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A </w:t>
      </w:r>
      <w:r w:rsidDel="00000000" w:rsidR="00000000" w:rsidRPr="00000000">
        <w:rPr>
          <w:rtl w:val="0"/>
        </w:rPr>
        <w:t xml:space="preserve">RESOLUTION</w:t>
      </w:r>
      <w:r w:rsidDel="00000000" w:rsidR="00000000" w:rsidRPr="00000000">
        <w:rPr>
          <w:rtl w:val="0"/>
        </w:rPr>
        <w:t xml:space="preserve"> TO OPT OUT OF STATEWIDE SOLAR SITING REQUIREMENTS PURSUANT TO LOUISIANA REVISED STATUTES 30:1144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WHEREAS</w:t>
      </w:r>
      <w:r w:rsidDel="00000000" w:rsidR="00000000" w:rsidRPr="00000000">
        <w:rPr>
          <w:rtl w:val="0"/>
        </w:rPr>
        <w:t xml:space="preserve">, the Louisiana Legislature enacted statewide solar power generation facility siting requirements pursuant to La. R.S. </w:t>
      </w:r>
      <w:r w:rsidDel="00000000" w:rsidR="00000000" w:rsidRPr="00000000">
        <w:rPr>
          <w:rtl w:val="0"/>
        </w:rPr>
        <w:t xml:space="preserve">§</w:t>
      </w:r>
      <w:r w:rsidDel="00000000" w:rsidR="00000000" w:rsidRPr="00000000">
        <w:rPr>
          <w:rtl w:val="0"/>
        </w:rPr>
        <w:t xml:space="preserve"> 30:1144, effective August 1, 2025, for installations with a footprint of seventy-five acres or more that are not located wholly within an industrial­ zoned area or a Louisiana Economic Development certified site; and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WHEREAS</w:t>
      </w:r>
      <w:r w:rsidDel="00000000" w:rsidR="00000000" w:rsidRPr="00000000">
        <w:rPr>
          <w:rtl w:val="0"/>
        </w:rPr>
        <w:t xml:space="preserve">, the Louisiana Legislature further enacted La. R.S. </w:t>
      </w:r>
      <w:r w:rsidDel="00000000" w:rsidR="00000000" w:rsidRPr="00000000">
        <w:rPr>
          <w:rtl w:val="0"/>
        </w:rPr>
        <w:t xml:space="preserve">§</w:t>
      </w:r>
      <w:r w:rsidDel="00000000" w:rsidR="00000000" w:rsidRPr="00000000">
        <w:rPr>
          <w:rtl w:val="0"/>
        </w:rPr>
        <w:t xml:space="preserve"> 30:1142(8), which authorizes parishes that have adopted solar ordinances may via simple resolution opt out of statewide siting requirements for solar power generation facilities; and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WHEREAS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(insert parish) (insert governing body) adopted (insert Ordinance number) on (insert date), a comprehensive solar ordinance that establishes appropriate siting, setback, vegetative barrier, decommissioning, and operational standards for solar power generation facilities within the parish; and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WHEREAS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(insert parish) (insert governing body) finds that maintaining local control over siting requirements for solar power generation facilities allows the parish to preserve its unique characteristics while protecting the health, safety, and welfare of parish residents and property owners; and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WHEREAS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(insert parish) (insert governing body) believes maintaining local control also would avoid regulatory duplication between state and parish requirements, provide clarity for developers, and reduce administrative burden.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NOW, THEREFORE BE IT RESOLVED</w:t>
      </w:r>
      <w:r w:rsidDel="00000000" w:rsidR="00000000" w:rsidRPr="00000000">
        <w:rPr>
          <w:rtl w:val="0"/>
        </w:rPr>
        <w:t xml:space="preserve"> by (insert parish) (insert governing body) to exercise its authority under La. R.S. § 30:1142(8), which allows a parish that has adopted a solar ordinance to opt out of the statewide siting requirements for solar power generation facilities.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BE IT FURTHER RESOLVED</w:t>
      </w:r>
      <w:r w:rsidDel="00000000" w:rsidR="00000000" w:rsidRPr="00000000">
        <w:rPr>
          <w:rtl w:val="0"/>
        </w:rPr>
        <w:t xml:space="preserve"> that this resolution shall immediately take effect upon adoption and submission to the Louisiana Department of Conservation and Energy as required by law.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ADOPTED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(insert number) day of (insert month), (insert year).</w:t>
      </w:r>
    </w:p>
    <w:sectPr>
      <w:pgSz w:h="20340" w:w="12180" w:orient="portrait"/>
      <w:pgMar w:bottom="280" w:top="1100" w:left="1300" w:right="12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15"/>
    </w:pPr>
    <w:rPr>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151"/>
    </w:pPr>
    <w:rPr>
      <w:sz w:val="18"/>
      <w:szCs w:val="18"/>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EFMyN9LZ+bGQu91DE4Cqwo6sjw==">CgMxLjA4AGooChRzdWdnZXN0LjFmNGlrZDl5Mm05dhIQQW5kcmVhIEhlcm5hbmRlenIhMVJzejJjNkJHYVJ0WllIZEN5dDlmMlV2aXJ3YTJVbjdO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2026-03-27T14:08:00Z</dcterms:created>
  <dc:creator>Spring Gaines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2026-03-27T00:00:00Z</vt:filetime>
  </property>
</Properties>
</file>