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78189" w14:textId="5C5F5524" w:rsidR="00DC40B2" w:rsidRDefault="00DC40B2" w:rsidP="005831C4">
      <w:pPr>
        <w:pStyle w:val="TOCPart"/>
        <w:spacing w:before="120" w:after="120"/>
      </w:pPr>
      <w:r>
        <w:fldChar w:fldCharType="begin"/>
      </w:r>
      <w:r>
        <w:instrText xml:space="preserve"> REF TOC_Part0 \h  </w:instrText>
      </w:r>
      <w:r>
        <w:fldChar w:fldCharType="separate"/>
      </w:r>
      <w:r w:rsidR="003F4A64">
        <w:t>Part V.  Hazardous Waste and Hazardous Materials</w:t>
      </w:r>
      <w:r>
        <w:fldChar w:fldCharType="end"/>
      </w:r>
    </w:p>
    <w:p w14:paraId="16A9355F" w14:textId="6729C2B6" w:rsidR="00CC1F2F" w:rsidRDefault="00DC40B2" w:rsidP="00E318BD">
      <w:pPr>
        <w:pStyle w:val="TOCPart"/>
        <w:spacing w:before="120" w:after="120"/>
      </w:pPr>
      <w:r>
        <w:fldChar w:fldCharType="begin"/>
      </w:r>
      <w:r>
        <w:instrText xml:space="preserve"> REF TOC_SubP1 \h  </w:instrText>
      </w:r>
      <w:r w:rsidR="000953F0">
        <w:instrText xml:space="preserve"> \* MERGEFORMAT </w:instrText>
      </w:r>
      <w:r>
        <w:fldChar w:fldCharType="separate"/>
      </w:r>
      <w:r w:rsidR="003F4A64">
        <w:t>Subpart 1.  Department of Environmental Quality</w:t>
      </w:r>
      <w:r w:rsidR="003F4A64" w:rsidRPr="003F4A64">
        <w:rPr>
          <w:b w:val="0"/>
        </w:rPr>
        <w:t>―</w:t>
      </w:r>
      <w:r w:rsidR="003F4A64">
        <w:t>Hazardous Waste</w:t>
      </w:r>
      <w:r>
        <w:fldChar w:fldCharType="end"/>
      </w:r>
      <w:r w:rsidR="00E318BD">
        <w:fldChar w:fldCharType="begin"/>
      </w:r>
      <w:r w:rsidR="00E318BD">
        <w:instrText xml:space="preserve"> TOC \h \z \t "Part,1,Chapter,2,Section,3" </w:instrText>
      </w:r>
      <w:r w:rsidR="00E318BD">
        <w:fldChar w:fldCharType="separate"/>
      </w:r>
    </w:p>
    <w:p w14:paraId="1686A19B" w14:textId="17534D86" w:rsidR="00CC1F2F" w:rsidRDefault="00CC1F2F">
      <w:pPr>
        <w:pStyle w:val="TOC1"/>
        <w:tabs>
          <w:tab w:val="right" w:leader="dot" w:pos="10502"/>
        </w:tabs>
        <w:rPr>
          <w:rFonts w:asciiTheme="minorHAnsi" w:eastAsiaTheme="minorEastAsia" w:hAnsiTheme="minorHAnsi" w:cstheme="minorBidi"/>
          <w:noProof/>
          <w:kern w:val="2"/>
          <w:szCs w:val="24"/>
          <w14:ligatures w14:val="standardContextual"/>
        </w:rPr>
      </w:pPr>
      <w:hyperlink w:anchor="_Toc216957235" w:history="1">
        <w:r w:rsidRPr="008C061E">
          <w:rPr>
            <w:rStyle w:val="Hyperlink"/>
            <w:noProof/>
          </w:rPr>
          <w:t>Subpart 3.  Natural Resources</w:t>
        </w:r>
        <w:r>
          <w:rPr>
            <w:noProof/>
            <w:webHidden/>
          </w:rPr>
          <w:tab/>
        </w:r>
        <w:r>
          <w:rPr>
            <w:noProof/>
            <w:webHidden/>
          </w:rPr>
          <w:fldChar w:fldCharType="begin"/>
        </w:r>
        <w:r>
          <w:rPr>
            <w:noProof/>
            <w:webHidden/>
          </w:rPr>
          <w:instrText xml:space="preserve"> PAGEREF _Toc216957235 \h </w:instrText>
        </w:r>
        <w:r>
          <w:rPr>
            <w:noProof/>
            <w:webHidden/>
          </w:rPr>
        </w:r>
        <w:r>
          <w:rPr>
            <w:noProof/>
            <w:webHidden/>
          </w:rPr>
          <w:fldChar w:fldCharType="separate"/>
        </w:r>
        <w:r w:rsidR="00C26BC5">
          <w:rPr>
            <w:noProof/>
            <w:webHidden/>
          </w:rPr>
          <w:t>5</w:t>
        </w:r>
        <w:r>
          <w:rPr>
            <w:noProof/>
            <w:webHidden/>
          </w:rPr>
          <w:fldChar w:fldCharType="end"/>
        </w:r>
      </w:hyperlink>
    </w:p>
    <w:p w14:paraId="45F27A4C" w14:textId="24359A90" w:rsidR="00CC1F2F" w:rsidRDefault="00CC1F2F">
      <w:pPr>
        <w:pStyle w:val="TOC2"/>
        <w:rPr>
          <w:rFonts w:asciiTheme="minorHAnsi" w:eastAsiaTheme="minorEastAsia" w:hAnsiTheme="minorHAnsi" w:cstheme="minorBidi"/>
          <w:kern w:val="2"/>
          <w:szCs w:val="24"/>
          <w14:ligatures w14:val="standardContextual"/>
        </w:rPr>
      </w:pPr>
      <w:hyperlink w:anchor="_Toc216957236" w:history="1">
        <w:r w:rsidRPr="008C061E">
          <w:rPr>
            <w:rStyle w:val="Hyperlink"/>
          </w:rPr>
          <w:t>Chapter 301.</w:t>
        </w:r>
        <w:r>
          <w:rPr>
            <w:rFonts w:asciiTheme="minorHAnsi" w:eastAsiaTheme="minorEastAsia" w:hAnsiTheme="minorHAnsi" w:cstheme="minorBidi"/>
            <w:kern w:val="2"/>
            <w:szCs w:val="24"/>
            <w14:ligatures w14:val="standardContextual"/>
          </w:rPr>
          <w:tab/>
        </w:r>
        <w:r w:rsidRPr="008C061E">
          <w:rPr>
            <w:rStyle w:val="Hyperlink"/>
          </w:rPr>
          <w:t>Transportation of Hazardous Liquids by Pipeline  [49 CFR Part 195]</w:t>
        </w:r>
        <w:r>
          <w:rPr>
            <w:webHidden/>
          </w:rPr>
          <w:tab/>
        </w:r>
        <w:r>
          <w:rPr>
            <w:webHidden/>
          </w:rPr>
          <w:fldChar w:fldCharType="begin"/>
        </w:r>
        <w:r>
          <w:rPr>
            <w:webHidden/>
          </w:rPr>
          <w:instrText xml:space="preserve"> PAGEREF _Toc216957236 \h </w:instrText>
        </w:r>
        <w:r>
          <w:rPr>
            <w:webHidden/>
          </w:rPr>
        </w:r>
        <w:r>
          <w:rPr>
            <w:webHidden/>
          </w:rPr>
          <w:fldChar w:fldCharType="separate"/>
        </w:r>
        <w:r w:rsidR="00C26BC5">
          <w:rPr>
            <w:webHidden/>
          </w:rPr>
          <w:t>5</w:t>
        </w:r>
        <w:r>
          <w:rPr>
            <w:webHidden/>
          </w:rPr>
          <w:fldChar w:fldCharType="end"/>
        </w:r>
      </w:hyperlink>
    </w:p>
    <w:p w14:paraId="024A864B" w14:textId="1C9D7A7C" w:rsidR="00CC1F2F" w:rsidRDefault="00CC1F2F">
      <w:pPr>
        <w:pStyle w:val="TOC2"/>
        <w:rPr>
          <w:rFonts w:asciiTheme="minorHAnsi" w:eastAsiaTheme="minorEastAsia" w:hAnsiTheme="minorHAnsi" w:cstheme="minorBidi"/>
          <w:kern w:val="2"/>
          <w:szCs w:val="24"/>
          <w14:ligatures w14:val="standardContextual"/>
        </w:rPr>
      </w:pPr>
      <w:hyperlink w:anchor="_Toc216957237" w:history="1">
        <w:r w:rsidRPr="008C061E">
          <w:rPr>
            <w:rStyle w:val="Hyperlink"/>
          </w:rPr>
          <w:t>Subchapter A.</w:t>
        </w:r>
        <w:r>
          <w:rPr>
            <w:rFonts w:asciiTheme="minorHAnsi" w:eastAsiaTheme="minorEastAsia" w:hAnsiTheme="minorHAnsi" w:cstheme="minorBidi"/>
            <w:kern w:val="2"/>
            <w:szCs w:val="24"/>
            <w14:ligatures w14:val="standardContextual"/>
          </w:rPr>
          <w:tab/>
        </w:r>
        <w:r w:rsidRPr="008C061E">
          <w:rPr>
            <w:rStyle w:val="Hyperlink"/>
          </w:rPr>
          <w:t>General  [49 CFR Part 195 Subpart A]</w:t>
        </w:r>
        <w:r>
          <w:rPr>
            <w:webHidden/>
          </w:rPr>
          <w:tab/>
        </w:r>
        <w:r>
          <w:rPr>
            <w:webHidden/>
          </w:rPr>
          <w:fldChar w:fldCharType="begin"/>
        </w:r>
        <w:r>
          <w:rPr>
            <w:webHidden/>
          </w:rPr>
          <w:instrText xml:space="preserve"> PAGEREF _Toc216957237 \h </w:instrText>
        </w:r>
        <w:r>
          <w:rPr>
            <w:webHidden/>
          </w:rPr>
        </w:r>
        <w:r>
          <w:rPr>
            <w:webHidden/>
          </w:rPr>
          <w:fldChar w:fldCharType="separate"/>
        </w:r>
        <w:r w:rsidR="00C26BC5">
          <w:rPr>
            <w:webHidden/>
          </w:rPr>
          <w:t>5</w:t>
        </w:r>
        <w:r>
          <w:rPr>
            <w:webHidden/>
          </w:rPr>
          <w:fldChar w:fldCharType="end"/>
        </w:r>
      </w:hyperlink>
    </w:p>
    <w:p w14:paraId="000E9848" w14:textId="0EB17AD2" w:rsidR="00CC1F2F" w:rsidRDefault="00CC1F2F">
      <w:pPr>
        <w:pStyle w:val="TOC3"/>
        <w:rPr>
          <w:rFonts w:asciiTheme="minorHAnsi" w:eastAsiaTheme="minorEastAsia" w:hAnsiTheme="minorHAnsi" w:cstheme="minorBidi"/>
          <w:noProof/>
          <w:kern w:val="2"/>
          <w:szCs w:val="24"/>
          <w14:ligatures w14:val="standardContextual"/>
        </w:rPr>
      </w:pPr>
      <w:hyperlink w:anchor="_Toc216957238" w:history="1">
        <w:r w:rsidRPr="008C061E">
          <w:rPr>
            <w:rStyle w:val="Hyperlink"/>
            <w:noProof/>
          </w:rPr>
          <w:t>§30101.</w:t>
        </w:r>
        <w:r>
          <w:rPr>
            <w:rFonts w:asciiTheme="minorHAnsi" w:eastAsiaTheme="minorEastAsia" w:hAnsiTheme="minorHAnsi" w:cstheme="minorBidi"/>
            <w:noProof/>
            <w:kern w:val="2"/>
            <w:szCs w:val="24"/>
            <w14:ligatures w14:val="standardContextual"/>
          </w:rPr>
          <w:tab/>
        </w:r>
        <w:r w:rsidRPr="008C061E">
          <w:rPr>
            <w:rStyle w:val="Hyperlink"/>
            <w:noProof/>
          </w:rPr>
          <w:t>Scope [49 CFR Part 195 Subpart A]</w:t>
        </w:r>
        <w:r>
          <w:rPr>
            <w:noProof/>
            <w:webHidden/>
          </w:rPr>
          <w:tab/>
        </w:r>
        <w:r>
          <w:rPr>
            <w:noProof/>
            <w:webHidden/>
          </w:rPr>
          <w:fldChar w:fldCharType="begin"/>
        </w:r>
        <w:r>
          <w:rPr>
            <w:noProof/>
            <w:webHidden/>
          </w:rPr>
          <w:instrText xml:space="preserve"> PAGEREF _Toc216957238 \h </w:instrText>
        </w:r>
        <w:r>
          <w:rPr>
            <w:noProof/>
            <w:webHidden/>
          </w:rPr>
        </w:r>
        <w:r>
          <w:rPr>
            <w:noProof/>
            <w:webHidden/>
          </w:rPr>
          <w:fldChar w:fldCharType="separate"/>
        </w:r>
        <w:r w:rsidR="00C26BC5">
          <w:rPr>
            <w:noProof/>
            <w:webHidden/>
          </w:rPr>
          <w:t>5</w:t>
        </w:r>
        <w:r>
          <w:rPr>
            <w:noProof/>
            <w:webHidden/>
          </w:rPr>
          <w:fldChar w:fldCharType="end"/>
        </w:r>
      </w:hyperlink>
    </w:p>
    <w:p w14:paraId="4AF4BC01" w14:textId="788E6B2C" w:rsidR="00CC1F2F" w:rsidRPr="005C7731" w:rsidRDefault="00CC1F2F">
      <w:pPr>
        <w:pStyle w:val="TOC3"/>
        <w:rPr>
          <w:rFonts w:asciiTheme="minorHAnsi" w:eastAsiaTheme="minorEastAsia" w:hAnsiTheme="minorHAnsi" w:cstheme="minorBidi"/>
          <w:noProof/>
          <w:color w:val="0070C0"/>
          <w:kern w:val="2"/>
          <w:szCs w:val="24"/>
          <w14:ligatures w14:val="standardContextual"/>
        </w:rPr>
      </w:pPr>
      <w:hyperlink w:anchor="_Toc216957239" w:history="1">
        <w:r w:rsidRPr="005C7731">
          <w:rPr>
            <w:rStyle w:val="Hyperlink"/>
            <w:noProof/>
            <w:color w:val="0070C0"/>
          </w:rPr>
          <w:t>§30103.</w:t>
        </w:r>
        <w:r w:rsidRPr="005C7731">
          <w:rPr>
            <w:rFonts w:asciiTheme="minorHAnsi" w:eastAsiaTheme="minorEastAsia" w:hAnsiTheme="minorHAnsi" w:cstheme="minorBidi"/>
            <w:noProof/>
            <w:color w:val="0070C0"/>
            <w:kern w:val="2"/>
            <w:szCs w:val="24"/>
            <w14:ligatures w14:val="standardContextual"/>
          </w:rPr>
          <w:tab/>
        </w:r>
        <w:r w:rsidRPr="005C7731">
          <w:rPr>
            <w:rStyle w:val="Hyperlink"/>
            <w:noProof/>
            <w:color w:val="0070C0"/>
          </w:rPr>
          <w:t>Which Pipelines are Covered by this Subpart? [49 CFR 195.1]</w:t>
        </w:r>
        <w:r w:rsidRPr="005C7731">
          <w:rPr>
            <w:noProof/>
            <w:webHidden/>
            <w:color w:val="0070C0"/>
          </w:rPr>
          <w:tab/>
        </w:r>
        <w:r w:rsidRPr="005C7731">
          <w:rPr>
            <w:noProof/>
            <w:webHidden/>
            <w:color w:val="0070C0"/>
          </w:rPr>
          <w:fldChar w:fldCharType="begin"/>
        </w:r>
        <w:r w:rsidRPr="005C7731">
          <w:rPr>
            <w:noProof/>
            <w:webHidden/>
            <w:color w:val="0070C0"/>
          </w:rPr>
          <w:instrText xml:space="preserve"> PAGEREF _Toc216957239 \h </w:instrText>
        </w:r>
        <w:r w:rsidRPr="005C7731">
          <w:rPr>
            <w:noProof/>
            <w:webHidden/>
            <w:color w:val="0070C0"/>
          </w:rPr>
        </w:r>
        <w:r w:rsidRPr="005C7731">
          <w:rPr>
            <w:noProof/>
            <w:webHidden/>
            <w:color w:val="0070C0"/>
          </w:rPr>
          <w:fldChar w:fldCharType="separate"/>
        </w:r>
        <w:r w:rsidR="00C26BC5" w:rsidRPr="005C7731">
          <w:rPr>
            <w:noProof/>
            <w:webHidden/>
            <w:color w:val="0070C0"/>
          </w:rPr>
          <w:t>5</w:t>
        </w:r>
        <w:r w:rsidRPr="005C7731">
          <w:rPr>
            <w:noProof/>
            <w:webHidden/>
            <w:color w:val="0070C0"/>
          </w:rPr>
          <w:fldChar w:fldCharType="end"/>
        </w:r>
      </w:hyperlink>
    </w:p>
    <w:p w14:paraId="29DD4588" w14:textId="6CDDC78E" w:rsidR="00CC1F2F" w:rsidRDefault="00CC1F2F">
      <w:pPr>
        <w:pStyle w:val="TOC3"/>
        <w:rPr>
          <w:rFonts w:asciiTheme="minorHAnsi" w:eastAsiaTheme="minorEastAsia" w:hAnsiTheme="minorHAnsi" w:cstheme="minorBidi"/>
          <w:noProof/>
          <w:kern w:val="2"/>
          <w:szCs w:val="24"/>
          <w14:ligatures w14:val="standardContextual"/>
        </w:rPr>
      </w:pPr>
      <w:hyperlink w:anchor="_Toc216957240" w:history="1">
        <w:r w:rsidRPr="008C061E">
          <w:rPr>
            <w:rStyle w:val="Hyperlink"/>
            <w:noProof/>
          </w:rPr>
          <w:t>§30105.</w:t>
        </w:r>
        <w:r>
          <w:rPr>
            <w:rFonts w:asciiTheme="minorHAnsi" w:eastAsiaTheme="minorEastAsia" w:hAnsiTheme="minorHAnsi" w:cstheme="minorBidi"/>
            <w:noProof/>
            <w:kern w:val="2"/>
            <w:szCs w:val="24"/>
            <w14:ligatures w14:val="standardContextual"/>
          </w:rPr>
          <w:tab/>
        </w:r>
        <w:r w:rsidRPr="008C061E">
          <w:rPr>
            <w:rStyle w:val="Hyperlink"/>
            <w:noProof/>
          </w:rPr>
          <w:t>Definitions [49 CFR 195.2]</w:t>
        </w:r>
        <w:r>
          <w:rPr>
            <w:noProof/>
            <w:webHidden/>
          </w:rPr>
          <w:tab/>
        </w:r>
        <w:r>
          <w:rPr>
            <w:noProof/>
            <w:webHidden/>
          </w:rPr>
          <w:fldChar w:fldCharType="begin"/>
        </w:r>
        <w:r>
          <w:rPr>
            <w:noProof/>
            <w:webHidden/>
          </w:rPr>
          <w:instrText xml:space="preserve"> PAGEREF _Toc216957240 \h </w:instrText>
        </w:r>
        <w:r>
          <w:rPr>
            <w:noProof/>
            <w:webHidden/>
          </w:rPr>
        </w:r>
        <w:r>
          <w:rPr>
            <w:noProof/>
            <w:webHidden/>
          </w:rPr>
          <w:fldChar w:fldCharType="separate"/>
        </w:r>
        <w:r w:rsidR="00C26BC5">
          <w:rPr>
            <w:noProof/>
            <w:webHidden/>
          </w:rPr>
          <w:t>6</w:t>
        </w:r>
        <w:r>
          <w:rPr>
            <w:noProof/>
            <w:webHidden/>
          </w:rPr>
          <w:fldChar w:fldCharType="end"/>
        </w:r>
      </w:hyperlink>
    </w:p>
    <w:p w14:paraId="28C12CC7" w14:textId="1AE0E504" w:rsidR="00CC1F2F" w:rsidRDefault="00CC1F2F">
      <w:pPr>
        <w:pStyle w:val="TOC3"/>
        <w:rPr>
          <w:rFonts w:asciiTheme="minorHAnsi" w:eastAsiaTheme="minorEastAsia" w:hAnsiTheme="minorHAnsi" w:cstheme="minorBidi"/>
          <w:noProof/>
          <w:kern w:val="2"/>
          <w:szCs w:val="24"/>
          <w14:ligatures w14:val="standardContextual"/>
        </w:rPr>
      </w:pPr>
      <w:hyperlink w:anchor="_Toc216957241" w:history="1">
        <w:r w:rsidRPr="008C061E">
          <w:rPr>
            <w:rStyle w:val="Hyperlink"/>
            <w:noProof/>
          </w:rPr>
          <w:t>§30107.</w:t>
        </w:r>
        <w:r>
          <w:rPr>
            <w:rFonts w:asciiTheme="minorHAnsi" w:eastAsiaTheme="minorEastAsia" w:hAnsiTheme="minorHAnsi" w:cstheme="minorBidi"/>
            <w:noProof/>
            <w:kern w:val="2"/>
            <w:szCs w:val="24"/>
            <w14:ligatures w14:val="standardContextual"/>
          </w:rPr>
          <w:tab/>
        </w:r>
        <w:r w:rsidRPr="008C061E">
          <w:rPr>
            <w:rStyle w:val="Hyperlink"/>
            <w:noProof/>
          </w:rPr>
          <w:t>Matter Incorporated by Reference in Whole or in Part [49 CFR 195.3]</w:t>
        </w:r>
        <w:r>
          <w:rPr>
            <w:noProof/>
            <w:webHidden/>
          </w:rPr>
          <w:tab/>
        </w:r>
        <w:r>
          <w:rPr>
            <w:noProof/>
            <w:webHidden/>
          </w:rPr>
          <w:fldChar w:fldCharType="begin"/>
        </w:r>
        <w:r>
          <w:rPr>
            <w:noProof/>
            <w:webHidden/>
          </w:rPr>
          <w:instrText xml:space="preserve"> PAGEREF _Toc216957241 \h </w:instrText>
        </w:r>
        <w:r>
          <w:rPr>
            <w:noProof/>
            <w:webHidden/>
          </w:rPr>
        </w:r>
        <w:r>
          <w:rPr>
            <w:noProof/>
            <w:webHidden/>
          </w:rPr>
          <w:fldChar w:fldCharType="separate"/>
        </w:r>
        <w:r w:rsidR="00C26BC5">
          <w:rPr>
            <w:noProof/>
            <w:webHidden/>
          </w:rPr>
          <w:t>8</w:t>
        </w:r>
        <w:r>
          <w:rPr>
            <w:noProof/>
            <w:webHidden/>
          </w:rPr>
          <w:fldChar w:fldCharType="end"/>
        </w:r>
      </w:hyperlink>
    </w:p>
    <w:p w14:paraId="15DF94E1" w14:textId="1DF05C71" w:rsidR="00CC1F2F" w:rsidRDefault="00CC1F2F">
      <w:pPr>
        <w:pStyle w:val="TOC3"/>
        <w:rPr>
          <w:rFonts w:asciiTheme="minorHAnsi" w:eastAsiaTheme="minorEastAsia" w:hAnsiTheme="minorHAnsi" w:cstheme="minorBidi"/>
          <w:noProof/>
          <w:kern w:val="2"/>
          <w:szCs w:val="24"/>
          <w14:ligatures w14:val="standardContextual"/>
        </w:rPr>
      </w:pPr>
      <w:hyperlink w:anchor="_Toc216957242" w:history="1">
        <w:r w:rsidRPr="008C061E">
          <w:rPr>
            <w:rStyle w:val="Hyperlink"/>
            <w:noProof/>
          </w:rPr>
          <w:t>§30109.</w:t>
        </w:r>
        <w:r>
          <w:rPr>
            <w:rFonts w:asciiTheme="minorHAnsi" w:eastAsiaTheme="minorEastAsia" w:hAnsiTheme="minorHAnsi" w:cstheme="minorBidi"/>
            <w:noProof/>
            <w:kern w:val="2"/>
            <w:szCs w:val="24"/>
            <w14:ligatures w14:val="standardContextual"/>
          </w:rPr>
          <w:tab/>
        </w:r>
        <w:r w:rsidRPr="008C061E">
          <w:rPr>
            <w:rStyle w:val="Hyperlink"/>
            <w:noProof/>
          </w:rPr>
          <w:t xml:space="preserve">Compatibility Necessary for Transportation of Hazardous Liquids or Carbon Dioxide  </w:t>
        </w:r>
        <w:r w:rsidR="00827B7A">
          <w:rPr>
            <w:rStyle w:val="Hyperlink"/>
            <w:noProof/>
          </w:rPr>
          <w:br/>
        </w:r>
        <w:r w:rsidR="00827B7A">
          <w:rPr>
            <w:rStyle w:val="Hyperlink"/>
            <w:noProof/>
          </w:rPr>
          <w:tab/>
        </w:r>
        <w:r w:rsidRPr="008C061E">
          <w:rPr>
            <w:rStyle w:val="Hyperlink"/>
            <w:noProof/>
          </w:rPr>
          <w:t>[49 CFR 195.4]</w:t>
        </w:r>
        <w:r>
          <w:rPr>
            <w:noProof/>
            <w:webHidden/>
          </w:rPr>
          <w:tab/>
        </w:r>
        <w:r>
          <w:rPr>
            <w:noProof/>
            <w:webHidden/>
          </w:rPr>
          <w:fldChar w:fldCharType="begin"/>
        </w:r>
        <w:r>
          <w:rPr>
            <w:noProof/>
            <w:webHidden/>
          </w:rPr>
          <w:instrText xml:space="preserve"> PAGEREF _Toc216957242 \h </w:instrText>
        </w:r>
        <w:r>
          <w:rPr>
            <w:noProof/>
            <w:webHidden/>
          </w:rPr>
        </w:r>
        <w:r>
          <w:rPr>
            <w:noProof/>
            <w:webHidden/>
          </w:rPr>
          <w:fldChar w:fldCharType="separate"/>
        </w:r>
        <w:r w:rsidR="00C26BC5">
          <w:rPr>
            <w:noProof/>
            <w:webHidden/>
          </w:rPr>
          <w:t>10</w:t>
        </w:r>
        <w:r>
          <w:rPr>
            <w:noProof/>
            <w:webHidden/>
          </w:rPr>
          <w:fldChar w:fldCharType="end"/>
        </w:r>
      </w:hyperlink>
    </w:p>
    <w:p w14:paraId="3D5F3343" w14:textId="7B77D4B2" w:rsidR="00CC1F2F" w:rsidRDefault="00CC1F2F">
      <w:pPr>
        <w:pStyle w:val="TOC3"/>
        <w:rPr>
          <w:rFonts w:asciiTheme="minorHAnsi" w:eastAsiaTheme="minorEastAsia" w:hAnsiTheme="minorHAnsi" w:cstheme="minorBidi"/>
          <w:noProof/>
          <w:kern w:val="2"/>
          <w:szCs w:val="24"/>
          <w14:ligatures w14:val="standardContextual"/>
        </w:rPr>
      </w:pPr>
      <w:hyperlink w:anchor="_Toc216957243" w:history="1">
        <w:r w:rsidRPr="008C061E">
          <w:rPr>
            <w:rStyle w:val="Hyperlink"/>
            <w:noProof/>
          </w:rPr>
          <w:t>§30111.</w:t>
        </w:r>
        <w:r>
          <w:rPr>
            <w:rFonts w:asciiTheme="minorHAnsi" w:eastAsiaTheme="minorEastAsia" w:hAnsiTheme="minorHAnsi" w:cstheme="minorBidi"/>
            <w:noProof/>
            <w:kern w:val="2"/>
            <w:szCs w:val="24"/>
            <w14:ligatures w14:val="standardContextual"/>
          </w:rPr>
          <w:tab/>
        </w:r>
        <w:r w:rsidRPr="008C061E">
          <w:rPr>
            <w:rStyle w:val="Hyperlink"/>
            <w:noProof/>
          </w:rPr>
          <w:t>Conversion to Service Subject to This Subpart [49 CFR 195.5]</w:t>
        </w:r>
        <w:r>
          <w:rPr>
            <w:noProof/>
            <w:webHidden/>
          </w:rPr>
          <w:tab/>
        </w:r>
        <w:r>
          <w:rPr>
            <w:noProof/>
            <w:webHidden/>
          </w:rPr>
          <w:fldChar w:fldCharType="begin"/>
        </w:r>
        <w:r>
          <w:rPr>
            <w:noProof/>
            <w:webHidden/>
          </w:rPr>
          <w:instrText xml:space="preserve"> PAGEREF _Toc216957243 \h </w:instrText>
        </w:r>
        <w:r>
          <w:rPr>
            <w:noProof/>
            <w:webHidden/>
          </w:rPr>
        </w:r>
        <w:r>
          <w:rPr>
            <w:noProof/>
            <w:webHidden/>
          </w:rPr>
          <w:fldChar w:fldCharType="separate"/>
        </w:r>
        <w:r w:rsidR="00C26BC5">
          <w:rPr>
            <w:noProof/>
            <w:webHidden/>
          </w:rPr>
          <w:t>10</w:t>
        </w:r>
        <w:r>
          <w:rPr>
            <w:noProof/>
            <w:webHidden/>
          </w:rPr>
          <w:fldChar w:fldCharType="end"/>
        </w:r>
      </w:hyperlink>
    </w:p>
    <w:p w14:paraId="083E5BAC" w14:textId="28213C00" w:rsidR="00CC1F2F" w:rsidRDefault="00CC1F2F">
      <w:pPr>
        <w:pStyle w:val="TOC3"/>
        <w:rPr>
          <w:rFonts w:asciiTheme="minorHAnsi" w:eastAsiaTheme="minorEastAsia" w:hAnsiTheme="minorHAnsi" w:cstheme="minorBidi"/>
          <w:noProof/>
          <w:kern w:val="2"/>
          <w:szCs w:val="24"/>
          <w14:ligatures w14:val="standardContextual"/>
        </w:rPr>
      </w:pPr>
      <w:hyperlink w:anchor="_Toc216957244" w:history="1">
        <w:r w:rsidRPr="008C061E">
          <w:rPr>
            <w:rStyle w:val="Hyperlink"/>
            <w:noProof/>
          </w:rPr>
          <w:t>§30112.</w:t>
        </w:r>
        <w:r>
          <w:rPr>
            <w:rFonts w:asciiTheme="minorHAnsi" w:eastAsiaTheme="minorEastAsia" w:hAnsiTheme="minorHAnsi" w:cstheme="minorBidi"/>
            <w:noProof/>
            <w:kern w:val="2"/>
            <w:szCs w:val="24"/>
            <w14:ligatures w14:val="standardContextual"/>
          </w:rPr>
          <w:tab/>
        </w:r>
        <w:r w:rsidRPr="008C061E">
          <w:rPr>
            <w:rStyle w:val="Hyperlink"/>
            <w:noProof/>
          </w:rPr>
          <w:t>Unusually Sensitive Areas (USAs)  [49 CFR 195.6]</w:t>
        </w:r>
        <w:r>
          <w:rPr>
            <w:noProof/>
            <w:webHidden/>
          </w:rPr>
          <w:tab/>
        </w:r>
        <w:r>
          <w:rPr>
            <w:noProof/>
            <w:webHidden/>
          </w:rPr>
          <w:fldChar w:fldCharType="begin"/>
        </w:r>
        <w:r>
          <w:rPr>
            <w:noProof/>
            <w:webHidden/>
          </w:rPr>
          <w:instrText xml:space="preserve"> PAGEREF _Toc216957244 \h </w:instrText>
        </w:r>
        <w:r>
          <w:rPr>
            <w:noProof/>
            <w:webHidden/>
          </w:rPr>
        </w:r>
        <w:r>
          <w:rPr>
            <w:noProof/>
            <w:webHidden/>
          </w:rPr>
          <w:fldChar w:fldCharType="separate"/>
        </w:r>
        <w:r w:rsidR="00C26BC5">
          <w:rPr>
            <w:noProof/>
            <w:webHidden/>
          </w:rPr>
          <w:t>11</w:t>
        </w:r>
        <w:r>
          <w:rPr>
            <w:noProof/>
            <w:webHidden/>
          </w:rPr>
          <w:fldChar w:fldCharType="end"/>
        </w:r>
      </w:hyperlink>
    </w:p>
    <w:p w14:paraId="5B4F9027" w14:textId="2C7AC284" w:rsidR="00CC1F2F" w:rsidRDefault="00CC1F2F">
      <w:pPr>
        <w:pStyle w:val="TOC3"/>
        <w:rPr>
          <w:rFonts w:asciiTheme="minorHAnsi" w:eastAsiaTheme="minorEastAsia" w:hAnsiTheme="minorHAnsi" w:cstheme="minorBidi"/>
          <w:noProof/>
          <w:kern w:val="2"/>
          <w:szCs w:val="24"/>
          <w14:ligatures w14:val="standardContextual"/>
        </w:rPr>
      </w:pPr>
      <w:hyperlink w:anchor="_Toc216957245" w:history="1">
        <w:r w:rsidRPr="008C061E">
          <w:rPr>
            <w:rStyle w:val="Hyperlink"/>
            <w:noProof/>
          </w:rPr>
          <w:t>§30114.</w:t>
        </w:r>
        <w:r>
          <w:rPr>
            <w:rFonts w:asciiTheme="minorHAnsi" w:eastAsiaTheme="minorEastAsia" w:hAnsiTheme="minorHAnsi" w:cstheme="minorBidi"/>
            <w:noProof/>
            <w:kern w:val="2"/>
            <w:szCs w:val="24"/>
            <w14:ligatures w14:val="standardContextual"/>
          </w:rPr>
          <w:tab/>
        </w:r>
        <w:r w:rsidRPr="008C061E">
          <w:rPr>
            <w:rStyle w:val="Hyperlink"/>
            <w:noProof/>
          </w:rPr>
          <w:t xml:space="preserve">Transportation of Hazardous Liquid or Carbon Dioxide in Pipelines Constructed with </w:t>
        </w:r>
        <w:r w:rsidR="00827B7A">
          <w:rPr>
            <w:rStyle w:val="Hyperlink"/>
            <w:noProof/>
          </w:rPr>
          <w:br/>
        </w:r>
        <w:r w:rsidR="00827B7A">
          <w:rPr>
            <w:rStyle w:val="Hyperlink"/>
            <w:noProof/>
          </w:rPr>
          <w:tab/>
        </w:r>
        <w:r w:rsidRPr="008C061E">
          <w:rPr>
            <w:rStyle w:val="Hyperlink"/>
            <w:noProof/>
          </w:rPr>
          <w:t>Other than Steel Pipe [49 CFR 195.8]</w:t>
        </w:r>
        <w:r>
          <w:rPr>
            <w:noProof/>
            <w:webHidden/>
          </w:rPr>
          <w:tab/>
        </w:r>
        <w:r>
          <w:rPr>
            <w:noProof/>
            <w:webHidden/>
          </w:rPr>
          <w:fldChar w:fldCharType="begin"/>
        </w:r>
        <w:r>
          <w:rPr>
            <w:noProof/>
            <w:webHidden/>
          </w:rPr>
          <w:instrText xml:space="preserve"> PAGEREF _Toc216957245 \h </w:instrText>
        </w:r>
        <w:r>
          <w:rPr>
            <w:noProof/>
            <w:webHidden/>
          </w:rPr>
        </w:r>
        <w:r>
          <w:rPr>
            <w:noProof/>
            <w:webHidden/>
          </w:rPr>
          <w:fldChar w:fldCharType="separate"/>
        </w:r>
        <w:r w:rsidR="00C26BC5">
          <w:rPr>
            <w:noProof/>
            <w:webHidden/>
          </w:rPr>
          <w:t>13</w:t>
        </w:r>
        <w:r>
          <w:rPr>
            <w:noProof/>
            <w:webHidden/>
          </w:rPr>
          <w:fldChar w:fldCharType="end"/>
        </w:r>
      </w:hyperlink>
    </w:p>
    <w:p w14:paraId="165A0AA0" w14:textId="2FC7E7AC" w:rsidR="00CC1F2F" w:rsidRDefault="00CC1F2F">
      <w:pPr>
        <w:pStyle w:val="TOC3"/>
        <w:rPr>
          <w:rFonts w:asciiTheme="minorHAnsi" w:eastAsiaTheme="minorEastAsia" w:hAnsiTheme="minorHAnsi" w:cstheme="minorBidi"/>
          <w:noProof/>
          <w:kern w:val="2"/>
          <w:szCs w:val="24"/>
          <w14:ligatures w14:val="standardContextual"/>
        </w:rPr>
      </w:pPr>
      <w:hyperlink w:anchor="_Toc216957246" w:history="1">
        <w:r w:rsidRPr="008C061E">
          <w:rPr>
            <w:rStyle w:val="Hyperlink"/>
            <w:noProof/>
          </w:rPr>
          <w:t>§30116.</w:t>
        </w:r>
        <w:r>
          <w:rPr>
            <w:rFonts w:asciiTheme="minorHAnsi" w:eastAsiaTheme="minorEastAsia" w:hAnsiTheme="minorHAnsi" w:cstheme="minorBidi"/>
            <w:noProof/>
            <w:kern w:val="2"/>
            <w:szCs w:val="24"/>
            <w14:ligatures w14:val="standardContextual"/>
          </w:rPr>
          <w:tab/>
        </w:r>
        <w:r w:rsidRPr="008C061E">
          <w:rPr>
            <w:rStyle w:val="Hyperlink"/>
            <w:noProof/>
          </w:rPr>
          <w:t>Responsibility of Operator for Compliance with This Subpart [49 CFR 195.10]</w:t>
        </w:r>
        <w:r>
          <w:rPr>
            <w:noProof/>
            <w:webHidden/>
          </w:rPr>
          <w:tab/>
        </w:r>
        <w:r>
          <w:rPr>
            <w:noProof/>
            <w:webHidden/>
          </w:rPr>
          <w:fldChar w:fldCharType="begin"/>
        </w:r>
        <w:r>
          <w:rPr>
            <w:noProof/>
            <w:webHidden/>
          </w:rPr>
          <w:instrText xml:space="preserve"> PAGEREF _Toc216957246 \h </w:instrText>
        </w:r>
        <w:r>
          <w:rPr>
            <w:noProof/>
            <w:webHidden/>
          </w:rPr>
        </w:r>
        <w:r>
          <w:rPr>
            <w:noProof/>
            <w:webHidden/>
          </w:rPr>
          <w:fldChar w:fldCharType="separate"/>
        </w:r>
        <w:r w:rsidR="00C26BC5">
          <w:rPr>
            <w:noProof/>
            <w:webHidden/>
          </w:rPr>
          <w:t>13</w:t>
        </w:r>
        <w:r>
          <w:rPr>
            <w:noProof/>
            <w:webHidden/>
          </w:rPr>
          <w:fldChar w:fldCharType="end"/>
        </w:r>
      </w:hyperlink>
    </w:p>
    <w:p w14:paraId="17566987" w14:textId="00F69ECE" w:rsidR="00CC1F2F" w:rsidRDefault="00CC1F2F">
      <w:pPr>
        <w:pStyle w:val="TOC3"/>
        <w:rPr>
          <w:rFonts w:asciiTheme="minorHAnsi" w:eastAsiaTheme="minorEastAsia" w:hAnsiTheme="minorHAnsi" w:cstheme="minorBidi"/>
          <w:noProof/>
          <w:kern w:val="2"/>
          <w:szCs w:val="24"/>
          <w14:ligatures w14:val="standardContextual"/>
        </w:rPr>
      </w:pPr>
      <w:hyperlink w:anchor="_Toc216957247" w:history="1">
        <w:r w:rsidRPr="008C061E">
          <w:rPr>
            <w:rStyle w:val="Hyperlink"/>
            <w:noProof/>
          </w:rPr>
          <w:t>§30117.</w:t>
        </w:r>
        <w:r>
          <w:rPr>
            <w:rFonts w:asciiTheme="minorHAnsi" w:eastAsiaTheme="minorEastAsia" w:hAnsiTheme="minorHAnsi" w:cstheme="minorBidi"/>
            <w:noProof/>
            <w:kern w:val="2"/>
            <w:szCs w:val="24"/>
            <w14:ligatures w14:val="standardContextual"/>
          </w:rPr>
          <w:tab/>
        </w:r>
        <w:r w:rsidRPr="008C061E">
          <w:rPr>
            <w:rStyle w:val="Hyperlink"/>
            <w:noProof/>
          </w:rPr>
          <w:t>What is a regulated rural gathering line and what requirements apply? [49 CFR 195.11]</w:t>
        </w:r>
        <w:r>
          <w:rPr>
            <w:noProof/>
            <w:webHidden/>
          </w:rPr>
          <w:tab/>
        </w:r>
        <w:r>
          <w:rPr>
            <w:noProof/>
            <w:webHidden/>
          </w:rPr>
          <w:fldChar w:fldCharType="begin"/>
        </w:r>
        <w:r>
          <w:rPr>
            <w:noProof/>
            <w:webHidden/>
          </w:rPr>
          <w:instrText xml:space="preserve"> PAGEREF _Toc216957247 \h </w:instrText>
        </w:r>
        <w:r>
          <w:rPr>
            <w:noProof/>
            <w:webHidden/>
          </w:rPr>
        </w:r>
        <w:r>
          <w:rPr>
            <w:noProof/>
            <w:webHidden/>
          </w:rPr>
          <w:fldChar w:fldCharType="separate"/>
        </w:r>
        <w:r w:rsidR="00C26BC5">
          <w:rPr>
            <w:noProof/>
            <w:webHidden/>
          </w:rPr>
          <w:t>13</w:t>
        </w:r>
        <w:r>
          <w:rPr>
            <w:noProof/>
            <w:webHidden/>
          </w:rPr>
          <w:fldChar w:fldCharType="end"/>
        </w:r>
      </w:hyperlink>
    </w:p>
    <w:p w14:paraId="691B2BDE" w14:textId="4EB72596" w:rsidR="00CC1F2F" w:rsidRDefault="00CC1F2F">
      <w:pPr>
        <w:pStyle w:val="TOC3"/>
        <w:rPr>
          <w:rFonts w:asciiTheme="minorHAnsi" w:eastAsiaTheme="minorEastAsia" w:hAnsiTheme="minorHAnsi" w:cstheme="minorBidi"/>
          <w:noProof/>
          <w:kern w:val="2"/>
          <w:szCs w:val="24"/>
          <w14:ligatures w14:val="standardContextual"/>
        </w:rPr>
      </w:pPr>
      <w:hyperlink w:anchor="_Toc216957248" w:history="1">
        <w:r w:rsidRPr="008C061E">
          <w:rPr>
            <w:rStyle w:val="Hyperlink"/>
            <w:noProof/>
          </w:rPr>
          <w:t>§30118.</w:t>
        </w:r>
        <w:r>
          <w:rPr>
            <w:rFonts w:asciiTheme="minorHAnsi" w:eastAsiaTheme="minorEastAsia" w:hAnsiTheme="minorHAnsi" w:cstheme="minorBidi"/>
            <w:noProof/>
            <w:kern w:val="2"/>
            <w:szCs w:val="24"/>
            <w14:ligatures w14:val="standardContextual"/>
          </w:rPr>
          <w:tab/>
        </w:r>
        <w:r w:rsidRPr="008C061E">
          <w:rPr>
            <w:rStyle w:val="Hyperlink"/>
            <w:noProof/>
          </w:rPr>
          <w:t>What requirements apply to low-stress pipelines in rural areas? [49 CFR 195.12]</w:t>
        </w:r>
        <w:r>
          <w:rPr>
            <w:noProof/>
            <w:webHidden/>
          </w:rPr>
          <w:tab/>
        </w:r>
        <w:r>
          <w:rPr>
            <w:noProof/>
            <w:webHidden/>
          </w:rPr>
          <w:fldChar w:fldCharType="begin"/>
        </w:r>
        <w:r>
          <w:rPr>
            <w:noProof/>
            <w:webHidden/>
          </w:rPr>
          <w:instrText xml:space="preserve"> PAGEREF _Toc216957248 \h </w:instrText>
        </w:r>
        <w:r>
          <w:rPr>
            <w:noProof/>
            <w:webHidden/>
          </w:rPr>
        </w:r>
        <w:r>
          <w:rPr>
            <w:noProof/>
            <w:webHidden/>
          </w:rPr>
          <w:fldChar w:fldCharType="separate"/>
        </w:r>
        <w:r w:rsidR="00C26BC5">
          <w:rPr>
            <w:noProof/>
            <w:webHidden/>
          </w:rPr>
          <w:t>14</w:t>
        </w:r>
        <w:r>
          <w:rPr>
            <w:noProof/>
            <w:webHidden/>
          </w:rPr>
          <w:fldChar w:fldCharType="end"/>
        </w:r>
      </w:hyperlink>
    </w:p>
    <w:p w14:paraId="526EDCF5" w14:textId="0FA71B5E" w:rsidR="00CC1F2F" w:rsidRDefault="00CC1F2F">
      <w:pPr>
        <w:pStyle w:val="TOC3"/>
        <w:rPr>
          <w:rFonts w:asciiTheme="minorHAnsi" w:eastAsiaTheme="minorEastAsia" w:hAnsiTheme="minorHAnsi" w:cstheme="minorBidi"/>
          <w:noProof/>
          <w:kern w:val="2"/>
          <w:szCs w:val="24"/>
          <w14:ligatures w14:val="standardContextual"/>
        </w:rPr>
      </w:pPr>
      <w:hyperlink w:anchor="_Toc216957249" w:history="1">
        <w:r w:rsidRPr="008C061E">
          <w:rPr>
            <w:rStyle w:val="Hyperlink"/>
            <w:noProof/>
          </w:rPr>
          <w:t>§30119.</w:t>
        </w:r>
        <w:r>
          <w:rPr>
            <w:rFonts w:asciiTheme="minorHAnsi" w:eastAsiaTheme="minorEastAsia" w:hAnsiTheme="minorHAnsi" w:cstheme="minorBidi"/>
            <w:noProof/>
            <w:kern w:val="2"/>
            <w:szCs w:val="24"/>
            <w14:ligatures w14:val="standardContextual"/>
          </w:rPr>
          <w:tab/>
        </w:r>
        <w:r w:rsidRPr="008C061E">
          <w:rPr>
            <w:rStyle w:val="Hyperlink"/>
            <w:noProof/>
          </w:rPr>
          <w:t xml:space="preserve">What requirements apply to pipelines transporting hazardous liquids by gravity?  </w:t>
        </w:r>
        <w:r w:rsidR="00827B7A">
          <w:rPr>
            <w:rStyle w:val="Hyperlink"/>
            <w:noProof/>
          </w:rPr>
          <w:br/>
        </w:r>
        <w:r w:rsidR="00827B7A">
          <w:rPr>
            <w:rStyle w:val="Hyperlink"/>
            <w:noProof/>
          </w:rPr>
          <w:tab/>
        </w:r>
        <w:r w:rsidRPr="008C061E">
          <w:rPr>
            <w:rStyle w:val="Hyperlink"/>
            <w:noProof/>
          </w:rPr>
          <w:t>[49 CFR 195.13]</w:t>
        </w:r>
        <w:r>
          <w:rPr>
            <w:noProof/>
            <w:webHidden/>
          </w:rPr>
          <w:tab/>
        </w:r>
        <w:r>
          <w:rPr>
            <w:noProof/>
            <w:webHidden/>
          </w:rPr>
          <w:fldChar w:fldCharType="begin"/>
        </w:r>
        <w:r>
          <w:rPr>
            <w:noProof/>
            <w:webHidden/>
          </w:rPr>
          <w:instrText xml:space="preserve"> PAGEREF _Toc216957249 \h </w:instrText>
        </w:r>
        <w:r>
          <w:rPr>
            <w:noProof/>
            <w:webHidden/>
          </w:rPr>
        </w:r>
        <w:r>
          <w:rPr>
            <w:noProof/>
            <w:webHidden/>
          </w:rPr>
          <w:fldChar w:fldCharType="separate"/>
        </w:r>
        <w:r w:rsidR="00C26BC5">
          <w:rPr>
            <w:noProof/>
            <w:webHidden/>
          </w:rPr>
          <w:t>16</w:t>
        </w:r>
        <w:r>
          <w:rPr>
            <w:noProof/>
            <w:webHidden/>
          </w:rPr>
          <w:fldChar w:fldCharType="end"/>
        </w:r>
      </w:hyperlink>
    </w:p>
    <w:p w14:paraId="021F7FC5" w14:textId="4857E5B1" w:rsidR="00CC1F2F" w:rsidRDefault="00CC1F2F">
      <w:pPr>
        <w:pStyle w:val="TOC3"/>
        <w:rPr>
          <w:rFonts w:asciiTheme="minorHAnsi" w:eastAsiaTheme="minorEastAsia" w:hAnsiTheme="minorHAnsi" w:cstheme="minorBidi"/>
          <w:noProof/>
          <w:kern w:val="2"/>
          <w:szCs w:val="24"/>
          <w14:ligatures w14:val="standardContextual"/>
        </w:rPr>
      </w:pPr>
      <w:hyperlink w:anchor="_Toc216957250" w:history="1">
        <w:r w:rsidRPr="008C061E">
          <w:rPr>
            <w:rStyle w:val="Hyperlink"/>
            <w:noProof/>
          </w:rPr>
          <w:t>§30121.</w:t>
        </w:r>
        <w:r>
          <w:rPr>
            <w:rFonts w:asciiTheme="minorHAnsi" w:eastAsiaTheme="minorEastAsia" w:hAnsiTheme="minorHAnsi" w:cstheme="minorBidi"/>
            <w:noProof/>
            <w:kern w:val="2"/>
            <w:szCs w:val="24"/>
            <w14:ligatures w14:val="standardContextual"/>
          </w:rPr>
          <w:tab/>
        </w:r>
        <w:r w:rsidRPr="008C061E">
          <w:rPr>
            <w:rStyle w:val="Hyperlink"/>
            <w:noProof/>
          </w:rPr>
          <w:t>What requirements apply to reporting-regulated-only gathering lines?  [49 CFR 195.15]</w:t>
        </w:r>
        <w:r>
          <w:rPr>
            <w:noProof/>
            <w:webHidden/>
          </w:rPr>
          <w:tab/>
        </w:r>
        <w:r>
          <w:rPr>
            <w:noProof/>
            <w:webHidden/>
          </w:rPr>
          <w:fldChar w:fldCharType="begin"/>
        </w:r>
        <w:r>
          <w:rPr>
            <w:noProof/>
            <w:webHidden/>
          </w:rPr>
          <w:instrText xml:space="preserve"> PAGEREF _Toc216957250 \h </w:instrText>
        </w:r>
        <w:r>
          <w:rPr>
            <w:noProof/>
            <w:webHidden/>
          </w:rPr>
        </w:r>
        <w:r>
          <w:rPr>
            <w:noProof/>
            <w:webHidden/>
          </w:rPr>
          <w:fldChar w:fldCharType="separate"/>
        </w:r>
        <w:r w:rsidR="00C26BC5">
          <w:rPr>
            <w:noProof/>
            <w:webHidden/>
          </w:rPr>
          <w:t>17</w:t>
        </w:r>
        <w:r>
          <w:rPr>
            <w:noProof/>
            <w:webHidden/>
          </w:rPr>
          <w:fldChar w:fldCharType="end"/>
        </w:r>
      </w:hyperlink>
    </w:p>
    <w:p w14:paraId="0D75571A" w14:textId="601C14BB" w:rsidR="00CC1F2F" w:rsidRDefault="00CC1F2F">
      <w:pPr>
        <w:pStyle w:val="TOC2"/>
        <w:rPr>
          <w:rFonts w:asciiTheme="minorHAnsi" w:eastAsiaTheme="minorEastAsia" w:hAnsiTheme="minorHAnsi" w:cstheme="minorBidi"/>
          <w:kern w:val="2"/>
          <w:szCs w:val="24"/>
          <w14:ligatures w14:val="standardContextual"/>
        </w:rPr>
      </w:pPr>
      <w:hyperlink w:anchor="_Toc216957251" w:history="1">
        <w:r w:rsidRPr="008C061E">
          <w:rPr>
            <w:rStyle w:val="Hyperlink"/>
          </w:rPr>
          <w:t>Subchapter B.</w:t>
        </w:r>
        <w:r>
          <w:rPr>
            <w:rFonts w:asciiTheme="minorHAnsi" w:eastAsiaTheme="minorEastAsia" w:hAnsiTheme="minorHAnsi" w:cstheme="minorBidi"/>
            <w:kern w:val="2"/>
            <w:szCs w:val="24"/>
            <w14:ligatures w14:val="standardContextual"/>
          </w:rPr>
          <w:tab/>
        </w:r>
        <w:r w:rsidRPr="008C061E">
          <w:rPr>
            <w:rStyle w:val="Hyperlink"/>
          </w:rPr>
          <w:t>Reporting Accidents and Safety-Related Conditions [Subpart B]</w:t>
        </w:r>
        <w:r>
          <w:rPr>
            <w:webHidden/>
          </w:rPr>
          <w:tab/>
        </w:r>
        <w:r>
          <w:rPr>
            <w:webHidden/>
          </w:rPr>
          <w:fldChar w:fldCharType="begin"/>
        </w:r>
        <w:r>
          <w:rPr>
            <w:webHidden/>
          </w:rPr>
          <w:instrText xml:space="preserve"> PAGEREF _Toc216957251 \h </w:instrText>
        </w:r>
        <w:r>
          <w:rPr>
            <w:webHidden/>
          </w:rPr>
        </w:r>
        <w:r>
          <w:rPr>
            <w:webHidden/>
          </w:rPr>
          <w:fldChar w:fldCharType="separate"/>
        </w:r>
        <w:r w:rsidR="00C26BC5">
          <w:rPr>
            <w:webHidden/>
          </w:rPr>
          <w:t>17</w:t>
        </w:r>
        <w:r>
          <w:rPr>
            <w:webHidden/>
          </w:rPr>
          <w:fldChar w:fldCharType="end"/>
        </w:r>
      </w:hyperlink>
    </w:p>
    <w:p w14:paraId="699B2C34" w14:textId="01E899A4" w:rsidR="00CC1F2F" w:rsidRDefault="00CC1F2F">
      <w:pPr>
        <w:pStyle w:val="TOC3"/>
        <w:rPr>
          <w:rFonts w:asciiTheme="minorHAnsi" w:eastAsiaTheme="minorEastAsia" w:hAnsiTheme="minorHAnsi" w:cstheme="minorBidi"/>
          <w:noProof/>
          <w:kern w:val="2"/>
          <w:szCs w:val="24"/>
          <w14:ligatures w14:val="standardContextual"/>
        </w:rPr>
      </w:pPr>
      <w:hyperlink w:anchor="_Toc216957252" w:history="1">
        <w:r w:rsidRPr="008C061E">
          <w:rPr>
            <w:rStyle w:val="Hyperlink"/>
            <w:noProof/>
          </w:rPr>
          <w:t>§30122.</w:t>
        </w:r>
        <w:r>
          <w:rPr>
            <w:rFonts w:asciiTheme="minorHAnsi" w:eastAsiaTheme="minorEastAsia" w:hAnsiTheme="minorHAnsi" w:cstheme="minorBidi"/>
            <w:noProof/>
            <w:kern w:val="2"/>
            <w:szCs w:val="24"/>
            <w14:ligatures w14:val="standardContextual"/>
          </w:rPr>
          <w:tab/>
        </w:r>
        <w:r w:rsidRPr="008C061E">
          <w:rPr>
            <w:rStyle w:val="Hyperlink"/>
            <w:bCs/>
            <w:noProof/>
          </w:rPr>
          <w:t xml:space="preserve">How to Notify PHMSA </w:t>
        </w:r>
        <w:r w:rsidRPr="008C061E">
          <w:rPr>
            <w:rStyle w:val="Hyperlink"/>
            <w:noProof/>
          </w:rPr>
          <w:t>[49 CFR 195.18]</w:t>
        </w:r>
        <w:r>
          <w:rPr>
            <w:noProof/>
            <w:webHidden/>
          </w:rPr>
          <w:tab/>
        </w:r>
        <w:r>
          <w:rPr>
            <w:noProof/>
            <w:webHidden/>
          </w:rPr>
          <w:fldChar w:fldCharType="begin"/>
        </w:r>
        <w:r>
          <w:rPr>
            <w:noProof/>
            <w:webHidden/>
          </w:rPr>
          <w:instrText xml:space="preserve"> PAGEREF _Toc216957252 \h </w:instrText>
        </w:r>
        <w:r>
          <w:rPr>
            <w:noProof/>
            <w:webHidden/>
          </w:rPr>
        </w:r>
        <w:r>
          <w:rPr>
            <w:noProof/>
            <w:webHidden/>
          </w:rPr>
          <w:fldChar w:fldCharType="separate"/>
        </w:r>
        <w:r w:rsidR="00C26BC5">
          <w:rPr>
            <w:noProof/>
            <w:webHidden/>
          </w:rPr>
          <w:t>17</w:t>
        </w:r>
        <w:r>
          <w:rPr>
            <w:noProof/>
            <w:webHidden/>
          </w:rPr>
          <w:fldChar w:fldCharType="end"/>
        </w:r>
      </w:hyperlink>
    </w:p>
    <w:p w14:paraId="00FBBABC" w14:textId="2E8832A4" w:rsidR="00CC1F2F" w:rsidRDefault="00CC1F2F">
      <w:pPr>
        <w:pStyle w:val="TOC3"/>
        <w:rPr>
          <w:rFonts w:asciiTheme="minorHAnsi" w:eastAsiaTheme="minorEastAsia" w:hAnsiTheme="minorHAnsi" w:cstheme="minorBidi"/>
          <w:noProof/>
          <w:kern w:val="2"/>
          <w:szCs w:val="24"/>
          <w14:ligatures w14:val="standardContextual"/>
        </w:rPr>
      </w:pPr>
      <w:hyperlink w:anchor="_Toc216957253" w:history="1">
        <w:r w:rsidRPr="008C061E">
          <w:rPr>
            <w:rStyle w:val="Hyperlink"/>
            <w:noProof/>
          </w:rPr>
          <w:t>§30123.</w:t>
        </w:r>
        <w:r>
          <w:rPr>
            <w:rFonts w:asciiTheme="minorHAnsi" w:eastAsiaTheme="minorEastAsia" w:hAnsiTheme="minorHAnsi" w:cstheme="minorBidi"/>
            <w:noProof/>
            <w:kern w:val="2"/>
            <w:szCs w:val="24"/>
            <w14:ligatures w14:val="standardContextual"/>
          </w:rPr>
          <w:tab/>
        </w:r>
        <w:r w:rsidRPr="008C061E">
          <w:rPr>
            <w:rStyle w:val="Hyperlink"/>
            <w:noProof/>
          </w:rPr>
          <w:t>Scope [49 CFR 195.48]</w:t>
        </w:r>
        <w:r>
          <w:rPr>
            <w:noProof/>
            <w:webHidden/>
          </w:rPr>
          <w:tab/>
        </w:r>
        <w:r>
          <w:rPr>
            <w:noProof/>
            <w:webHidden/>
          </w:rPr>
          <w:fldChar w:fldCharType="begin"/>
        </w:r>
        <w:r>
          <w:rPr>
            <w:noProof/>
            <w:webHidden/>
          </w:rPr>
          <w:instrText xml:space="preserve"> PAGEREF _Toc216957253 \h </w:instrText>
        </w:r>
        <w:r>
          <w:rPr>
            <w:noProof/>
            <w:webHidden/>
          </w:rPr>
        </w:r>
        <w:r>
          <w:rPr>
            <w:noProof/>
            <w:webHidden/>
          </w:rPr>
          <w:fldChar w:fldCharType="separate"/>
        </w:r>
        <w:r w:rsidR="00C26BC5">
          <w:rPr>
            <w:noProof/>
            <w:webHidden/>
          </w:rPr>
          <w:t>17</w:t>
        </w:r>
        <w:r>
          <w:rPr>
            <w:noProof/>
            <w:webHidden/>
          </w:rPr>
          <w:fldChar w:fldCharType="end"/>
        </w:r>
      </w:hyperlink>
    </w:p>
    <w:p w14:paraId="54376ABA" w14:textId="2A579DC3" w:rsidR="00CC1F2F" w:rsidRPr="005C7731" w:rsidRDefault="00CC1F2F">
      <w:pPr>
        <w:pStyle w:val="TOC3"/>
        <w:rPr>
          <w:rFonts w:asciiTheme="minorHAnsi" w:eastAsiaTheme="minorEastAsia" w:hAnsiTheme="minorHAnsi" w:cstheme="minorBidi"/>
          <w:noProof/>
          <w:color w:val="0070C0"/>
          <w:kern w:val="2"/>
          <w:szCs w:val="24"/>
          <w14:ligatures w14:val="standardContextual"/>
        </w:rPr>
      </w:pPr>
      <w:hyperlink w:anchor="_Toc216957254" w:history="1">
        <w:r w:rsidRPr="005C7731">
          <w:rPr>
            <w:rStyle w:val="Hyperlink"/>
            <w:noProof/>
            <w:color w:val="0070C0"/>
          </w:rPr>
          <w:t>§30124.</w:t>
        </w:r>
        <w:r w:rsidRPr="005C7731">
          <w:rPr>
            <w:rFonts w:asciiTheme="minorHAnsi" w:eastAsiaTheme="minorEastAsia" w:hAnsiTheme="minorHAnsi" w:cstheme="minorBidi"/>
            <w:noProof/>
            <w:color w:val="0070C0"/>
            <w:kern w:val="2"/>
            <w:szCs w:val="24"/>
            <w14:ligatures w14:val="standardContextual"/>
          </w:rPr>
          <w:tab/>
        </w:r>
        <w:r w:rsidRPr="005C7731">
          <w:rPr>
            <w:rStyle w:val="Hyperlink"/>
            <w:noProof/>
            <w:color w:val="0070C0"/>
          </w:rPr>
          <w:t>Annual Report [49 CFR 195.49]</w:t>
        </w:r>
        <w:r w:rsidRPr="005C7731">
          <w:rPr>
            <w:noProof/>
            <w:webHidden/>
            <w:color w:val="0070C0"/>
          </w:rPr>
          <w:tab/>
        </w:r>
        <w:r w:rsidRPr="005C7731">
          <w:rPr>
            <w:noProof/>
            <w:webHidden/>
            <w:color w:val="0070C0"/>
          </w:rPr>
          <w:fldChar w:fldCharType="begin"/>
        </w:r>
        <w:r w:rsidRPr="005C7731">
          <w:rPr>
            <w:noProof/>
            <w:webHidden/>
            <w:color w:val="0070C0"/>
          </w:rPr>
          <w:instrText xml:space="preserve"> PAGEREF _Toc216957254 \h </w:instrText>
        </w:r>
        <w:r w:rsidRPr="005C7731">
          <w:rPr>
            <w:noProof/>
            <w:webHidden/>
            <w:color w:val="0070C0"/>
          </w:rPr>
        </w:r>
        <w:r w:rsidRPr="005C7731">
          <w:rPr>
            <w:noProof/>
            <w:webHidden/>
            <w:color w:val="0070C0"/>
          </w:rPr>
          <w:fldChar w:fldCharType="separate"/>
        </w:r>
        <w:r w:rsidR="00C26BC5" w:rsidRPr="005C7731">
          <w:rPr>
            <w:noProof/>
            <w:webHidden/>
            <w:color w:val="0070C0"/>
          </w:rPr>
          <w:t>17</w:t>
        </w:r>
        <w:r w:rsidRPr="005C7731">
          <w:rPr>
            <w:noProof/>
            <w:webHidden/>
            <w:color w:val="0070C0"/>
          </w:rPr>
          <w:fldChar w:fldCharType="end"/>
        </w:r>
      </w:hyperlink>
    </w:p>
    <w:p w14:paraId="6D0656C2" w14:textId="5DA86121" w:rsidR="00CC1F2F" w:rsidRPr="005C7731" w:rsidRDefault="00CC1F2F">
      <w:pPr>
        <w:pStyle w:val="TOC3"/>
        <w:rPr>
          <w:rFonts w:asciiTheme="minorHAnsi" w:eastAsiaTheme="minorEastAsia" w:hAnsiTheme="minorHAnsi" w:cstheme="minorBidi"/>
          <w:noProof/>
          <w:color w:val="0070C0"/>
          <w:kern w:val="2"/>
          <w:szCs w:val="24"/>
          <w14:ligatures w14:val="standardContextual"/>
        </w:rPr>
      </w:pPr>
      <w:hyperlink w:anchor="_Toc216957255" w:history="1">
        <w:r w:rsidRPr="005C7731">
          <w:rPr>
            <w:rStyle w:val="Hyperlink"/>
            <w:noProof/>
            <w:color w:val="0070C0"/>
          </w:rPr>
          <w:t>§30125.</w:t>
        </w:r>
        <w:r w:rsidRPr="005C7731">
          <w:rPr>
            <w:rFonts w:asciiTheme="minorHAnsi" w:eastAsiaTheme="minorEastAsia" w:hAnsiTheme="minorHAnsi" w:cstheme="minorBidi"/>
            <w:noProof/>
            <w:color w:val="0070C0"/>
            <w:kern w:val="2"/>
            <w:szCs w:val="24"/>
            <w14:ligatures w14:val="standardContextual"/>
          </w:rPr>
          <w:tab/>
        </w:r>
        <w:r w:rsidRPr="005C7731">
          <w:rPr>
            <w:rStyle w:val="Hyperlink"/>
            <w:noProof/>
            <w:color w:val="0070C0"/>
          </w:rPr>
          <w:t>Reporting Accidents [49 CFR 195.50]</w:t>
        </w:r>
        <w:r w:rsidRPr="005C7731">
          <w:rPr>
            <w:noProof/>
            <w:webHidden/>
            <w:color w:val="0070C0"/>
          </w:rPr>
          <w:tab/>
        </w:r>
        <w:r w:rsidRPr="005C7731">
          <w:rPr>
            <w:noProof/>
            <w:webHidden/>
            <w:color w:val="0070C0"/>
          </w:rPr>
          <w:fldChar w:fldCharType="begin"/>
        </w:r>
        <w:r w:rsidRPr="005C7731">
          <w:rPr>
            <w:noProof/>
            <w:webHidden/>
            <w:color w:val="0070C0"/>
          </w:rPr>
          <w:instrText xml:space="preserve"> PAGEREF _Toc216957255 \h </w:instrText>
        </w:r>
        <w:r w:rsidRPr="005C7731">
          <w:rPr>
            <w:noProof/>
            <w:webHidden/>
            <w:color w:val="0070C0"/>
          </w:rPr>
        </w:r>
        <w:r w:rsidRPr="005C7731">
          <w:rPr>
            <w:noProof/>
            <w:webHidden/>
            <w:color w:val="0070C0"/>
          </w:rPr>
          <w:fldChar w:fldCharType="separate"/>
        </w:r>
        <w:r w:rsidR="00C26BC5" w:rsidRPr="005C7731">
          <w:rPr>
            <w:noProof/>
            <w:webHidden/>
            <w:color w:val="0070C0"/>
          </w:rPr>
          <w:t>18</w:t>
        </w:r>
        <w:r w:rsidRPr="005C7731">
          <w:rPr>
            <w:noProof/>
            <w:webHidden/>
            <w:color w:val="0070C0"/>
          </w:rPr>
          <w:fldChar w:fldCharType="end"/>
        </w:r>
      </w:hyperlink>
    </w:p>
    <w:p w14:paraId="273B3914" w14:textId="4A5D6AA7" w:rsidR="00CC1F2F" w:rsidRPr="005C7731" w:rsidRDefault="00CC1F2F">
      <w:pPr>
        <w:pStyle w:val="TOC3"/>
        <w:rPr>
          <w:rFonts w:asciiTheme="minorHAnsi" w:eastAsiaTheme="minorEastAsia" w:hAnsiTheme="minorHAnsi" w:cstheme="minorBidi"/>
          <w:noProof/>
          <w:color w:val="0070C0"/>
          <w:kern w:val="2"/>
          <w:szCs w:val="24"/>
          <w14:ligatures w14:val="standardContextual"/>
        </w:rPr>
      </w:pPr>
      <w:hyperlink w:anchor="_Toc216957256" w:history="1">
        <w:r w:rsidRPr="005C7731">
          <w:rPr>
            <w:rStyle w:val="Hyperlink"/>
            <w:noProof/>
            <w:color w:val="0070C0"/>
          </w:rPr>
          <w:t>§30127.</w:t>
        </w:r>
        <w:r w:rsidRPr="005C7731">
          <w:rPr>
            <w:rFonts w:asciiTheme="minorHAnsi" w:eastAsiaTheme="minorEastAsia" w:hAnsiTheme="minorHAnsi" w:cstheme="minorBidi"/>
            <w:noProof/>
            <w:color w:val="0070C0"/>
            <w:kern w:val="2"/>
            <w:szCs w:val="24"/>
            <w14:ligatures w14:val="standardContextual"/>
          </w:rPr>
          <w:tab/>
        </w:r>
        <w:r w:rsidRPr="005C7731">
          <w:rPr>
            <w:rStyle w:val="Hyperlink"/>
            <w:noProof/>
            <w:color w:val="0070C0"/>
          </w:rPr>
          <w:t>Telephonic Notice of Certain Accidents  [49 CFR 195.52]</w:t>
        </w:r>
        <w:r w:rsidRPr="005C7731">
          <w:rPr>
            <w:noProof/>
            <w:webHidden/>
            <w:color w:val="0070C0"/>
          </w:rPr>
          <w:tab/>
        </w:r>
        <w:r w:rsidRPr="005C7731">
          <w:rPr>
            <w:noProof/>
            <w:webHidden/>
            <w:color w:val="0070C0"/>
          </w:rPr>
          <w:fldChar w:fldCharType="begin"/>
        </w:r>
        <w:r w:rsidRPr="005C7731">
          <w:rPr>
            <w:noProof/>
            <w:webHidden/>
            <w:color w:val="0070C0"/>
          </w:rPr>
          <w:instrText xml:space="preserve"> PAGEREF _Toc216957256 \h </w:instrText>
        </w:r>
        <w:r w:rsidRPr="005C7731">
          <w:rPr>
            <w:noProof/>
            <w:webHidden/>
            <w:color w:val="0070C0"/>
          </w:rPr>
        </w:r>
        <w:r w:rsidRPr="005C7731">
          <w:rPr>
            <w:noProof/>
            <w:webHidden/>
            <w:color w:val="0070C0"/>
          </w:rPr>
          <w:fldChar w:fldCharType="separate"/>
        </w:r>
        <w:r w:rsidR="00C26BC5" w:rsidRPr="005C7731">
          <w:rPr>
            <w:noProof/>
            <w:webHidden/>
            <w:color w:val="0070C0"/>
          </w:rPr>
          <w:t>18</w:t>
        </w:r>
        <w:r w:rsidRPr="005C7731">
          <w:rPr>
            <w:noProof/>
            <w:webHidden/>
            <w:color w:val="0070C0"/>
          </w:rPr>
          <w:fldChar w:fldCharType="end"/>
        </w:r>
      </w:hyperlink>
    </w:p>
    <w:p w14:paraId="26097D9F" w14:textId="68DC9B91" w:rsidR="00CC1F2F" w:rsidRPr="005C7731" w:rsidRDefault="00CC1F2F">
      <w:pPr>
        <w:pStyle w:val="TOC3"/>
        <w:rPr>
          <w:rFonts w:asciiTheme="minorHAnsi" w:eastAsiaTheme="minorEastAsia" w:hAnsiTheme="minorHAnsi" w:cstheme="minorBidi"/>
          <w:noProof/>
          <w:color w:val="0070C0"/>
          <w:kern w:val="2"/>
          <w:szCs w:val="24"/>
          <w14:ligatures w14:val="standardContextual"/>
        </w:rPr>
      </w:pPr>
      <w:hyperlink w:anchor="_Toc216957257" w:history="1">
        <w:r w:rsidRPr="005C7731">
          <w:rPr>
            <w:rStyle w:val="Hyperlink"/>
            <w:noProof/>
            <w:color w:val="0070C0"/>
          </w:rPr>
          <w:t>§30131.</w:t>
        </w:r>
        <w:r w:rsidRPr="005C7731">
          <w:rPr>
            <w:rFonts w:asciiTheme="minorHAnsi" w:eastAsiaTheme="minorEastAsia" w:hAnsiTheme="minorHAnsi" w:cstheme="minorBidi"/>
            <w:noProof/>
            <w:color w:val="0070C0"/>
            <w:kern w:val="2"/>
            <w:szCs w:val="24"/>
            <w14:ligatures w14:val="standardContextual"/>
          </w:rPr>
          <w:tab/>
        </w:r>
        <w:r w:rsidRPr="005C7731">
          <w:rPr>
            <w:rStyle w:val="Hyperlink"/>
            <w:noProof/>
            <w:color w:val="0070C0"/>
          </w:rPr>
          <w:t>Accident Reports [49 CFR 195.54]</w:t>
        </w:r>
        <w:r w:rsidRPr="005C7731">
          <w:rPr>
            <w:noProof/>
            <w:webHidden/>
            <w:color w:val="0070C0"/>
          </w:rPr>
          <w:tab/>
        </w:r>
        <w:r w:rsidRPr="005C7731">
          <w:rPr>
            <w:noProof/>
            <w:webHidden/>
            <w:color w:val="0070C0"/>
          </w:rPr>
          <w:fldChar w:fldCharType="begin"/>
        </w:r>
        <w:r w:rsidRPr="005C7731">
          <w:rPr>
            <w:noProof/>
            <w:webHidden/>
            <w:color w:val="0070C0"/>
          </w:rPr>
          <w:instrText xml:space="preserve"> PAGEREF _Toc216957257 \h </w:instrText>
        </w:r>
        <w:r w:rsidRPr="005C7731">
          <w:rPr>
            <w:noProof/>
            <w:webHidden/>
            <w:color w:val="0070C0"/>
          </w:rPr>
        </w:r>
        <w:r w:rsidRPr="005C7731">
          <w:rPr>
            <w:noProof/>
            <w:webHidden/>
            <w:color w:val="0070C0"/>
          </w:rPr>
          <w:fldChar w:fldCharType="separate"/>
        </w:r>
        <w:r w:rsidR="00C26BC5" w:rsidRPr="005C7731">
          <w:rPr>
            <w:noProof/>
            <w:webHidden/>
            <w:color w:val="0070C0"/>
          </w:rPr>
          <w:t>19</w:t>
        </w:r>
        <w:r w:rsidRPr="005C7731">
          <w:rPr>
            <w:noProof/>
            <w:webHidden/>
            <w:color w:val="0070C0"/>
          </w:rPr>
          <w:fldChar w:fldCharType="end"/>
        </w:r>
      </w:hyperlink>
    </w:p>
    <w:p w14:paraId="55250FEE" w14:textId="7316C86C" w:rsidR="00CC1F2F" w:rsidRDefault="00CC1F2F">
      <w:pPr>
        <w:pStyle w:val="TOC3"/>
        <w:rPr>
          <w:rFonts w:asciiTheme="minorHAnsi" w:eastAsiaTheme="minorEastAsia" w:hAnsiTheme="minorHAnsi" w:cstheme="minorBidi"/>
          <w:noProof/>
          <w:kern w:val="2"/>
          <w:szCs w:val="24"/>
          <w14:ligatures w14:val="standardContextual"/>
        </w:rPr>
      </w:pPr>
      <w:hyperlink w:anchor="_Toc216957258" w:history="1">
        <w:r w:rsidRPr="008C061E">
          <w:rPr>
            <w:rStyle w:val="Hyperlink"/>
            <w:noProof/>
          </w:rPr>
          <w:t>§30133.</w:t>
        </w:r>
        <w:r>
          <w:rPr>
            <w:rFonts w:asciiTheme="minorHAnsi" w:eastAsiaTheme="minorEastAsia" w:hAnsiTheme="minorHAnsi" w:cstheme="minorBidi"/>
            <w:noProof/>
            <w:kern w:val="2"/>
            <w:szCs w:val="24"/>
            <w14:ligatures w14:val="standardContextual"/>
          </w:rPr>
          <w:tab/>
        </w:r>
        <w:r w:rsidRPr="008C061E">
          <w:rPr>
            <w:rStyle w:val="Hyperlink"/>
            <w:noProof/>
          </w:rPr>
          <w:t>Reporting Safety-Related Conditions [49 CFR 195.55]</w:t>
        </w:r>
        <w:r>
          <w:rPr>
            <w:noProof/>
            <w:webHidden/>
          </w:rPr>
          <w:tab/>
        </w:r>
        <w:r>
          <w:rPr>
            <w:noProof/>
            <w:webHidden/>
          </w:rPr>
          <w:fldChar w:fldCharType="begin"/>
        </w:r>
        <w:r>
          <w:rPr>
            <w:noProof/>
            <w:webHidden/>
          </w:rPr>
          <w:instrText xml:space="preserve"> PAGEREF _Toc216957258 \h </w:instrText>
        </w:r>
        <w:r>
          <w:rPr>
            <w:noProof/>
            <w:webHidden/>
          </w:rPr>
        </w:r>
        <w:r>
          <w:rPr>
            <w:noProof/>
            <w:webHidden/>
          </w:rPr>
          <w:fldChar w:fldCharType="separate"/>
        </w:r>
        <w:r w:rsidR="00C26BC5">
          <w:rPr>
            <w:noProof/>
            <w:webHidden/>
          </w:rPr>
          <w:t>19</w:t>
        </w:r>
        <w:r>
          <w:rPr>
            <w:noProof/>
            <w:webHidden/>
          </w:rPr>
          <w:fldChar w:fldCharType="end"/>
        </w:r>
      </w:hyperlink>
    </w:p>
    <w:p w14:paraId="09E10F21" w14:textId="6088A864" w:rsidR="00CC1F2F" w:rsidRDefault="00CC1F2F">
      <w:pPr>
        <w:pStyle w:val="TOC3"/>
        <w:rPr>
          <w:rFonts w:asciiTheme="minorHAnsi" w:eastAsiaTheme="minorEastAsia" w:hAnsiTheme="minorHAnsi" w:cstheme="minorBidi"/>
          <w:noProof/>
          <w:kern w:val="2"/>
          <w:szCs w:val="24"/>
          <w14:ligatures w14:val="standardContextual"/>
        </w:rPr>
      </w:pPr>
      <w:hyperlink w:anchor="_Toc216957259" w:history="1">
        <w:r w:rsidRPr="008C061E">
          <w:rPr>
            <w:rStyle w:val="Hyperlink"/>
            <w:noProof/>
          </w:rPr>
          <w:t>§30135.</w:t>
        </w:r>
        <w:r>
          <w:rPr>
            <w:rFonts w:asciiTheme="minorHAnsi" w:eastAsiaTheme="minorEastAsia" w:hAnsiTheme="minorHAnsi" w:cstheme="minorBidi"/>
            <w:noProof/>
            <w:kern w:val="2"/>
            <w:szCs w:val="24"/>
            <w14:ligatures w14:val="standardContextual"/>
          </w:rPr>
          <w:tab/>
        </w:r>
        <w:r w:rsidRPr="008C061E">
          <w:rPr>
            <w:rStyle w:val="Hyperlink"/>
            <w:noProof/>
          </w:rPr>
          <w:t>Filing Safety-Related Condition Reports [49 CFR 195.56]</w:t>
        </w:r>
        <w:r>
          <w:rPr>
            <w:noProof/>
            <w:webHidden/>
          </w:rPr>
          <w:tab/>
        </w:r>
        <w:r>
          <w:rPr>
            <w:noProof/>
            <w:webHidden/>
          </w:rPr>
          <w:fldChar w:fldCharType="begin"/>
        </w:r>
        <w:r>
          <w:rPr>
            <w:noProof/>
            <w:webHidden/>
          </w:rPr>
          <w:instrText xml:space="preserve"> PAGEREF _Toc216957259 \h </w:instrText>
        </w:r>
        <w:r>
          <w:rPr>
            <w:noProof/>
            <w:webHidden/>
          </w:rPr>
        </w:r>
        <w:r>
          <w:rPr>
            <w:noProof/>
            <w:webHidden/>
          </w:rPr>
          <w:fldChar w:fldCharType="separate"/>
        </w:r>
        <w:r w:rsidR="00C26BC5">
          <w:rPr>
            <w:noProof/>
            <w:webHidden/>
          </w:rPr>
          <w:t>19</w:t>
        </w:r>
        <w:r>
          <w:rPr>
            <w:noProof/>
            <w:webHidden/>
          </w:rPr>
          <w:fldChar w:fldCharType="end"/>
        </w:r>
      </w:hyperlink>
    </w:p>
    <w:p w14:paraId="1A0E2D86" w14:textId="22F484B1" w:rsidR="00CC1F2F" w:rsidRDefault="00CC1F2F">
      <w:pPr>
        <w:pStyle w:val="TOC3"/>
        <w:rPr>
          <w:rFonts w:asciiTheme="minorHAnsi" w:eastAsiaTheme="minorEastAsia" w:hAnsiTheme="minorHAnsi" w:cstheme="minorBidi"/>
          <w:noProof/>
          <w:kern w:val="2"/>
          <w:szCs w:val="24"/>
          <w14:ligatures w14:val="standardContextual"/>
        </w:rPr>
      </w:pPr>
      <w:hyperlink w:anchor="_Toc216957260" w:history="1">
        <w:r w:rsidRPr="008C061E">
          <w:rPr>
            <w:rStyle w:val="Hyperlink"/>
            <w:noProof/>
          </w:rPr>
          <w:t>§30140.</w:t>
        </w:r>
        <w:r>
          <w:rPr>
            <w:rFonts w:asciiTheme="minorHAnsi" w:eastAsiaTheme="minorEastAsia" w:hAnsiTheme="minorHAnsi" w:cstheme="minorBidi"/>
            <w:noProof/>
            <w:kern w:val="2"/>
            <w:szCs w:val="24"/>
            <w14:ligatures w14:val="standardContextual"/>
          </w:rPr>
          <w:tab/>
        </w:r>
        <w:r w:rsidRPr="008C061E">
          <w:rPr>
            <w:rStyle w:val="Hyperlink"/>
            <w:noProof/>
          </w:rPr>
          <w:t>Report Submission Requirements  [49 CFR 195.58]</w:t>
        </w:r>
        <w:r>
          <w:rPr>
            <w:noProof/>
            <w:webHidden/>
          </w:rPr>
          <w:tab/>
        </w:r>
        <w:r>
          <w:rPr>
            <w:noProof/>
            <w:webHidden/>
          </w:rPr>
          <w:fldChar w:fldCharType="begin"/>
        </w:r>
        <w:r>
          <w:rPr>
            <w:noProof/>
            <w:webHidden/>
          </w:rPr>
          <w:instrText xml:space="preserve"> PAGEREF _Toc216957260 \h </w:instrText>
        </w:r>
        <w:r>
          <w:rPr>
            <w:noProof/>
            <w:webHidden/>
          </w:rPr>
        </w:r>
        <w:r>
          <w:rPr>
            <w:noProof/>
            <w:webHidden/>
          </w:rPr>
          <w:fldChar w:fldCharType="separate"/>
        </w:r>
        <w:r w:rsidR="00C26BC5">
          <w:rPr>
            <w:noProof/>
            <w:webHidden/>
          </w:rPr>
          <w:t>20</w:t>
        </w:r>
        <w:r>
          <w:rPr>
            <w:noProof/>
            <w:webHidden/>
          </w:rPr>
          <w:fldChar w:fldCharType="end"/>
        </w:r>
      </w:hyperlink>
    </w:p>
    <w:p w14:paraId="2CF51A90" w14:textId="254CBC2D" w:rsidR="00CC1F2F" w:rsidRDefault="00CC1F2F">
      <w:pPr>
        <w:pStyle w:val="TOC3"/>
        <w:rPr>
          <w:rFonts w:asciiTheme="minorHAnsi" w:eastAsiaTheme="minorEastAsia" w:hAnsiTheme="minorHAnsi" w:cstheme="minorBidi"/>
          <w:noProof/>
          <w:kern w:val="2"/>
          <w:szCs w:val="24"/>
          <w14:ligatures w14:val="standardContextual"/>
        </w:rPr>
      </w:pPr>
      <w:hyperlink w:anchor="_Toc216957261" w:history="1">
        <w:r w:rsidRPr="008C061E">
          <w:rPr>
            <w:rStyle w:val="Hyperlink"/>
            <w:noProof/>
          </w:rPr>
          <w:t>§30141.</w:t>
        </w:r>
        <w:r>
          <w:rPr>
            <w:rFonts w:asciiTheme="minorHAnsi" w:eastAsiaTheme="minorEastAsia" w:hAnsiTheme="minorHAnsi" w:cstheme="minorBidi"/>
            <w:noProof/>
            <w:kern w:val="2"/>
            <w:szCs w:val="24"/>
            <w14:ligatures w14:val="standardContextual"/>
          </w:rPr>
          <w:tab/>
        </w:r>
        <w:r w:rsidRPr="008C061E">
          <w:rPr>
            <w:rStyle w:val="Hyperlink"/>
            <w:noProof/>
          </w:rPr>
          <w:t>Abandonment or Deactivation of Facilities. [49 CFR 195.59]</w:t>
        </w:r>
        <w:r>
          <w:rPr>
            <w:noProof/>
            <w:webHidden/>
          </w:rPr>
          <w:tab/>
        </w:r>
        <w:r>
          <w:rPr>
            <w:noProof/>
            <w:webHidden/>
          </w:rPr>
          <w:fldChar w:fldCharType="begin"/>
        </w:r>
        <w:r>
          <w:rPr>
            <w:noProof/>
            <w:webHidden/>
          </w:rPr>
          <w:instrText xml:space="preserve"> PAGEREF _Toc216957261 \h </w:instrText>
        </w:r>
        <w:r>
          <w:rPr>
            <w:noProof/>
            <w:webHidden/>
          </w:rPr>
        </w:r>
        <w:r>
          <w:rPr>
            <w:noProof/>
            <w:webHidden/>
          </w:rPr>
          <w:fldChar w:fldCharType="separate"/>
        </w:r>
        <w:r w:rsidR="00C26BC5">
          <w:rPr>
            <w:noProof/>
            <w:webHidden/>
          </w:rPr>
          <w:t>20</w:t>
        </w:r>
        <w:r>
          <w:rPr>
            <w:noProof/>
            <w:webHidden/>
          </w:rPr>
          <w:fldChar w:fldCharType="end"/>
        </w:r>
      </w:hyperlink>
    </w:p>
    <w:p w14:paraId="5208D895" w14:textId="3B6A3A32" w:rsidR="00CC1F2F" w:rsidRDefault="00CC1F2F">
      <w:pPr>
        <w:pStyle w:val="TOC3"/>
        <w:rPr>
          <w:rFonts w:asciiTheme="minorHAnsi" w:eastAsiaTheme="minorEastAsia" w:hAnsiTheme="minorHAnsi" w:cstheme="minorBidi"/>
          <w:noProof/>
          <w:kern w:val="2"/>
          <w:szCs w:val="24"/>
          <w14:ligatures w14:val="standardContextual"/>
        </w:rPr>
      </w:pPr>
      <w:hyperlink w:anchor="_Toc216957262" w:history="1">
        <w:r w:rsidRPr="008C061E">
          <w:rPr>
            <w:rStyle w:val="Hyperlink"/>
            <w:noProof/>
          </w:rPr>
          <w:t>§30142.</w:t>
        </w:r>
        <w:r>
          <w:rPr>
            <w:rFonts w:asciiTheme="minorHAnsi" w:eastAsiaTheme="minorEastAsia" w:hAnsiTheme="minorHAnsi" w:cstheme="minorBidi"/>
            <w:noProof/>
            <w:kern w:val="2"/>
            <w:szCs w:val="24"/>
            <w14:ligatures w14:val="standardContextual"/>
          </w:rPr>
          <w:tab/>
        </w:r>
        <w:r w:rsidRPr="008C061E">
          <w:rPr>
            <w:rStyle w:val="Hyperlink"/>
            <w:noProof/>
          </w:rPr>
          <w:t>Operator Assistance in Investigation  [49 CFR 195.60]</w:t>
        </w:r>
        <w:r>
          <w:rPr>
            <w:noProof/>
            <w:webHidden/>
          </w:rPr>
          <w:tab/>
        </w:r>
        <w:r>
          <w:rPr>
            <w:noProof/>
            <w:webHidden/>
          </w:rPr>
          <w:fldChar w:fldCharType="begin"/>
        </w:r>
        <w:r>
          <w:rPr>
            <w:noProof/>
            <w:webHidden/>
          </w:rPr>
          <w:instrText xml:space="preserve"> PAGEREF _Toc216957262 \h </w:instrText>
        </w:r>
        <w:r>
          <w:rPr>
            <w:noProof/>
            <w:webHidden/>
          </w:rPr>
        </w:r>
        <w:r>
          <w:rPr>
            <w:noProof/>
            <w:webHidden/>
          </w:rPr>
          <w:fldChar w:fldCharType="separate"/>
        </w:r>
        <w:r w:rsidR="00C26BC5">
          <w:rPr>
            <w:noProof/>
            <w:webHidden/>
          </w:rPr>
          <w:t>21</w:t>
        </w:r>
        <w:r>
          <w:rPr>
            <w:noProof/>
            <w:webHidden/>
          </w:rPr>
          <w:fldChar w:fldCharType="end"/>
        </w:r>
      </w:hyperlink>
    </w:p>
    <w:p w14:paraId="3869B6E7" w14:textId="62016DB1" w:rsidR="00CC1F2F" w:rsidRDefault="00CC1F2F">
      <w:pPr>
        <w:pStyle w:val="TOC3"/>
        <w:rPr>
          <w:rFonts w:asciiTheme="minorHAnsi" w:eastAsiaTheme="minorEastAsia" w:hAnsiTheme="minorHAnsi" w:cstheme="minorBidi"/>
          <w:noProof/>
          <w:kern w:val="2"/>
          <w:szCs w:val="24"/>
          <w14:ligatures w14:val="standardContextual"/>
        </w:rPr>
      </w:pPr>
      <w:hyperlink w:anchor="_Toc216957263" w:history="1">
        <w:r w:rsidRPr="008C061E">
          <w:rPr>
            <w:rStyle w:val="Hyperlink"/>
            <w:noProof/>
          </w:rPr>
          <w:t>§30143.</w:t>
        </w:r>
        <w:r>
          <w:rPr>
            <w:rFonts w:asciiTheme="minorHAnsi" w:eastAsiaTheme="minorEastAsia" w:hAnsiTheme="minorHAnsi" w:cstheme="minorBidi"/>
            <w:noProof/>
            <w:kern w:val="2"/>
            <w:szCs w:val="24"/>
            <w14:ligatures w14:val="standardContextual"/>
          </w:rPr>
          <w:tab/>
        </w:r>
        <w:r w:rsidRPr="008C061E">
          <w:rPr>
            <w:rStyle w:val="Hyperlink"/>
            <w:noProof/>
          </w:rPr>
          <w:t>National Pipeline Mapping System [49 CFR 195.61]</w:t>
        </w:r>
        <w:r>
          <w:rPr>
            <w:noProof/>
            <w:webHidden/>
          </w:rPr>
          <w:tab/>
        </w:r>
        <w:r>
          <w:rPr>
            <w:noProof/>
            <w:webHidden/>
          </w:rPr>
          <w:fldChar w:fldCharType="begin"/>
        </w:r>
        <w:r>
          <w:rPr>
            <w:noProof/>
            <w:webHidden/>
          </w:rPr>
          <w:instrText xml:space="preserve"> PAGEREF _Toc216957263 \h </w:instrText>
        </w:r>
        <w:r>
          <w:rPr>
            <w:noProof/>
            <w:webHidden/>
          </w:rPr>
        </w:r>
        <w:r>
          <w:rPr>
            <w:noProof/>
            <w:webHidden/>
          </w:rPr>
          <w:fldChar w:fldCharType="separate"/>
        </w:r>
        <w:r w:rsidR="00C26BC5">
          <w:rPr>
            <w:noProof/>
            <w:webHidden/>
          </w:rPr>
          <w:t>21</w:t>
        </w:r>
        <w:r>
          <w:rPr>
            <w:noProof/>
            <w:webHidden/>
          </w:rPr>
          <w:fldChar w:fldCharType="end"/>
        </w:r>
      </w:hyperlink>
    </w:p>
    <w:p w14:paraId="4A9A8F8A" w14:textId="72C62338" w:rsidR="00CC1F2F" w:rsidRDefault="00CC1F2F">
      <w:pPr>
        <w:pStyle w:val="TOC3"/>
        <w:rPr>
          <w:rFonts w:asciiTheme="minorHAnsi" w:eastAsiaTheme="minorEastAsia" w:hAnsiTheme="minorHAnsi" w:cstheme="minorBidi"/>
          <w:noProof/>
          <w:kern w:val="2"/>
          <w:szCs w:val="24"/>
          <w14:ligatures w14:val="standardContextual"/>
        </w:rPr>
      </w:pPr>
      <w:hyperlink w:anchor="_Toc216957264" w:history="1">
        <w:r w:rsidRPr="008C061E">
          <w:rPr>
            <w:rStyle w:val="Hyperlink"/>
            <w:noProof/>
          </w:rPr>
          <w:t>§30145.</w:t>
        </w:r>
        <w:r>
          <w:rPr>
            <w:rFonts w:asciiTheme="minorHAnsi" w:eastAsiaTheme="minorEastAsia" w:hAnsiTheme="minorHAnsi" w:cstheme="minorBidi"/>
            <w:noProof/>
            <w:kern w:val="2"/>
            <w:szCs w:val="24"/>
            <w14:ligatures w14:val="standardContextual"/>
          </w:rPr>
          <w:tab/>
        </w:r>
        <w:r w:rsidRPr="008C061E">
          <w:rPr>
            <w:rStyle w:val="Hyperlink"/>
            <w:noProof/>
          </w:rPr>
          <w:t>OMB Control Number Assigned to Information Collection [49 CFR 195.63]</w:t>
        </w:r>
        <w:r>
          <w:rPr>
            <w:noProof/>
            <w:webHidden/>
          </w:rPr>
          <w:tab/>
        </w:r>
        <w:r>
          <w:rPr>
            <w:noProof/>
            <w:webHidden/>
          </w:rPr>
          <w:fldChar w:fldCharType="begin"/>
        </w:r>
        <w:r>
          <w:rPr>
            <w:noProof/>
            <w:webHidden/>
          </w:rPr>
          <w:instrText xml:space="preserve"> PAGEREF _Toc216957264 \h </w:instrText>
        </w:r>
        <w:r>
          <w:rPr>
            <w:noProof/>
            <w:webHidden/>
          </w:rPr>
        </w:r>
        <w:r>
          <w:rPr>
            <w:noProof/>
            <w:webHidden/>
          </w:rPr>
          <w:fldChar w:fldCharType="separate"/>
        </w:r>
        <w:r w:rsidR="00C26BC5">
          <w:rPr>
            <w:noProof/>
            <w:webHidden/>
          </w:rPr>
          <w:t>21</w:t>
        </w:r>
        <w:r>
          <w:rPr>
            <w:noProof/>
            <w:webHidden/>
          </w:rPr>
          <w:fldChar w:fldCharType="end"/>
        </w:r>
      </w:hyperlink>
    </w:p>
    <w:p w14:paraId="26816FE2" w14:textId="48832911" w:rsidR="00CC1F2F" w:rsidRPr="005C7731" w:rsidRDefault="00CC1F2F">
      <w:pPr>
        <w:pStyle w:val="TOC3"/>
        <w:rPr>
          <w:rFonts w:asciiTheme="minorHAnsi" w:eastAsiaTheme="minorEastAsia" w:hAnsiTheme="minorHAnsi" w:cstheme="minorBidi"/>
          <w:noProof/>
          <w:color w:val="0070C0"/>
          <w:kern w:val="2"/>
          <w:szCs w:val="24"/>
          <w14:ligatures w14:val="standardContextual"/>
        </w:rPr>
      </w:pPr>
      <w:hyperlink w:anchor="_Toc216957265" w:history="1">
        <w:r w:rsidRPr="005C7731">
          <w:rPr>
            <w:rStyle w:val="Hyperlink"/>
            <w:noProof/>
            <w:color w:val="0070C0"/>
          </w:rPr>
          <w:t>§30146.</w:t>
        </w:r>
        <w:r w:rsidRPr="005C7731">
          <w:rPr>
            <w:rFonts w:asciiTheme="minorHAnsi" w:eastAsiaTheme="minorEastAsia" w:hAnsiTheme="minorHAnsi" w:cstheme="minorBidi"/>
            <w:noProof/>
            <w:color w:val="0070C0"/>
            <w:kern w:val="2"/>
            <w:szCs w:val="24"/>
            <w14:ligatures w14:val="standardContextual"/>
          </w:rPr>
          <w:tab/>
        </w:r>
        <w:r w:rsidRPr="005C7731">
          <w:rPr>
            <w:rStyle w:val="Hyperlink"/>
            <w:noProof/>
            <w:color w:val="0070C0"/>
          </w:rPr>
          <w:t>National Registry of Pipeline and LNG Operators [49 CFR 195.64]</w:t>
        </w:r>
        <w:r w:rsidRPr="005C7731">
          <w:rPr>
            <w:noProof/>
            <w:webHidden/>
            <w:color w:val="0070C0"/>
          </w:rPr>
          <w:tab/>
        </w:r>
        <w:r w:rsidRPr="005C7731">
          <w:rPr>
            <w:noProof/>
            <w:webHidden/>
            <w:color w:val="0070C0"/>
          </w:rPr>
          <w:fldChar w:fldCharType="begin"/>
        </w:r>
        <w:r w:rsidRPr="005C7731">
          <w:rPr>
            <w:noProof/>
            <w:webHidden/>
            <w:color w:val="0070C0"/>
          </w:rPr>
          <w:instrText xml:space="preserve"> PAGEREF _Toc216957265 \h </w:instrText>
        </w:r>
        <w:r w:rsidRPr="005C7731">
          <w:rPr>
            <w:noProof/>
            <w:webHidden/>
            <w:color w:val="0070C0"/>
          </w:rPr>
        </w:r>
        <w:r w:rsidRPr="005C7731">
          <w:rPr>
            <w:noProof/>
            <w:webHidden/>
            <w:color w:val="0070C0"/>
          </w:rPr>
          <w:fldChar w:fldCharType="separate"/>
        </w:r>
        <w:r w:rsidR="00C26BC5" w:rsidRPr="005C7731">
          <w:rPr>
            <w:noProof/>
            <w:webHidden/>
            <w:color w:val="0070C0"/>
          </w:rPr>
          <w:t>21</w:t>
        </w:r>
        <w:r w:rsidRPr="005C7731">
          <w:rPr>
            <w:noProof/>
            <w:webHidden/>
            <w:color w:val="0070C0"/>
          </w:rPr>
          <w:fldChar w:fldCharType="end"/>
        </w:r>
      </w:hyperlink>
    </w:p>
    <w:p w14:paraId="4EAE0745" w14:textId="7113BC98" w:rsidR="00CC1F2F" w:rsidRDefault="00CC1F2F">
      <w:pPr>
        <w:pStyle w:val="TOC3"/>
        <w:rPr>
          <w:rFonts w:asciiTheme="minorHAnsi" w:eastAsiaTheme="minorEastAsia" w:hAnsiTheme="minorHAnsi" w:cstheme="minorBidi"/>
          <w:noProof/>
          <w:kern w:val="2"/>
          <w:szCs w:val="24"/>
          <w14:ligatures w14:val="standardContextual"/>
        </w:rPr>
      </w:pPr>
      <w:hyperlink w:anchor="_Toc216957266" w:history="1">
        <w:r w:rsidRPr="008C061E">
          <w:rPr>
            <w:rStyle w:val="Hyperlink"/>
            <w:noProof/>
          </w:rPr>
          <w:t>§30147.</w:t>
        </w:r>
        <w:r>
          <w:rPr>
            <w:rFonts w:asciiTheme="minorHAnsi" w:eastAsiaTheme="minorEastAsia" w:hAnsiTheme="minorHAnsi" w:cstheme="minorBidi"/>
            <w:noProof/>
            <w:kern w:val="2"/>
            <w:szCs w:val="24"/>
            <w14:ligatures w14:val="standardContextual"/>
          </w:rPr>
          <w:tab/>
        </w:r>
        <w:r w:rsidRPr="008C061E">
          <w:rPr>
            <w:rStyle w:val="Hyperlink"/>
            <w:bCs/>
            <w:noProof/>
          </w:rPr>
          <w:t>Safety Data Sheets</w:t>
        </w:r>
        <w:r w:rsidRPr="008C061E">
          <w:rPr>
            <w:rStyle w:val="Hyperlink"/>
            <w:noProof/>
          </w:rPr>
          <w:t xml:space="preserve"> [49 CFR 195.65]</w:t>
        </w:r>
        <w:r>
          <w:rPr>
            <w:noProof/>
            <w:webHidden/>
          </w:rPr>
          <w:tab/>
        </w:r>
        <w:r>
          <w:rPr>
            <w:noProof/>
            <w:webHidden/>
          </w:rPr>
          <w:fldChar w:fldCharType="begin"/>
        </w:r>
        <w:r>
          <w:rPr>
            <w:noProof/>
            <w:webHidden/>
          </w:rPr>
          <w:instrText xml:space="preserve"> PAGEREF _Toc216957266 \h </w:instrText>
        </w:r>
        <w:r>
          <w:rPr>
            <w:noProof/>
            <w:webHidden/>
          </w:rPr>
        </w:r>
        <w:r>
          <w:rPr>
            <w:noProof/>
            <w:webHidden/>
          </w:rPr>
          <w:fldChar w:fldCharType="separate"/>
        </w:r>
        <w:r w:rsidR="00C26BC5">
          <w:rPr>
            <w:noProof/>
            <w:webHidden/>
          </w:rPr>
          <w:t>22</w:t>
        </w:r>
        <w:r>
          <w:rPr>
            <w:noProof/>
            <w:webHidden/>
          </w:rPr>
          <w:fldChar w:fldCharType="end"/>
        </w:r>
      </w:hyperlink>
    </w:p>
    <w:p w14:paraId="0559B790" w14:textId="012BA0DA" w:rsidR="00CC1F2F" w:rsidRDefault="00CC1F2F">
      <w:pPr>
        <w:pStyle w:val="TOC2"/>
        <w:rPr>
          <w:rFonts w:asciiTheme="minorHAnsi" w:eastAsiaTheme="minorEastAsia" w:hAnsiTheme="minorHAnsi" w:cstheme="minorBidi"/>
          <w:kern w:val="2"/>
          <w:szCs w:val="24"/>
          <w14:ligatures w14:val="standardContextual"/>
        </w:rPr>
      </w:pPr>
      <w:hyperlink w:anchor="_Toc216957267" w:history="1">
        <w:r w:rsidRPr="008C061E">
          <w:rPr>
            <w:rStyle w:val="Hyperlink"/>
          </w:rPr>
          <w:t>Subchapter C.</w:t>
        </w:r>
        <w:r>
          <w:rPr>
            <w:rFonts w:asciiTheme="minorHAnsi" w:eastAsiaTheme="minorEastAsia" w:hAnsiTheme="minorHAnsi" w:cstheme="minorBidi"/>
            <w:kern w:val="2"/>
            <w:szCs w:val="24"/>
            <w14:ligatures w14:val="standardContextual"/>
          </w:rPr>
          <w:tab/>
        </w:r>
        <w:r w:rsidRPr="008C061E">
          <w:rPr>
            <w:rStyle w:val="Hyperlink"/>
          </w:rPr>
          <w:t>Design Requirements [49 CFR Part 195 Subpart C]</w:t>
        </w:r>
        <w:r>
          <w:rPr>
            <w:webHidden/>
          </w:rPr>
          <w:tab/>
        </w:r>
        <w:r>
          <w:rPr>
            <w:webHidden/>
          </w:rPr>
          <w:fldChar w:fldCharType="begin"/>
        </w:r>
        <w:r>
          <w:rPr>
            <w:webHidden/>
          </w:rPr>
          <w:instrText xml:space="preserve"> PAGEREF _Toc216957267 \h </w:instrText>
        </w:r>
        <w:r>
          <w:rPr>
            <w:webHidden/>
          </w:rPr>
        </w:r>
        <w:r>
          <w:rPr>
            <w:webHidden/>
          </w:rPr>
          <w:fldChar w:fldCharType="separate"/>
        </w:r>
        <w:r w:rsidR="00C26BC5">
          <w:rPr>
            <w:webHidden/>
          </w:rPr>
          <w:t>22</w:t>
        </w:r>
        <w:r>
          <w:rPr>
            <w:webHidden/>
          </w:rPr>
          <w:fldChar w:fldCharType="end"/>
        </w:r>
      </w:hyperlink>
    </w:p>
    <w:p w14:paraId="5DE3CC74" w14:textId="6030A10E" w:rsidR="00CC1F2F" w:rsidRDefault="00CC1F2F">
      <w:pPr>
        <w:pStyle w:val="TOC3"/>
        <w:rPr>
          <w:rFonts w:asciiTheme="minorHAnsi" w:eastAsiaTheme="minorEastAsia" w:hAnsiTheme="minorHAnsi" w:cstheme="minorBidi"/>
          <w:noProof/>
          <w:kern w:val="2"/>
          <w:szCs w:val="24"/>
          <w14:ligatures w14:val="standardContextual"/>
        </w:rPr>
      </w:pPr>
      <w:hyperlink w:anchor="_Toc216957268" w:history="1">
        <w:r w:rsidRPr="008C061E">
          <w:rPr>
            <w:rStyle w:val="Hyperlink"/>
            <w:noProof/>
          </w:rPr>
          <w:t>§30153.</w:t>
        </w:r>
        <w:r>
          <w:rPr>
            <w:rFonts w:asciiTheme="minorHAnsi" w:eastAsiaTheme="minorEastAsia" w:hAnsiTheme="minorHAnsi" w:cstheme="minorBidi"/>
            <w:noProof/>
            <w:kern w:val="2"/>
            <w:szCs w:val="24"/>
            <w14:ligatures w14:val="standardContextual"/>
          </w:rPr>
          <w:tab/>
        </w:r>
        <w:r w:rsidRPr="008C061E">
          <w:rPr>
            <w:rStyle w:val="Hyperlink"/>
            <w:noProof/>
          </w:rPr>
          <w:t>Scope [49 CFR 195.100]</w:t>
        </w:r>
        <w:r>
          <w:rPr>
            <w:noProof/>
            <w:webHidden/>
          </w:rPr>
          <w:tab/>
        </w:r>
        <w:r>
          <w:rPr>
            <w:noProof/>
            <w:webHidden/>
          </w:rPr>
          <w:fldChar w:fldCharType="begin"/>
        </w:r>
        <w:r>
          <w:rPr>
            <w:noProof/>
            <w:webHidden/>
          </w:rPr>
          <w:instrText xml:space="preserve"> PAGEREF _Toc216957268 \h </w:instrText>
        </w:r>
        <w:r>
          <w:rPr>
            <w:noProof/>
            <w:webHidden/>
          </w:rPr>
        </w:r>
        <w:r>
          <w:rPr>
            <w:noProof/>
            <w:webHidden/>
          </w:rPr>
          <w:fldChar w:fldCharType="separate"/>
        </w:r>
        <w:r w:rsidR="00C26BC5">
          <w:rPr>
            <w:noProof/>
            <w:webHidden/>
          </w:rPr>
          <w:t>22</w:t>
        </w:r>
        <w:r>
          <w:rPr>
            <w:noProof/>
            <w:webHidden/>
          </w:rPr>
          <w:fldChar w:fldCharType="end"/>
        </w:r>
      </w:hyperlink>
    </w:p>
    <w:p w14:paraId="07276060" w14:textId="3DFA3D5E" w:rsidR="00CC1F2F" w:rsidRDefault="00CC1F2F">
      <w:pPr>
        <w:pStyle w:val="TOC3"/>
        <w:rPr>
          <w:rFonts w:asciiTheme="minorHAnsi" w:eastAsiaTheme="minorEastAsia" w:hAnsiTheme="minorHAnsi" w:cstheme="minorBidi"/>
          <w:noProof/>
          <w:kern w:val="2"/>
          <w:szCs w:val="24"/>
          <w14:ligatures w14:val="standardContextual"/>
        </w:rPr>
      </w:pPr>
      <w:hyperlink w:anchor="_Toc216957269" w:history="1">
        <w:r w:rsidRPr="008C061E">
          <w:rPr>
            <w:rStyle w:val="Hyperlink"/>
            <w:noProof/>
          </w:rPr>
          <w:t>§30155.</w:t>
        </w:r>
        <w:r>
          <w:rPr>
            <w:rFonts w:asciiTheme="minorHAnsi" w:eastAsiaTheme="minorEastAsia" w:hAnsiTheme="minorHAnsi" w:cstheme="minorBidi"/>
            <w:noProof/>
            <w:kern w:val="2"/>
            <w:szCs w:val="24"/>
            <w14:ligatures w14:val="standardContextual"/>
          </w:rPr>
          <w:tab/>
        </w:r>
        <w:r w:rsidRPr="008C061E">
          <w:rPr>
            <w:rStyle w:val="Hyperlink"/>
            <w:noProof/>
          </w:rPr>
          <w:t>Qualifying Metallic Components Other than Pipe [49 CFR 195.101]</w:t>
        </w:r>
        <w:r>
          <w:rPr>
            <w:noProof/>
            <w:webHidden/>
          </w:rPr>
          <w:tab/>
        </w:r>
        <w:r>
          <w:rPr>
            <w:noProof/>
            <w:webHidden/>
          </w:rPr>
          <w:fldChar w:fldCharType="begin"/>
        </w:r>
        <w:r>
          <w:rPr>
            <w:noProof/>
            <w:webHidden/>
          </w:rPr>
          <w:instrText xml:space="preserve"> PAGEREF _Toc216957269 \h </w:instrText>
        </w:r>
        <w:r>
          <w:rPr>
            <w:noProof/>
            <w:webHidden/>
          </w:rPr>
        </w:r>
        <w:r>
          <w:rPr>
            <w:noProof/>
            <w:webHidden/>
          </w:rPr>
          <w:fldChar w:fldCharType="separate"/>
        </w:r>
        <w:r w:rsidR="00C26BC5">
          <w:rPr>
            <w:noProof/>
            <w:webHidden/>
          </w:rPr>
          <w:t>22</w:t>
        </w:r>
        <w:r>
          <w:rPr>
            <w:noProof/>
            <w:webHidden/>
          </w:rPr>
          <w:fldChar w:fldCharType="end"/>
        </w:r>
      </w:hyperlink>
    </w:p>
    <w:p w14:paraId="0CA8FB60" w14:textId="431E4501" w:rsidR="00CC1F2F" w:rsidRDefault="00CC1F2F">
      <w:pPr>
        <w:pStyle w:val="TOC3"/>
        <w:rPr>
          <w:rFonts w:asciiTheme="minorHAnsi" w:eastAsiaTheme="minorEastAsia" w:hAnsiTheme="minorHAnsi" w:cstheme="minorBidi"/>
          <w:noProof/>
          <w:kern w:val="2"/>
          <w:szCs w:val="24"/>
          <w14:ligatures w14:val="standardContextual"/>
        </w:rPr>
      </w:pPr>
      <w:hyperlink w:anchor="_Toc216957270" w:history="1">
        <w:r w:rsidRPr="008C061E">
          <w:rPr>
            <w:rStyle w:val="Hyperlink"/>
            <w:noProof/>
          </w:rPr>
          <w:t>§30157.</w:t>
        </w:r>
        <w:r>
          <w:rPr>
            <w:rFonts w:asciiTheme="minorHAnsi" w:eastAsiaTheme="minorEastAsia" w:hAnsiTheme="minorHAnsi" w:cstheme="minorBidi"/>
            <w:noProof/>
            <w:kern w:val="2"/>
            <w:szCs w:val="24"/>
            <w14:ligatures w14:val="standardContextual"/>
          </w:rPr>
          <w:tab/>
        </w:r>
        <w:r w:rsidRPr="008C061E">
          <w:rPr>
            <w:rStyle w:val="Hyperlink"/>
            <w:noProof/>
          </w:rPr>
          <w:t>Design Temperature [49 CFR 195.102]</w:t>
        </w:r>
        <w:r>
          <w:rPr>
            <w:noProof/>
            <w:webHidden/>
          </w:rPr>
          <w:tab/>
        </w:r>
        <w:r>
          <w:rPr>
            <w:noProof/>
            <w:webHidden/>
          </w:rPr>
          <w:fldChar w:fldCharType="begin"/>
        </w:r>
        <w:r>
          <w:rPr>
            <w:noProof/>
            <w:webHidden/>
          </w:rPr>
          <w:instrText xml:space="preserve"> PAGEREF _Toc216957270 \h </w:instrText>
        </w:r>
        <w:r>
          <w:rPr>
            <w:noProof/>
            <w:webHidden/>
          </w:rPr>
        </w:r>
        <w:r>
          <w:rPr>
            <w:noProof/>
            <w:webHidden/>
          </w:rPr>
          <w:fldChar w:fldCharType="separate"/>
        </w:r>
        <w:r w:rsidR="00C26BC5">
          <w:rPr>
            <w:noProof/>
            <w:webHidden/>
          </w:rPr>
          <w:t>23</w:t>
        </w:r>
        <w:r>
          <w:rPr>
            <w:noProof/>
            <w:webHidden/>
          </w:rPr>
          <w:fldChar w:fldCharType="end"/>
        </w:r>
      </w:hyperlink>
    </w:p>
    <w:p w14:paraId="49C043B4" w14:textId="3384899E" w:rsidR="00CC1F2F" w:rsidRDefault="00CC1F2F">
      <w:pPr>
        <w:pStyle w:val="TOC3"/>
        <w:rPr>
          <w:rFonts w:asciiTheme="minorHAnsi" w:eastAsiaTheme="minorEastAsia" w:hAnsiTheme="minorHAnsi" w:cstheme="minorBidi"/>
          <w:noProof/>
          <w:kern w:val="2"/>
          <w:szCs w:val="24"/>
          <w14:ligatures w14:val="standardContextual"/>
        </w:rPr>
      </w:pPr>
      <w:hyperlink w:anchor="_Toc216957271" w:history="1">
        <w:r w:rsidRPr="008C061E">
          <w:rPr>
            <w:rStyle w:val="Hyperlink"/>
            <w:noProof/>
          </w:rPr>
          <w:t>§30159.</w:t>
        </w:r>
        <w:r>
          <w:rPr>
            <w:rFonts w:asciiTheme="minorHAnsi" w:eastAsiaTheme="minorEastAsia" w:hAnsiTheme="minorHAnsi" w:cstheme="minorBidi"/>
            <w:noProof/>
            <w:kern w:val="2"/>
            <w:szCs w:val="24"/>
            <w14:ligatures w14:val="standardContextual"/>
          </w:rPr>
          <w:tab/>
        </w:r>
        <w:r w:rsidRPr="008C061E">
          <w:rPr>
            <w:rStyle w:val="Hyperlink"/>
            <w:noProof/>
          </w:rPr>
          <w:t>Variations in Pressure [49 CFR 195.104]</w:t>
        </w:r>
        <w:r>
          <w:rPr>
            <w:noProof/>
            <w:webHidden/>
          </w:rPr>
          <w:tab/>
        </w:r>
        <w:r>
          <w:rPr>
            <w:noProof/>
            <w:webHidden/>
          </w:rPr>
          <w:fldChar w:fldCharType="begin"/>
        </w:r>
        <w:r>
          <w:rPr>
            <w:noProof/>
            <w:webHidden/>
          </w:rPr>
          <w:instrText xml:space="preserve"> PAGEREF _Toc216957271 \h </w:instrText>
        </w:r>
        <w:r>
          <w:rPr>
            <w:noProof/>
            <w:webHidden/>
          </w:rPr>
        </w:r>
        <w:r>
          <w:rPr>
            <w:noProof/>
            <w:webHidden/>
          </w:rPr>
          <w:fldChar w:fldCharType="separate"/>
        </w:r>
        <w:r w:rsidR="00C26BC5">
          <w:rPr>
            <w:noProof/>
            <w:webHidden/>
          </w:rPr>
          <w:t>23</w:t>
        </w:r>
        <w:r>
          <w:rPr>
            <w:noProof/>
            <w:webHidden/>
          </w:rPr>
          <w:fldChar w:fldCharType="end"/>
        </w:r>
      </w:hyperlink>
    </w:p>
    <w:p w14:paraId="6FF22236" w14:textId="591EC38E" w:rsidR="00CC1F2F" w:rsidRDefault="00CC1F2F">
      <w:pPr>
        <w:pStyle w:val="TOC3"/>
        <w:rPr>
          <w:rFonts w:asciiTheme="minorHAnsi" w:eastAsiaTheme="minorEastAsia" w:hAnsiTheme="minorHAnsi" w:cstheme="minorBidi"/>
          <w:noProof/>
          <w:kern w:val="2"/>
          <w:szCs w:val="24"/>
          <w14:ligatures w14:val="standardContextual"/>
        </w:rPr>
      </w:pPr>
      <w:hyperlink w:anchor="_Toc216957272" w:history="1">
        <w:r w:rsidRPr="008C061E">
          <w:rPr>
            <w:rStyle w:val="Hyperlink"/>
            <w:noProof/>
          </w:rPr>
          <w:t>§30161.</w:t>
        </w:r>
        <w:r>
          <w:rPr>
            <w:rFonts w:asciiTheme="minorHAnsi" w:eastAsiaTheme="minorEastAsia" w:hAnsiTheme="minorHAnsi" w:cstheme="minorBidi"/>
            <w:noProof/>
            <w:kern w:val="2"/>
            <w:szCs w:val="24"/>
            <w14:ligatures w14:val="standardContextual"/>
          </w:rPr>
          <w:tab/>
        </w:r>
        <w:r w:rsidRPr="008C061E">
          <w:rPr>
            <w:rStyle w:val="Hyperlink"/>
            <w:noProof/>
          </w:rPr>
          <w:t>Internal Design Pressure [49 CFR 195.106]</w:t>
        </w:r>
        <w:r>
          <w:rPr>
            <w:noProof/>
            <w:webHidden/>
          </w:rPr>
          <w:tab/>
        </w:r>
        <w:r>
          <w:rPr>
            <w:noProof/>
            <w:webHidden/>
          </w:rPr>
          <w:fldChar w:fldCharType="begin"/>
        </w:r>
        <w:r>
          <w:rPr>
            <w:noProof/>
            <w:webHidden/>
          </w:rPr>
          <w:instrText xml:space="preserve"> PAGEREF _Toc216957272 \h </w:instrText>
        </w:r>
        <w:r>
          <w:rPr>
            <w:noProof/>
            <w:webHidden/>
          </w:rPr>
        </w:r>
        <w:r>
          <w:rPr>
            <w:noProof/>
            <w:webHidden/>
          </w:rPr>
          <w:fldChar w:fldCharType="separate"/>
        </w:r>
        <w:r w:rsidR="00C26BC5">
          <w:rPr>
            <w:noProof/>
            <w:webHidden/>
          </w:rPr>
          <w:t>23</w:t>
        </w:r>
        <w:r>
          <w:rPr>
            <w:noProof/>
            <w:webHidden/>
          </w:rPr>
          <w:fldChar w:fldCharType="end"/>
        </w:r>
      </w:hyperlink>
    </w:p>
    <w:p w14:paraId="371758F2" w14:textId="0B9F42A3" w:rsidR="00CC1F2F" w:rsidRDefault="00CC1F2F">
      <w:pPr>
        <w:pStyle w:val="TOC3"/>
        <w:rPr>
          <w:rFonts w:asciiTheme="minorHAnsi" w:eastAsiaTheme="minorEastAsia" w:hAnsiTheme="minorHAnsi" w:cstheme="minorBidi"/>
          <w:noProof/>
          <w:kern w:val="2"/>
          <w:szCs w:val="24"/>
          <w14:ligatures w14:val="standardContextual"/>
        </w:rPr>
      </w:pPr>
      <w:hyperlink w:anchor="_Toc216957273" w:history="1">
        <w:r w:rsidRPr="008C061E">
          <w:rPr>
            <w:rStyle w:val="Hyperlink"/>
            <w:noProof/>
          </w:rPr>
          <w:t>§30163.</w:t>
        </w:r>
        <w:r>
          <w:rPr>
            <w:rFonts w:asciiTheme="minorHAnsi" w:eastAsiaTheme="minorEastAsia" w:hAnsiTheme="minorHAnsi" w:cstheme="minorBidi"/>
            <w:noProof/>
            <w:kern w:val="2"/>
            <w:szCs w:val="24"/>
            <w14:ligatures w14:val="standardContextual"/>
          </w:rPr>
          <w:tab/>
        </w:r>
        <w:r w:rsidRPr="008C061E">
          <w:rPr>
            <w:rStyle w:val="Hyperlink"/>
            <w:noProof/>
          </w:rPr>
          <w:t>External Pressure [49 CFR 195.108]</w:t>
        </w:r>
        <w:r>
          <w:rPr>
            <w:noProof/>
            <w:webHidden/>
          </w:rPr>
          <w:tab/>
        </w:r>
        <w:r>
          <w:rPr>
            <w:noProof/>
            <w:webHidden/>
          </w:rPr>
          <w:fldChar w:fldCharType="begin"/>
        </w:r>
        <w:r>
          <w:rPr>
            <w:noProof/>
            <w:webHidden/>
          </w:rPr>
          <w:instrText xml:space="preserve"> PAGEREF _Toc216957273 \h </w:instrText>
        </w:r>
        <w:r>
          <w:rPr>
            <w:noProof/>
            <w:webHidden/>
          </w:rPr>
        </w:r>
        <w:r>
          <w:rPr>
            <w:noProof/>
            <w:webHidden/>
          </w:rPr>
          <w:fldChar w:fldCharType="separate"/>
        </w:r>
        <w:r w:rsidR="00C26BC5">
          <w:rPr>
            <w:noProof/>
            <w:webHidden/>
          </w:rPr>
          <w:t>24</w:t>
        </w:r>
        <w:r>
          <w:rPr>
            <w:noProof/>
            <w:webHidden/>
          </w:rPr>
          <w:fldChar w:fldCharType="end"/>
        </w:r>
      </w:hyperlink>
    </w:p>
    <w:p w14:paraId="15BC01FA" w14:textId="7093216D" w:rsidR="00CC1F2F" w:rsidRDefault="00CC1F2F">
      <w:pPr>
        <w:pStyle w:val="TOC3"/>
        <w:rPr>
          <w:rFonts w:asciiTheme="minorHAnsi" w:eastAsiaTheme="minorEastAsia" w:hAnsiTheme="minorHAnsi" w:cstheme="minorBidi"/>
          <w:noProof/>
          <w:kern w:val="2"/>
          <w:szCs w:val="24"/>
          <w14:ligatures w14:val="standardContextual"/>
        </w:rPr>
      </w:pPr>
      <w:hyperlink w:anchor="_Toc216957274" w:history="1">
        <w:r w:rsidRPr="008C061E">
          <w:rPr>
            <w:rStyle w:val="Hyperlink"/>
            <w:noProof/>
          </w:rPr>
          <w:t>§30165.</w:t>
        </w:r>
        <w:r>
          <w:rPr>
            <w:rFonts w:asciiTheme="minorHAnsi" w:eastAsiaTheme="minorEastAsia" w:hAnsiTheme="minorHAnsi" w:cstheme="minorBidi"/>
            <w:noProof/>
            <w:kern w:val="2"/>
            <w:szCs w:val="24"/>
            <w14:ligatures w14:val="standardContextual"/>
          </w:rPr>
          <w:tab/>
        </w:r>
        <w:r w:rsidRPr="008C061E">
          <w:rPr>
            <w:rStyle w:val="Hyperlink"/>
            <w:noProof/>
          </w:rPr>
          <w:t>External Loads [49 CFR 195.110]</w:t>
        </w:r>
        <w:r>
          <w:rPr>
            <w:noProof/>
            <w:webHidden/>
          </w:rPr>
          <w:tab/>
        </w:r>
        <w:r>
          <w:rPr>
            <w:noProof/>
            <w:webHidden/>
          </w:rPr>
          <w:fldChar w:fldCharType="begin"/>
        </w:r>
        <w:r>
          <w:rPr>
            <w:noProof/>
            <w:webHidden/>
          </w:rPr>
          <w:instrText xml:space="preserve"> PAGEREF _Toc216957274 \h </w:instrText>
        </w:r>
        <w:r>
          <w:rPr>
            <w:noProof/>
            <w:webHidden/>
          </w:rPr>
        </w:r>
        <w:r>
          <w:rPr>
            <w:noProof/>
            <w:webHidden/>
          </w:rPr>
          <w:fldChar w:fldCharType="separate"/>
        </w:r>
        <w:r w:rsidR="00C26BC5">
          <w:rPr>
            <w:noProof/>
            <w:webHidden/>
          </w:rPr>
          <w:t>24</w:t>
        </w:r>
        <w:r>
          <w:rPr>
            <w:noProof/>
            <w:webHidden/>
          </w:rPr>
          <w:fldChar w:fldCharType="end"/>
        </w:r>
      </w:hyperlink>
    </w:p>
    <w:p w14:paraId="68A480ED" w14:textId="1A44FD26" w:rsidR="00CC1F2F" w:rsidRPr="005C7731" w:rsidRDefault="00CC1F2F">
      <w:pPr>
        <w:pStyle w:val="TOC3"/>
        <w:rPr>
          <w:rFonts w:asciiTheme="minorHAnsi" w:eastAsiaTheme="minorEastAsia" w:hAnsiTheme="minorHAnsi" w:cstheme="minorBidi"/>
          <w:noProof/>
          <w:color w:val="0070C0"/>
          <w:kern w:val="2"/>
          <w:szCs w:val="24"/>
          <w14:ligatures w14:val="standardContextual"/>
        </w:rPr>
      </w:pPr>
      <w:hyperlink w:anchor="_Toc216957275" w:history="1">
        <w:r w:rsidRPr="005C7731">
          <w:rPr>
            <w:rStyle w:val="Hyperlink"/>
            <w:noProof/>
            <w:color w:val="0070C0"/>
          </w:rPr>
          <w:t>§30167.</w:t>
        </w:r>
        <w:r w:rsidRPr="005C7731">
          <w:rPr>
            <w:rFonts w:asciiTheme="minorHAnsi" w:eastAsiaTheme="minorEastAsia" w:hAnsiTheme="minorHAnsi" w:cstheme="minorBidi"/>
            <w:noProof/>
            <w:color w:val="0070C0"/>
            <w:kern w:val="2"/>
            <w:szCs w:val="24"/>
            <w14:ligatures w14:val="standardContextual"/>
          </w:rPr>
          <w:tab/>
        </w:r>
        <w:r w:rsidRPr="005C7731">
          <w:rPr>
            <w:rStyle w:val="Hyperlink"/>
            <w:noProof/>
            <w:color w:val="0070C0"/>
          </w:rPr>
          <w:t>Fracture Propagation [49 CFR 195.111]</w:t>
        </w:r>
        <w:r w:rsidRPr="005C7731">
          <w:rPr>
            <w:noProof/>
            <w:webHidden/>
            <w:color w:val="0070C0"/>
          </w:rPr>
          <w:tab/>
        </w:r>
        <w:r w:rsidRPr="005C7731">
          <w:rPr>
            <w:noProof/>
            <w:webHidden/>
            <w:color w:val="0070C0"/>
          </w:rPr>
          <w:fldChar w:fldCharType="begin"/>
        </w:r>
        <w:r w:rsidRPr="005C7731">
          <w:rPr>
            <w:noProof/>
            <w:webHidden/>
            <w:color w:val="0070C0"/>
          </w:rPr>
          <w:instrText xml:space="preserve"> PAGEREF _Toc216957275 \h </w:instrText>
        </w:r>
        <w:r w:rsidRPr="005C7731">
          <w:rPr>
            <w:noProof/>
            <w:webHidden/>
            <w:color w:val="0070C0"/>
          </w:rPr>
        </w:r>
        <w:r w:rsidRPr="005C7731">
          <w:rPr>
            <w:noProof/>
            <w:webHidden/>
            <w:color w:val="0070C0"/>
          </w:rPr>
          <w:fldChar w:fldCharType="separate"/>
        </w:r>
        <w:r w:rsidR="00C26BC5" w:rsidRPr="005C7731">
          <w:rPr>
            <w:noProof/>
            <w:webHidden/>
            <w:color w:val="0070C0"/>
          </w:rPr>
          <w:t>24</w:t>
        </w:r>
        <w:r w:rsidRPr="005C7731">
          <w:rPr>
            <w:noProof/>
            <w:webHidden/>
            <w:color w:val="0070C0"/>
          </w:rPr>
          <w:fldChar w:fldCharType="end"/>
        </w:r>
      </w:hyperlink>
    </w:p>
    <w:p w14:paraId="09F2EB47" w14:textId="1C4144BA" w:rsidR="00CC1F2F" w:rsidRDefault="00CC1F2F">
      <w:pPr>
        <w:pStyle w:val="TOC3"/>
        <w:rPr>
          <w:rFonts w:asciiTheme="minorHAnsi" w:eastAsiaTheme="minorEastAsia" w:hAnsiTheme="minorHAnsi" w:cstheme="minorBidi"/>
          <w:noProof/>
          <w:kern w:val="2"/>
          <w:szCs w:val="24"/>
          <w14:ligatures w14:val="standardContextual"/>
        </w:rPr>
      </w:pPr>
      <w:hyperlink w:anchor="_Toc216957276" w:history="1">
        <w:r w:rsidRPr="008C061E">
          <w:rPr>
            <w:rStyle w:val="Hyperlink"/>
            <w:noProof/>
          </w:rPr>
          <w:t>§30169.</w:t>
        </w:r>
        <w:r>
          <w:rPr>
            <w:rFonts w:asciiTheme="minorHAnsi" w:eastAsiaTheme="minorEastAsia" w:hAnsiTheme="minorHAnsi" w:cstheme="minorBidi"/>
            <w:noProof/>
            <w:kern w:val="2"/>
            <w:szCs w:val="24"/>
            <w14:ligatures w14:val="standardContextual"/>
          </w:rPr>
          <w:tab/>
        </w:r>
        <w:r w:rsidRPr="008C061E">
          <w:rPr>
            <w:rStyle w:val="Hyperlink"/>
            <w:noProof/>
          </w:rPr>
          <w:t>New Pipe [49 CFR 195.112]</w:t>
        </w:r>
        <w:r>
          <w:rPr>
            <w:noProof/>
            <w:webHidden/>
          </w:rPr>
          <w:tab/>
        </w:r>
        <w:r>
          <w:rPr>
            <w:noProof/>
            <w:webHidden/>
          </w:rPr>
          <w:fldChar w:fldCharType="begin"/>
        </w:r>
        <w:r>
          <w:rPr>
            <w:noProof/>
            <w:webHidden/>
          </w:rPr>
          <w:instrText xml:space="preserve"> PAGEREF _Toc216957276 \h </w:instrText>
        </w:r>
        <w:r>
          <w:rPr>
            <w:noProof/>
            <w:webHidden/>
          </w:rPr>
        </w:r>
        <w:r>
          <w:rPr>
            <w:noProof/>
            <w:webHidden/>
          </w:rPr>
          <w:fldChar w:fldCharType="separate"/>
        </w:r>
        <w:r w:rsidR="00C26BC5">
          <w:rPr>
            <w:noProof/>
            <w:webHidden/>
          </w:rPr>
          <w:t>24</w:t>
        </w:r>
        <w:r>
          <w:rPr>
            <w:noProof/>
            <w:webHidden/>
          </w:rPr>
          <w:fldChar w:fldCharType="end"/>
        </w:r>
      </w:hyperlink>
    </w:p>
    <w:p w14:paraId="4738BAD7" w14:textId="39C03793" w:rsidR="00CC1F2F" w:rsidRDefault="00CC1F2F">
      <w:pPr>
        <w:pStyle w:val="TOC3"/>
        <w:rPr>
          <w:rFonts w:asciiTheme="minorHAnsi" w:eastAsiaTheme="minorEastAsia" w:hAnsiTheme="minorHAnsi" w:cstheme="minorBidi"/>
          <w:noProof/>
          <w:kern w:val="2"/>
          <w:szCs w:val="24"/>
          <w14:ligatures w14:val="standardContextual"/>
        </w:rPr>
      </w:pPr>
      <w:hyperlink w:anchor="_Toc216957277" w:history="1">
        <w:r w:rsidRPr="008C061E">
          <w:rPr>
            <w:rStyle w:val="Hyperlink"/>
            <w:noProof/>
          </w:rPr>
          <w:t>§30171.</w:t>
        </w:r>
        <w:r>
          <w:rPr>
            <w:rFonts w:asciiTheme="minorHAnsi" w:eastAsiaTheme="minorEastAsia" w:hAnsiTheme="minorHAnsi" w:cstheme="minorBidi"/>
            <w:noProof/>
            <w:kern w:val="2"/>
            <w:szCs w:val="24"/>
            <w14:ligatures w14:val="standardContextual"/>
          </w:rPr>
          <w:tab/>
        </w:r>
        <w:r w:rsidRPr="008C061E">
          <w:rPr>
            <w:rStyle w:val="Hyperlink"/>
            <w:noProof/>
          </w:rPr>
          <w:t>Used Pipe [49 CFR 195.114]</w:t>
        </w:r>
        <w:r>
          <w:rPr>
            <w:noProof/>
            <w:webHidden/>
          </w:rPr>
          <w:tab/>
        </w:r>
        <w:r>
          <w:rPr>
            <w:noProof/>
            <w:webHidden/>
          </w:rPr>
          <w:fldChar w:fldCharType="begin"/>
        </w:r>
        <w:r>
          <w:rPr>
            <w:noProof/>
            <w:webHidden/>
          </w:rPr>
          <w:instrText xml:space="preserve"> PAGEREF _Toc216957277 \h </w:instrText>
        </w:r>
        <w:r>
          <w:rPr>
            <w:noProof/>
            <w:webHidden/>
          </w:rPr>
        </w:r>
        <w:r>
          <w:rPr>
            <w:noProof/>
            <w:webHidden/>
          </w:rPr>
          <w:fldChar w:fldCharType="separate"/>
        </w:r>
        <w:r w:rsidR="00C26BC5">
          <w:rPr>
            <w:noProof/>
            <w:webHidden/>
          </w:rPr>
          <w:t>24</w:t>
        </w:r>
        <w:r>
          <w:rPr>
            <w:noProof/>
            <w:webHidden/>
          </w:rPr>
          <w:fldChar w:fldCharType="end"/>
        </w:r>
      </w:hyperlink>
    </w:p>
    <w:p w14:paraId="66649ED9" w14:textId="4B891E02" w:rsidR="00CC1F2F" w:rsidRDefault="00CC1F2F">
      <w:pPr>
        <w:pStyle w:val="TOC3"/>
        <w:rPr>
          <w:rFonts w:asciiTheme="minorHAnsi" w:eastAsiaTheme="minorEastAsia" w:hAnsiTheme="minorHAnsi" w:cstheme="minorBidi"/>
          <w:noProof/>
          <w:kern w:val="2"/>
          <w:szCs w:val="24"/>
          <w14:ligatures w14:val="standardContextual"/>
        </w:rPr>
      </w:pPr>
      <w:hyperlink w:anchor="_Toc216957278" w:history="1">
        <w:r w:rsidRPr="008C061E">
          <w:rPr>
            <w:rStyle w:val="Hyperlink"/>
            <w:noProof/>
          </w:rPr>
          <w:t>§30173.</w:t>
        </w:r>
        <w:r>
          <w:rPr>
            <w:rFonts w:asciiTheme="minorHAnsi" w:eastAsiaTheme="minorEastAsia" w:hAnsiTheme="minorHAnsi" w:cstheme="minorBidi"/>
            <w:noProof/>
            <w:kern w:val="2"/>
            <w:szCs w:val="24"/>
            <w14:ligatures w14:val="standardContextual"/>
          </w:rPr>
          <w:tab/>
        </w:r>
        <w:r w:rsidRPr="008C061E">
          <w:rPr>
            <w:rStyle w:val="Hyperlink"/>
            <w:noProof/>
          </w:rPr>
          <w:t>Valves [49 CFR 195.116]</w:t>
        </w:r>
        <w:r>
          <w:rPr>
            <w:noProof/>
            <w:webHidden/>
          </w:rPr>
          <w:tab/>
        </w:r>
        <w:r>
          <w:rPr>
            <w:noProof/>
            <w:webHidden/>
          </w:rPr>
          <w:fldChar w:fldCharType="begin"/>
        </w:r>
        <w:r>
          <w:rPr>
            <w:noProof/>
            <w:webHidden/>
          </w:rPr>
          <w:instrText xml:space="preserve"> PAGEREF _Toc216957278 \h </w:instrText>
        </w:r>
        <w:r>
          <w:rPr>
            <w:noProof/>
            <w:webHidden/>
          </w:rPr>
        </w:r>
        <w:r>
          <w:rPr>
            <w:noProof/>
            <w:webHidden/>
          </w:rPr>
          <w:fldChar w:fldCharType="separate"/>
        </w:r>
        <w:r w:rsidR="00C26BC5">
          <w:rPr>
            <w:noProof/>
            <w:webHidden/>
          </w:rPr>
          <w:t>25</w:t>
        </w:r>
        <w:r>
          <w:rPr>
            <w:noProof/>
            <w:webHidden/>
          </w:rPr>
          <w:fldChar w:fldCharType="end"/>
        </w:r>
      </w:hyperlink>
    </w:p>
    <w:p w14:paraId="3D2ED561" w14:textId="7BD77CCA" w:rsidR="00CC1F2F" w:rsidRDefault="00CC1F2F">
      <w:pPr>
        <w:pStyle w:val="TOC3"/>
        <w:rPr>
          <w:rFonts w:asciiTheme="minorHAnsi" w:eastAsiaTheme="minorEastAsia" w:hAnsiTheme="minorHAnsi" w:cstheme="minorBidi"/>
          <w:noProof/>
          <w:kern w:val="2"/>
          <w:szCs w:val="24"/>
          <w14:ligatures w14:val="standardContextual"/>
        </w:rPr>
      </w:pPr>
      <w:hyperlink w:anchor="_Toc216957279" w:history="1">
        <w:r w:rsidRPr="008C061E">
          <w:rPr>
            <w:rStyle w:val="Hyperlink"/>
            <w:noProof/>
          </w:rPr>
          <w:t>§30175.</w:t>
        </w:r>
        <w:r>
          <w:rPr>
            <w:rFonts w:asciiTheme="minorHAnsi" w:eastAsiaTheme="minorEastAsia" w:hAnsiTheme="minorHAnsi" w:cstheme="minorBidi"/>
            <w:noProof/>
            <w:kern w:val="2"/>
            <w:szCs w:val="24"/>
            <w14:ligatures w14:val="standardContextual"/>
          </w:rPr>
          <w:tab/>
        </w:r>
        <w:r w:rsidRPr="008C061E">
          <w:rPr>
            <w:rStyle w:val="Hyperlink"/>
            <w:noProof/>
          </w:rPr>
          <w:t>Fittings [49 CFR 195.118]</w:t>
        </w:r>
        <w:r>
          <w:rPr>
            <w:noProof/>
            <w:webHidden/>
          </w:rPr>
          <w:tab/>
        </w:r>
        <w:r>
          <w:rPr>
            <w:noProof/>
            <w:webHidden/>
          </w:rPr>
          <w:fldChar w:fldCharType="begin"/>
        </w:r>
        <w:r>
          <w:rPr>
            <w:noProof/>
            <w:webHidden/>
          </w:rPr>
          <w:instrText xml:space="preserve"> PAGEREF _Toc216957279 \h </w:instrText>
        </w:r>
        <w:r>
          <w:rPr>
            <w:noProof/>
            <w:webHidden/>
          </w:rPr>
        </w:r>
        <w:r>
          <w:rPr>
            <w:noProof/>
            <w:webHidden/>
          </w:rPr>
          <w:fldChar w:fldCharType="separate"/>
        </w:r>
        <w:r w:rsidR="00C26BC5">
          <w:rPr>
            <w:noProof/>
            <w:webHidden/>
          </w:rPr>
          <w:t>25</w:t>
        </w:r>
        <w:r>
          <w:rPr>
            <w:noProof/>
            <w:webHidden/>
          </w:rPr>
          <w:fldChar w:fldCharType="end"/>
        </w:r>
      </w:hyperlink>
    </w:p>
    <w:p w14:paraId="48BCCF51" w14:textId="4F332E32" w:rsidR="00CC1F2F" w:rsidRDefault="00CC1F2F">
      <w:pPr>
        <w:pStyle w:val="TOC3"/>
        <w:rPr>
          <w:rFonts w:asciiTheme="minorHAnsi" w:eastAsiaTheme="minorEastAsia" w:hAnsiTheme="minorHAnsi" w:cstheme="minorBidi"/>
          <w:noProof/>
          <w:kern w:val="2"/>
          <w:szCs w:val="24"/>
          <w14:ligatures w14:val="standardContextual"/>
        </w:rPr>
      </w:pPr>
      <w:hyperlink w:anchor="_Toc216957280" w:history="1">
        <w:r w:rsidRPr="008C061E">
          <w:rPr>
            <w:rStyle w:val="Hyperlink"/>
            <w:noProof/>
          </w:rPr>
          <w:t>§30177.</w:t>
        </w:r>
        <w:r>
          <w:rPr>
            <w:rFonts w:asciiTheme="minorHAnsi" w:eastAsiaTheme="minorEastAsia" w:hAnsiTheme="minorHAnsi" w:cstheme="minorBidi"/>
            <w:noProof/>
            <w:kern w:val="2"/>
            <w:szCs w:val="24"/>
            <w14:ligatures w14:val="standardContextual"/>
          </w:rPr>
          <w:tab/>
        </w:r>
        <w:r w:rsidRPr="008C061E">
          <w:rPr>
            <w:rStyle w:val="Hyperlink"/>
            <w:noProof/>
          </w:rPr>
          <w:t>Passage of Internal Inspection Devices [49 CFR 195.120]</w:t>
        </w:r>
        <w:r>
          <w:rPr>
            <w:noProof/>
            <w:webHidden/>
          </w:rPr>
          <w:tab/>
        </w:r>
        <w:r>
          <w:rPr>
            <w:noProof/>
            <w:webHidden/>
          </w:rPr>
          <w:fldChar w:fldCharType="begin"/>
        </w:r>
        <w:r>
          <w:rPr>
            <w:noProof/>
            <w:webHidden/>
          </w:rPr>
          <w:instrText xml:space="preserve"> PAGEREF _Toc216957280 \h </w:instrText>
        </w:r>
        <w:r>
          <w:rPr>
            <w:noProof/>
            <w:webHidden/>
          </w:rPr>
        </w:r>
        <w:r>
          <w:rPr>
            <w:noProof/>
            <w:webHidden/>
          </w:rPr>
          <w:fldChar w:fldCharType="separate"/>
        </w:r>
        <w:r w:rsidR="00C26BC5">
          <w:rPr>
            <w:noProof/>
            <w:webHidden/>
          </w:rPr>
          <w:t>25</w:t>
        </w:r>
        <w:r>
          <w:rPr>
            <w:noProof/>
            <w:webHidden/>
          </w:rPr>
          <w:fldChar w:fldCharType="end"/>
        </w:r>
      </w:hyperlink>
    </w:p>
    <w:p w14:paraId="0E6A318B" w14:textId="62C4C293" w:rsidR="00CC1F2F" w:rsidRDefault="00CC1F2F">
      <w:pPr>
        <w:pStyle w:val="TOC3"/>
        <w:rPr>
          <w:rFonts w:asciiTheme="minorHAnsi" w:eastAsiaTheme="minorEastAsia" w:hAnsiTheme="minorHAnsi" w:cstheme="minorBidi"/>
          <w:noProof/>
          <w:kern w:val="2"/>
          <w:szCs w:val="24"/>
          <w14:ligatures w14:val="standardContextual"/>
        </w:rPr>
      </w:pPr>
      <w:hyperlink w:anchor="_Toc216957281" w:history="1">
        <w:r w:rsidRPr="008C061E">
          <w:rPr>
            <w:rStyle w:val="Hyperlink"/>
            <w:noProof/>
          </w:rPr>
          <w:t>§30179.</w:t>
        </w:r>
        <w:r>
          <w:rPr>
            <w:rFonts w:asciiTheme="minorHAnsi" w:eastAsiaTheme="minorEastAsia" w:hAnsiTheme="minorHAnsi" w:cstheme="minorBidi"/>
            <w:noProof/>
            <w:kern w:val="2"/>
            <w:szCs w:val="24"/>
            <w14:ligatures w14:val="standardContextual"/>
          </w:rPr>
          <w:tab/>
        </w:r>
        <w:r w:rsidRPr="008C061E">
          <w:rPr>
            <w:rStyle w:val="Hyperlink"/>
            <w:noProof/>
          </w:rPr>
          <w:t>Fabricated Branch Connections  [49 CFR 195.122]</w:t>
        </w:r>
        <w:r>
          <w:rPr>
            <w:noProof/>
            <w:webHidden/>
          </w:rPr>
          <w:tab/>
        </w:r>
        <w:r>
          <w:rPr>
            <w:noProof/>
            <w:webHidden/>
          </w:rPr>
          <w:fldChar w:fldCharType="begin"/>
        </w:r>
        <w:r>
          <w:rPr>
            <w:noProof/>
            <w:webHidden/>
          </w:rPr>
          <w:instrText xml:space="preserve"> PAGEREF _Toc216957281 \h </w:instrText>
        </w:r>
        <w:r>
          <w:rPr>
            <w:noProof/>
            <w:webHidden/>
          </w:rPr>
        </w:r>
        <w:r>
          <w:rPr>
            <w:noProof/>
            <w:webHidden/>
          </w:rPr>
          <w:fldChar w:fldCharType="separate"/>
        </w:r>
        <w:r w:rsidR="00C26BC5">
          <w:rPr>
            <w:noProof/>
            <w:webHidden/>
          </w:rPr>
          <w:t>26</w:t>
        </w:r>
        <w:r>
          <w:rPr>
            <w:noProof/>
            <w:webHidden/>
          </w:rPr>
          <w:fldChar w:fldCharType="end"/>
        </w:r>
      </w:hyperlink>
    </w:p>
    <w:p w14:paraId="1AFB502E" w14:textId="25BE9116" w:rsidR="00CC1F2F" w:rsidRDefault="00CC1F2F">
      <w:pPr>
        <w:pStyle w:val="TOC3"/>
        <w:rPr>
          <w:rFonts w:asciiTheme="minorHAnsi" w:eastAsiaTheme="minorEastAsia" w:hAnsiTheme="minorHAnsi" w:cstheme="minorBidi"/>
          <w:noProof/>
          <w:kern w:val="2"/>
          <w:szCs w:val="24"/>
          <w14:ligatures w14:val="standardContextual"/>
        </w:rPr>
      </w:pPr>
      <w:hyperlink w:anchor="_Toc216957282" w:history="1">
        <w:r w:rsidRPr="008C061E">
          <w:rPr>
            <w:rStyle w:val="Hyperlink"/>
            <w:noProof/>
          </w:rPr>
          <w:t>§30181.</w:t>
        </w:r>
        <w:r>
          <w:rPr>
            <w:rFonts w:asciiTheme="minorHAnsi" w:eastAsiaTheme="minorEastAsia" w:hAnsiTheme="minorHAnsi" w:cstheme="minorBidi"/>
            <w:noProof/>
            <w:kern w:val="2"/>
            <w:szCs w:val="24"/>
            <w14:ligatures w14:val="standardContextual"/>
          </w:rPr>
          <w:tab/>
        </w:r>
        <w:r w:rsidRPr="008C061E">
          <w:rPr>
            <w:rStyle w:val="Hyperlink"/>
            <w:noProof/>
          </w:rPr>
          <w:t>Closures [49 CFR 195.124]</w:t>
        </w:r>
        <w:r>
          <w:rPr>
            <w:noProof/>
            <w:webHidden/>
          </w:rPr>
          <w:tab/>
        </w:r>
        <w:r>
          <w:rPr>
            <w:noProof/>
            <w:webHidden/>
          </w:rPr>
          <w:fldChar w:fldCharType="begin"/>
        </w:r>
        <w:r>
          <w:rPr>
            <w:noProof/>
            <w:webHidden/>
          </w:rPr>
          <w:instrText xml:space="preserve"> PAGEREF _Toc216957282 \h </w:instrText>
        </w:r>
        <w:r>
          <w:rPr>
            <w:noProof/>
            <w:webHidden/>
          </w:rPr>
        </w:r>
        <w:r>
          <w:rPr>
            <w:noProof/>
            <w:webHidden/>
          </w:rPr>
          <w:fldChar w:fldCharType="separate"/>
        </w:r>
        <w:r w:rsidR="00C26BC5">
          <w:rPr>
            <w:noProof/>
            <w:webHidden/>
          </w:rPr>
          <w:t>26</w:t>
        </w:r>
        <w:r>
          <w:rPr>
            <w:noProof/>
            <w:webHidden/>
          </w:rPr>
          <w:fldChar w:fldCharType="end"/>
        </w:r>
      </w:hyperlink>
    </w:p>
    <w:p w14:paraId="363FAE68" w14:textId="57E7841E" w:rsidR="00CC1F2F" w:rsidRDefault="00CC1F2F">
      <w:pPr>
        <w:pStyle w:val="TOC3"/>
        <w:rPr>
          <w:rFonts w:asciiTheme="minorHAnsi" w:eastAsiaTheme="minorEastAsia" w:hAnsiTheme="minorHAnsi" w:cstheme="minorBidi"/>
          <w:noProof/>
          <w:kern w:val="2"/>
          <w:szCs w:val="24"/>
          <w14:ligatures w14:val="standardContextual"/>
        </w:rPr>
      </w:pPr>
      <w:hyperlink w:anchor="_Toc216957283" w:history="1">
        <w:r w:rsidRPr="008C061E">
          <w:rPr>
            <w:rStyle w:val="Hyperlink"/>
            <w:noProof/>
          </w:rPr>
          <w:t>§30183.</w:t>
        </w:r>
        <w:r>
          <w:rPr>
            <w:rFonts w:asciiTheme="minorHAnsi" w:eastAsiaTheme="minorEastAsia" w:hAnsiTheme="minorHAnsi" w:cstheme="minorBidi"/>
            <w:noProof/>
            <w:kern w:val="2"/>
            <w:szCs w:val="24"/>
            <w14:ligatures w14:val="standardContextual"/>
          </w:rPr>
          <w:tab/>
        </w:r>
        <w:r w:rsidRPr="008C061E">
          <w:rPr>
            <w:rStyle w:val="Hyperlink"/>
            <w:noProof/>
          </w:rPr>
          <w:t>Flange Connection [49 CFR 195.126]</w:t>
        </w:r>
        <w:r>
          <w:rPr>
            <w:noProof/>
            <w:webHidden/>
          </w:rPr>
          <w:tab/>
        </w:r>
        <w:r>
          <w:rPr>
            <w:noProof/>
            <w:webHidden/>
          </w:rPr>
          <w:fldChar w:fldCharType="begin"/>
        </w:r>
        <w:r>
          <w:rPr>
            <w:noProof/>
            <w:webHidden/>
          </w:rPr>
          <w:instrText xml:space="preserve"> PAGEREF _Toc216957283 \h </w:instrText>
        </w:r>
        <w:r>
          <w:rPr>
            <w:noProof/>
            <w:webHidden/>
          </w:rPr>
        </w:r>
        <w:r>
          <w:rPr>
            <w:noProof/>
            <w:webHidden/>
          </w:rPr>
          <w:fldChar w:fldCharType="separate"/>
        </w:r>
        <w:r w:rsidR="00C26BC5">
          <w:rPr>
            <w:noProof/>
            <w:webHidden/>
          </w:rPr>
          <w:t>26</w:t>
        </w:r>
        <w:r>
          <w:rPr>
            <w:noProof/>
            <w:webHidden/>
          </w:rPr>
          <w:fldChar w:fldCharType="end"/>
        </w:r>
      </w:hyperlink>
    </w:p>
    <w:p w14:paraId="4412A060" w14:textId="6303DB54" w:rsidR="00CC1F2F" w:rsidRDefault="00CC1F2F">
      <w:pPr>
        <w:pStyle w:val="TOC3"/>
        <w:rPr>
          <w:rFonts w:asciiTheme="minorHAnsi" w:eastAsiaTheme="minorEastAsia" w:hAnsiTheme="minorHAnsi" w:cstheme="minorBidi"/>
          <w:noProof/>
          <w:kern w:val="2"/>
          <w:szCs w:val="24"/>
          <w14:ligatures w14:val="standardContextual"/>
        </w:rPr>
      </w:pPr>
      <w:hyperlink w:anchor="_Toc216957284" w:history="1">
        <w:r w:rsidRPr="008C061E">
          <w:rPr>
            <w:rStyle w:val="Hyperlink"/>
            <w:noProof/>
          </w:rPr>
          <w:t>§30185.</w:t>
        </w:r>
        <w:r>
          <w:rPr>
            <w:rFonts w:asciiTheme="minorHAnsi" w:eastAsiaTheme="minorEastAsia" w:hAnsiTheme="minorHAnsi" w:cstheme="minorBidi"/>
            <w:noProof/>
            <w:kern w:val="2"/>
            <w:szCs w:val="24"/>
            <w14:ligatures w14:val="standardContextual"/>
          </w:rPr>
          <w:tab/>
        </w:r>
        <w:r w:rsidRPr="008C061E">
          <w:rPr>
            <w:rStyle w:val="Hyperlink"/>
            <w:noProof/>
          </w:rPr>
          <w:t>Station Piping [49 CFR 195.128]</w:t>
        </w:r>
        <w:r>
          <w:rPr>
            <w:noProof/>
            <w:webHidden/>
          </w:rPr>
          <w:tab/>
        </w:r>
        <w:r>
          <w:rPr>
            <w:noProof/>
            <w:webHidden/>
          </w:rPr>
          <w:fldChar w:fldCharType="begin"/>
        </w:r>
        <w:r>
          <w:rPr>
            <w:noProof/>
            <w:webHidden/>
          </w:rPr>
          <w:instrText xml:space="preserve"> PAGEREF _Toc216957284 \h </w:instrText>
        </w:r>
        <w:r>
          <w:rPr>
            <w:noProof/>
            <w:webHidden/>
          </w:rPr>
        </w:r>
        <w:r>
          <w:rPr>
            <w:noProof/>
            <w:webHidden/>
          </w:rPr>
          <w:fldChar w:fldCharType="separate"/>
        </w:r>
        <w:r w:rsidR="00C26BC5">
          <w:rPr>
            <w:noProof/>
            <w:webHidden/>
          </w:rPr>
          <w:t>26</w:t>
        </w:r>
        <w:r>
          <w:rPr>
            <w:noProof/>
            <w:webHidden/>
          </w:rPr>
          <w:fldChar w:fldCharType="end"/>
        </w:r>
      </w:hyperlink>
    </w:p>
    <w:p w14:paraId="199F5F7D" w14:textId="07C0120F" w:rsidR="00CC1F2F" w:rsidRDefault="00CC1F2F">
      <w:pPr>
        <w:pStyle w:val="TOC3"/>
        <w:rPr>
          <w:rFonts w:asciiTheme="minorHAnsi" w:eastAsiaTheme="minorEastAsia" w:hAnsiTheme="minorHAnsi" w:cstheme="minorBidi"/>
          <w:noProof/>
          <w:kern w:val="2"/>
          <w:szCs w:val="24"/>
          <w14:ligatures w14:val="standardContextual"/>
        </w:rPr>
      </w:pPr>
      <w:hyperlink w:anchor="_Toc216957285" w:history="1">
        <w:r w:rsidRPr="008C061E">
          <w:rPr>
            <w:rStyle w:val="Hyperlink"/>
            <w:noProof/>
          </w:rPr>
          <w:t>§30187.</w:t>
        </w:r>
        <w:r>
          <w:rPr>
            <w:rFonts w:asciiTheme="minorHAnsi" w:eastAsiaTheme="minorEastAsia" w:hAnsiTheme="minorHAnsi" w:cstheme="minorBidi"/>
            <w:noProof/>
            <w:kern w:val="2"/>
            <w:szCs w:val="24"/>
            <w14:ligatures w14:val="standardContextual"/>
          </w:rPr>
          <w:tab/>
        </w:r>
        <w:r w:rsidRPr="008C061E">
          <w:rPr>
            <w:rStyle w:val="Hyperlink"/>
            <w:noProof/>
          </w:rPr>
          <w:t>Fabricated Assemblies [49 CFR 195.130]</w:t>
        </w:r>
        <w:r>
          <w:rPr>
            <w:noProof/>
            <w:webHidden/>
          </w:rPr>
          <w:tab/>
        </w:r>
        <w:r>
          <w:rPr>
            <w:noProof/>
            <w:webHidden/>
          </w:rPr>
          <w:fldChar w:fldCharType="begin"/>
        </w:r>
        <w:r>
          <w:rPr>
            <w:noProof/>
            <w:webHidden/>
          </w:rPr>
          <w:instrText xml:space="preserve"> PAGEREF _Toc216957285 \h </w:instrText>
        </w:r>
        <w:r>
          <w:rPr>
            <w:noProof/>
            <w:webHidden/>
          </w:rPr>
        </w:r>
        <w:r>
          <w:rPr>
            <w:noProof/>
            <w:webHidden/>
          </w:rPr>
          <w:fldChar w:fldCharType="separate"/>
        </w:r>
        <w:r w:rsidR="00C26BC5">
          <w:rPr>
            <w:noProof/>
            <w:webHidden/>
          </w:rPr>
          <w:t>26</w:t>
        </w:r>
        <w:r>
          <w:rPr>
            <w:noProof/>
            <w:webHidden/>
          </w:rPr>
          <w:fldChar w:fldCharType="end"/>
        </w:r>
      </w:hyperlink>
    </w:p>
    <w:p w14:paraId="121F055F" w14:textId="2FB4034F" w:rsidR="00CC1F2F" w:rsidRDefault="00CC1F2F">
      <w:pPr>
        <w:pStyle w:val="TOC3"/>
        <w:rPr>
          <w:rFonts w:asciiTheme="minorHAnsi" w:eastAsiaTheme="minorEastAsia" w:hAnsiTheme="minorHAnsi" w:cstheme="minorBidi"/>
          <w:noProof/>
          <w:kern w:val="2"/>
          <w:szCs w:val="24"/>
          <w14:ligatures w14:val="standardContextual"/>
        </w:rPr>
      </w:pPr>
      <w:hyperlink w:anchor="_Toc216957286" w:history="1">
        <w:r w:rsidRPr="008C061E">
          <w:rPr>
            <w:rStyle w:val="Hyperlink"/>
            <w:noProof/>
          </w:rPr>
          <w:t>§30189.</w:t>
        </w:r>
        <w:r>
          <w:rPr>
            <w:rFonts w:asciiTheme="minorHAnsi" w:eastAsiaTheme="minorEastAsia" w:hAnsiTheme="minorHAnsi" w:cstheme="minorBidi"/>
            <w:noProof/>
            <w:kern w:val="2"/>
            <w:szCs w:val="24"/>
            <w14:ligatures w14:val="standardContextual"/>
          </w:rPr>
          <w:tab/>
        </w:r>
        <w:r w:rsidRPr="008C061E">
          <w:rPr>
            <w:rStyle w:val="Hyperlink"/>
            <w:noProof/>
          </w:rPr>
          <w:t>Design and Construction of Above Ground Breakout Tanks [49 CFR 195.132]</w:t>
        </w:r>
        <w:r>
          <w:rPr>
            <w:noProof/>
            <w:webHidden/>
          </w:rPr>
          <w:tab/>
        </w:r>
        <w:r>
          <w:rPr>
            <w:noProof/>
            <w:webHidden/>
          </w:rPr>
          <w:fldChar w:fldCharType="begin"/>
        </w:r>
        <w:r>
          <w:rPr>
            <w:noProof/>
            <w:webHidden/>
          </w:rPr>
          <w:instrText xml:space="preserve"> PAGEREF _Toc216957286 \h </w:instrText>
        </w:r>
        <w:r>
          <w:rPr>
            <w:noProof/>
            <w:webHidden/>
          </w:rPr>
        </w:r>
        <w:r>
          <w:rPr>
            <w:noProof/>
            <w:webHidden/>
          </w:rPr>
          <w:fldChar w:fldCharType="separate"/>
        </w:r>
        <w:r w:rsidR="00C26BC5">
          <w:rPr>
            <w:noProof/>
            <w:webHidden/>
          </w:rPr>
          <w:t>26</w:t>
        </w:r>
        <w:r>
          <w:rPr>
            <w:noProof/>
            <w:webHidden/>
          </w:rPr>
          <w:fldChar w:fldCharType="end"/>
        </w:r>
      </w:hyperlink>
    </w:p>
    <w:p w14:paraId="4B1DC183" w14:textId="04C56388" w:rsidR="00CC1F2F" w:rsidRDefault="00CC1F2F">
      <w:pPr>
        <w:pStyle w:val="TOC3"/>
        <w:rPr>
          <w:rFonts w:asciiTheme="minorHAnsi" w:eastAsiaTheme="minorEastAsia" w:hAnsiTheme="minorHAnsi" w:cstheme="minorBidi"/>
          <w:noProof/>
          <w:kern w:val="2"/>
          <w:szCs w:val="24"/>
          <w14:ligatures w14:val="standardContextual"/>
        </w:rPr>
      </w:pPr>
      <w:hyperlink w:anchor="_Toc216957287" w:history="1">
        <w:r w:rsidRPr="008C061E">
          <w:rPr>
            <w:rStyle w:val="Hyperlink"/>
            <w:noProof/>
          </w:rPr>
          <w:t>§30191.</w:t>
        </w:r>
        <w:r>
          <w:rPr>
            <w:rFonts w:asciiTheme="minorHAnsi" w:eastAsiaTheme="minorEastAsia" w:hAnsiTheme="minorHAnsi" w:cstheme="minorBidi"/>
            <w:noProof/>
            <w:kern w:val="2"/>
            <w:szCs w:val="24"/>
            <w14:ligatures w14:val="standardContextual"/>
          </w:rPr>
          <w:tab/>
        </w:r>
        <w:r w:rsidRPr="008C061E">
          <w:rPr>
            <w:rStyle w:val="Hyperlink"/>
            <w:noProof/>
          </w:rPr>
          <w:t>Leak Detection [49 CFR 195.134]</w:t>
        </w:r>
        <w:r>
          <w:rPr>
            <w:noProof/>
            <w:webHidden/>
          </w:rPr>
          <w:tab/>
        </w:r>
        <w:r>
          <w:rPr>
            <w:noProof/>
            <w:webHidden/>
          </w:rPr>
          <w:fldChar w:fldCharType="begin"/>
        </w:r>
        <w:r>
          <w:rPr>
            <w:noProof/>
            <w:webHidden/>
          </w:rPr>
          <w:instrText xml:space="preserve"> PAGEREF _Toc216957287 \h </w:instrText>
        </w:r>
        <w:r>
          <w:rPr>
            <w:noProof/>
            <w:webHidden/>
          </w:rPr>
        </w:r>
        <w:r>
          <w:rPr>
            <w:noProof/>
            <w:webHidden/>
          </w:rPr>
          <w:fldChar w:fldCharType="separate"/>
        </w:r>
        <w:r w:rsidR="00C26BC5">
          <w:rPr>
            <w:noProof/>
            <w:webHidden/>
          </w:rPr>
          <w:t>27</w:t>
        </w:r>
        <w:r>
          <w:rPr>
            <w:noProof/>
            <w:webHidden/>
          </w:rPr>
          <w:fldChar w:fldCharType="end"/>
        </w:r>
      </w:hyperlink>
    </w:p>
    <w:p w14:paraId="4F959AAD" w14:textId="37DB8FE2" w:rsidR="00CC1F2F" w:rsidRPr="005C7731" w:rsidRDefault="00CC1F2F">
      <w:pPr>
        <w:pStyle w:val="TOC3"/>
        <w:rPr>
          <w:rFonts w:asciiTheme="minorHAnsi" w:eastAsiaTheme="minorEastAsia" w:hAnsiTheme="minorHAnsi" w:cstheme="minorBidi"/>
          <w:noProof/>
          <w:color w:val="0070C0"/>
          <w:kern w:val="2"/>
          <w:szCs w:val="24"/>
          <w14:ligatures w14:val="standardContextual"/>
        </w:rPr>
      </w:pPr>
      <w:hyperlink w:anchor="_Toc216957288" w:history="1">
        <w:r w:rsidRPr="005C7731">
          <w:rPr>
            <w:rStyle w:val="Hyperlink"/>
            <w:noProof/>
            <w:color w:val="0070C0"/>
          </w:rPr>
          <w:t>§30193.</w:t>
        </w:r>
        <w:r w:rsidRPr="005C7731">
          <w:rPr>
            <w:rFonts w:asciiTheme="minorHAnsi" w:eastAsiaTheme="minorEastAsia" w:hAnsiTheme="minorHAnsi" w:cstheme="minorBidi"/>
            <w:noProof/>
            <w:color w:val="0070C0"/>
            <w:kern w:val="2"/>
            <w:szCs w:val="24"/>
            <w14:ligatures w14:val="standardContextual"/>
          </w:rPr>
          <w:tab/>
        </w:r>
        <w:r w:rsidRPr="005C7731">
          <w:rPr>
            <w:rStyle w:val="Hyperlink"/>
            <w:noProof/>
            <w:color w:val="0070C0"/>
          </w:rPr>
          <w:t>Additional Requirements for Carbon Dioxide Pipelines</w:t>
        </w:r>
        <w:r w:rsidRPr="005C7731">
          <w:rPr>
            <w:noProof/>
            <w:webHidden/>
            <w:color w:val="0070C0"/>
          </w:rPr>
          <w:tab/>
        </w:r>
        <w:r w:rsidRPr="005C7731">
          <w:rPr>
            <w:noProof/>
            <w:webHidden/>
            <w:color w:val="0070C0"/>
          </w:rPr>
          <w:fldChar w:fldCharType="begin"/>
        </w:r>
        <w:r w:rsidRPr="005C7731">
          <w:rPr>
            <w:noProof/>
            <w:webHidden/>
            <w:color w:val="0070C0"/>
          </w:rPr>
          <w:instrText xml:space="preserve"> PAGEREF _Toc216957288 \h </w:instrText>
        </w:r>
        <w:r w:rsidRPr="005C7731">
          <w:rPr>
            <w:noProof/>
            <w:webHidden/>
            <w:color w:val="0070C0"/>
          </w:rPr>
        </w:r>
        <w:r w:rsidRPr="005C7731">
          <w:rPr>
            <w:noProof/>
            <w:webHidden/>
            <w:color w:val="0070C0"/>
          </w:rPr>
          <w:fldChar w:fldCharType="separate"/>
        </w:r>
        <w:r w:rsidR="00C26BC5" w:rsidRPr="005C7731">
          <w:rPr>
            <w:noProof/>
            <w:webHidden/>
            <w:color w:val="0070C0"/>
          </w:rPr>
          <w:t>27</w:t>
        </w:r>
        <w:r w:rsidRPr="005C7731">
          <w:rPr>
            <w:noProof/>
            <w:webHidden/>
            <w:color w:val="0070C0"/>
          </w:rPr>
          <w:fldChar w:fldCharType="end"/>
        </w:r>
      </w:hyperlink>
    </w:p>
    <w:p w14:paraId="395BC1C1" w14:textId="4BF566A8" w:rsidR="00CC1F2F" w:rsidRDefault="00CC1F2F">
      <w:pPr>
        <w:pStyle w:val="TOC2"/>
        <w:rPr>
          <w:rFonts w:asciiTheme="minorHAnsi" w:eastAsiaTheme="minorEastAsia" w:hAnsiTheme="minorHAnsi" w:cstheme="minorBidi"/>
          <w:kern w:val="2"/>
          <w:szCs w:val="24"/>
          <w14:ligatures w14:val="standardContextual"/>
        </w:rPr>
      </w:pPr>
      <w:hyperlink w:anchor="_Toc216957289" w:history="1">
        <w:r w:rsidRPr="008C061E">
          <w:rPr>
            <w:rStyle w:val="Hyperlink"/>
          </w:rPr>
          <w:t>Chapter 302.</w:t>
        </w:r>
        <w:r>
          <w:rPr>
            <w:rFonts w:asciiTheme="minorHAnsi" w:eastAsiaTheme="minorEastAsia" w:hAnsiTheme="minorHAnsi" w:cstheme="minorBidi"/>
            <w:kern w:val="2"/>
            <w:szCs w:val="24"/>
            <w14:ligatures w14:val="standardContextual"/>
          </w:rPr>
          <w:tab/>
        </w:r>
        <w:r w:rsidRPr="008C061E">
          <w:rPr>
            <w:rStyle w:val="Hyperlink"/>
          </w:rPr>
          <w:t xml:space="preserve">Transportation of Hazardous Liquids by Pipeline―Construction  </w:t>
        </w:r>
        <w:r w:rsidR="00827B7A">
          <w:rPr>
            <w:rStyle w:val="Hyperlink"/>
          </w:rPr>
          <w:br/>
        </w:r>
        <w:r w:rsidRPr="008C061E">
          <w:rPr>
            <w:rStyle w:val="Hyperlink"/>
          </w:rPr>
          <w:t>[49 CFR Part 195 Subpart D]</w:t>
        </w:r>
        <w:r>
          <w:rPr>
            <w:webHidden/>
          </w:rPr>
          <w:tab/>
        </w:r>
        <w:r>
          <w:rPr>
            <w:webHidden/>
          </w:rPr>
          <w:fldChar w:fldCharType="begin"/>
        </w:r>
        <w:r>
          <w:rPr>
            <w:webHidden/>
          </w:rPr>
          <w:instrText xml:space="preserve"> PAGEREF _Toc216957289 \h </w:instrText>
        </w:r>
        <w:r>
          <w:rPr>
            <w:webHidden/>
          </w:rPr>
        </w:r>
        <w:r>
          <w:rPr>
            <w:webHidden/>
          </w:rPr>
          <w:fldChar w:fldCharType="separate"/>
        </w:r>
        <w:r w:rsidR="00C26BC5">
          <w:rPr>
            <w:webHidden/>
          </w:rPr>
          <w:t>27</w:t>
        </w:r>
        <w:r>
          <w:rPr>
            <w:webHidden/>
          </w:rPr>
          <w:fldChar w:fldCharType="end"/>
        </w:r>
      </w:hyperlink>
    </w:p>
    <w:p w14:paraId="1024D9F7" w14:textId="4EC7E5B0" w:rsidR="00CC1F2F" w:rsidRDefault="00CC1F2F">
      <w:pPr>
        <w:pStyle w:val="TOC3"/>
        <w:rPr>
          <w:rFonts w:asciiTheme="minorHAnsi" w:eastAsiaTheme="minorEastAsia" w:hAnsiTheme="minorHAnsi" w:cstheme="minorBidi"/>
          <w:noProof/>
          <w:kern w:val="2"/>
          <w:szCs w:val="24"/>
          <w14:ligatures w14:val="standardContextual"/>
        </w:rPr>
      </w:pPr>
      <w:hyperlink w:anchor="_Toc216957290" w:history="1">
        <w:r w:rsidRPr="008C061E">
          <w:rPr>
            <w:rStyle w:val="Hyperlink"/>
            <w:noProof/>
          </w:rPr>
          <w:t>§30200.</w:t>
        </w:r>
        <w:r>
          <w:rPr>
            <w:rFonts w:asciiTheme="minorHAnsi" w:eastAsiaTheme="minorEastAsia" w:hAnsiTheme="minorHAnsi" w:cstheme="minorBidi"/>
            <w:noProof/>
            <w:kern w:val="2"/>
            <w:szCs w:val="24"/>
            <w14:ligatures w14:val="standardContextual"/>
          </w:rPr>
          <w:tab/>
        </w:r>
        <w:r w:rsidRPr="008C061E">
          <w:rPr>
            <w:rStyle w:val="Hyperlink"/>
            <w:noProof/>
          </w:rPr>
          <w:t>Scope [49 CFR 195.200]</w:t>
        </w:r>
        <w:r>
          <w:rPr>
            <w:noProof/>
            <w:webHidden/>
          </w:rPr>
          <w:tab/>
        </w:r>
        <w:r>
          <w:rPr>
            <w:noProof/>
            <w:webHidden/>
          </w:rPr>
          <w:fldChar w:fldCharType="begin"/>
        </w:r>
        <w:r>
          <w:rPr>
            <w:noProof/>
            <w:webHidden/>
          </w:rPr>
          <w:instrText xml:space="preserve"> PAGEREF _Toc216957290 \h </w:instrText>
        </w:r>
        <w:r>
          <w:rPr>
            <w:noProof/>
            <w:webHidden/>
          </w:rPr>
        </w:r>
        <w:r>
          <w:rPr>
            <w:noProof/>
            <w:webHidden/>
          </w:rPr>
          <w:fldChar w:fldCharType="separate"/>
        </w:r>
        <w:r w:rsidR="00C26BC5">
          <w:rPr>
            <w:noProof/>
            <w:webHidden/>
          </w:rPr>
          <w:t>27</w:t>
        </w:r>
        <w:r>
          <w:rPr>
            <w:noProof/>
            <w:webHidden/>
          </w:rPr>
          <w:fldChar w:fldCharType="end"/>
        </w:r>
      </w:hyperlink>
    </w:p>
    <w:p w14:paraId="70CA8BD4" w14:textId="53032102" w:rsidR="00CC1F2F" w:rsidRDefault="00CC1F2F">
      <w:pPr>
        <w:pStyle w:val="TOC3"/>
        <w:rPr>
          <w:rFonts w:asciiTheme="minorHAnsi" w:eastAsiaTheme="minorEastAsia" w:hAnsiTheme="minorHAnsi" w:cstheme="minorBidi"/>
          <w:noProof/>
          <w:kern w:val="2"/>
          <w:szCs w:val="24"/>
          <w14:ligatures w14:val="standardContextual"/>
        </w:rPr>
      </w:pPr>
      <w:hyperlink w:anchor="_Toc216957291" w:history="1">
        <w:r w:rsidRPr="008C061E">
          <w:rPr>
            <w:rStyle w:val="Hyperlink"/>
            <w:noProof/>
          </w:rPr>
          <w:t>§30202.</w:t>
        </w:r>
        <w:r>
          <w:rPr>
            <w:rFonts w:asciiTheme="minorHAnsi" w:eastAsiaTheme="minorEastAsia" w:hAnsiTheme="minorHAnsi" w:cstheme="minorBidi"/>
            <w:noProof/>
            <w:kern w:val="2"/>
            <w:szCs w:val="24"/>
            <w14:ligatures w14:val="standardContextual"/>
          </w:rPr>
          <w:tab/>
        </w:r>
        <w:r w:rsidRPr="008C061E">
          <w:rPr>
            <w:rStyle w:val="Hyperlink"/>
            <w:noProof/>
          </w:rPr>
          <w:t>Compliance with Specifications or Standards [49 CFR 195.202]</w:t>
        </w:r>
        <w:r>
          <w:rPr>
            <w:noProof/>
            <w:webHidden/>
          </w:rPr>
          <w:tab/>
        </w:r>
        <w:r>
          <w:rPr>
            <w:noProof/>
            <w:webHidden/>
          </w:rPr>
          <w:fldChar w:fldCharType="begin"/>
        </w:r>
        <w:r>
          <w:rPr>
            <w:noProof/>
            <w:webHidden/>
          </w:rPr>
          <w:instrText xml:space="preserve"> PAGEREF _Toc216957291 \h </w:instrText>
        </w:r>
        <w:r>
          <w:rPr>
            <w:noProof/>
            <w:webHidden/>
          </w:rPr>
        </w:r>
        <w:r>
          <w:rPr>
            <w:noProof/>
            <w:webHidden/>
          </w:rPr>
          <w:fldChar w:fldCharType="separate"/>
        </w:r>
        <w:r w:rsidR="00C26BC5">
          <w:rPr>
            <w:noProof/>
            <w:webHidden/>
          </w:rPr>
          <w:t>28</w:t>
        </w:r>
        <w:r>
          <w:rPr>
            <w:noProof/>
            <w:webHidden/>
          </w:rPr>
          <w:fldChar w:fldCharType="end"/>
        </w:r>
      </w:hyperlink>
    </w:p>
    <w:p w14:paraId="25633F93" w14:textId="4685B3E3" w:rsidR="00CC1F2F" w:rsidRPr="005C7731" w:rsidRDefault="00CC1F2F">
      <w:pPr>
        <w:pStyle w:val="TOC3"/>
        <w:rPr>
          <w:rFonts w:asciiTheme="minorHAnsi" w:eastAsiaTheme="minorEastAsia" w:hAnsiTheme="minorHAnsi" w:cstheme="minorBidi"/>
          <w:noProof/>
          <w:color w:val="0070C0"/>
          <w:kern w:val="2"/>
          <w:szCs w:val="24"/>
          <w14:ligatures w14:val="standardContextual"/>
        </w:rPr>
      </w:pPr>
      <w:hyperlink w:anchor="_Toc216957292" w:history="1">
        <w:r w:rsidRPr="005C7731">
          <w:rPr>
            <w:rStyle w:val="Hyperlink"/>
            <w:noProof/>
            <w:color w:val="0070C0"/>
          </w:rPr>
          <w:t>§30204.</w:t>
        </w:r>
        <w:r w:rsidRPr="005C7731">
          <w:rPr>
            <w:rFonts w:asciiTheme="minorHAnsi" w:eastAsiaTheme="minorEastAsia" w:hAnsiTheme="minorHAnsi" w:cstheme="minorBidi"/>
            <w:noProof/>
            <w:color w:val="0070C0"/>
            <w:kern w:val="2"/>
            <w:szCs w:val="24"/>
            <w14:ligatures w14:val="standardContextual"/>
          </w:rPr>
          <w:tab/>
        </w:r>
        <w:r w:rsidRPr="005C7731">
          <w:rPr>
            <w:rStyle w:val="Hyperlink"/>
            <w:noProof/>
            <w:color w:val="0070C0"/>
          </w:rPr>
          <w:t>Inspection―General [49 CFR 195.204]</w:t>
        </w:r>
        <w:r w:rsidRPr="005C7731">
          <w:rPr>
            <w:noProof/>
            <w:webHidden/>
            <w:color w:val="0070C0"/>
          </w:rPr>
          <w:tab/>
        </w:r>
        <w:r w:rsidRPr="005C7731">
          <w:rPr>
            <w:noProof/>
            <w:webHidden/>
            <w:color w:val="0070C0"/>
          </w:rPr>
          <w:fldChar w:fldCharType="begin"/>
        </w:r>
        <w:r w:rsidRPr="005C7731">
          <w:rPr>
            <w:noProof/>
            <w:webHidden/>
            <w:color w:val="0070C0"/>
          </w:rPr>
          <w:instrText xml:space="preserve"> PAGEREF _Toc216957292 \h </w:instrText>
        </w:r>
        <w:r w:rsidRPr="005C7731">
          <w:rPr>
            <w:noProof/>
            <w:webHidden/>
            <w:color w:val="0070C0"/>
          </w:rPr>
        </w:r>
        <w:r w:rsidRPr="005C7731">
          <w:rPr>
            <w:noProof/>
            <w:webHidden/>
            <w:color w:val="0070C0"/>
          </w:rPr>
          <w:fldChar w:fldCharType="separate"/>
        </w:r>
        <w:r w:rsidR="00C26BC5" w:rsidRPr="005C7731">
          <w:rPr>
            <w:noProof/>
            <w:webHidden/>
            <w:color w:val="0070C0"/>
          </w:rPr>
          <w:t>28</w:t>
        </w:r>
        <w:r w:rsidRPr="005C7731">
          <w:rPr>
            <w:noProof/>
            <w:webHidden/>
            <w:color w:val="0070C0"/>
          </w:rPr>
          <w:fldChar w:fldCharType="end"/>
        </w:r>
      </w:hyperlink>
    </w:p>
    <w:p w14:paraId="6B8AB21B" w14:textId="225E4749" w:rsidR="00CC1F2F" w:rsidRDefault="00CC1F2F">
      <w:pPr>
        <w:pStyle w:val="TOC3"/>
        <w:rPr>
          <w:rFonts w:asciiTheme="minorHAnsi" w:eastAsiaTheme="minorEastAsia" w:hAnsiTheme="minorHAnsi" w:cstheme="minorBidi"/>
          <w:noProof/>
          <w:kern w:val="2"/>
          <w:szCs w:val="24"/>
          <w14:ligatures w14:val="standardContextual"/>
        </w:rPr>
      </w:pPr>
      <w:hyperlink w:anchor="_Toc216957293" w:history="1">
        <w:r w:rsidRPr="008C061E">
          <w:rPr>
            <w:rStyle w:val="Hyperlink"/>
            <w:noProof/>
          </w:rPr>
          <w:t>§30205.</w:t>
        </w:r>
        <w:r>
          <w:rPr>
            <w:rFonts w:asciiTheme="minorHAnsi" w:eastAsiaTheme="minorEastAsia" w:hAnsiTheme="minorHAnsi" w:cstheme="minorBidi"/>
            <w:noProof/>
            <w:kern w:val="2"/>
            <w:szCs w:val="24"/>
            <w14:ligatures w14:val="standardContextual"/>
          </w:rPr>
          <w:tab/>
        </w:r>
        <w:r w:rsidRPr="008C061E">
          <w:rPr>
            <w:rStyle w:val="Hyperlink"/>
            <w:noProof/>
          </w:rPr>
          <w:t xml:space="preserve">Repair, Alteration and Reconstruction of Aboveground Breakout Tanks That Have </w:t>
        </w:r>
        <w:r w:rsidR="00827B7A">
          <w:rPr>
            <w:rStyle w:val="Hyperlink"/>
            <w:noProof/>
          </w:rPr>
          <w:br/>
        </w:r>
        <w:r w:rsidR="00827B7A">
          <w:rPr>
            <w:rStyle w:val="Hyperlink"/>
            <w:noProof/>
          </w:rPr>
          <w:tab/>
        </w:r>
        <w:r w:rsidRPr="008C061E">
          <w:rPr>
            <w:rStyle w:val="Hyperlink"/>
            <w:noProof/>
          </w:rPr>
          <w:t>Been in Service [49 CFR 195.205]</w:t>
        </w:r>
        <w:r>
          <w:rPr>
            <w:noProof/>
            <w:webHidden/>
          </w:rPr>
          <w:tab/>
        </w:r>
        <w:r>
          <w:rPr>
            <w:noProof/>
            <w:webHidden/>
          </w:rPr>
          <w:fldChar w:fldCharType="begin"/>
        </w:r>
        <w:r>
          <w:rPr>
            <w:noProof/>
            <w:webHidden/>
          </w:rPr>
          <w:instrText xml:space="preserve"> PAGEREF _Toc216957293 \h </w:instrText>
        </w:r>
        <w:r>
          <w:rPr>
            <w:noProof/>
            <w:webHidden/>
          </w:rPr>
        </w:r>
        <w:r>
          <w:rPr>
            <w:noProof/>
            <w:webHidden/>
          </w:rPr>
          <w:fldChar w:fldCharType="separate"/>
        </w:r>
        <w:r w:rsidR="00C26BC5">
          <w:rPr>
            <w:noProof/>
            <w:webHidden/>
          </w:rPr>
          <w:t>28</w:t>
        </w:r>
        <w:r>
          <w:rPr>
            <w:noProof/>
            <w:webHidden/>
          </w:rPr>
          <w:fldChar w:fldCharType="end"/>
        </w:r>
      </w:hyperlink>
    </w:p>
    <w:p w14:paraId="42DFAF7E" w14:textId="595B0591" w:rsidR="00CC1F2F" w:rsidRDefault="00CC1F2F">
      <w:pPr>
        <w:pStyle w:val="TOC3"/>
        <w:rPr>
          <w:rFonts w:asciiTheme="minorHAnsi" w:eastAsiaTheme="minorEastAsia" w:hAnsiTheme="minorHAnsi" w:cstheme="minorBidi"/>
          <w:noProof/>
          <w:kern w:val="2"/>
          <w:szCs w:val="24"/>
          <w14:ligatures w14:val="standardContextual"/>
        </w:rPr>
      </w:pPr>
      <w:hyperlink w:anchor="_Toc216957294" w:history="1">
        <w:r w:rsidRPr="008C061E">
          <w:rPr>
            <w:rStyle w:val="Hyperlink"/>
            <w:noProof/>
          </w:rPr>
          <w:t>§30206.</w:t>
        </w:r>
        <w:r>
          <w:rPr>
            <w:rFonts w:asciiTheme="minorHAnsi" w:eastAsiaTheme="minorEastAsia" w:hAnsiTheme="minorHAnsi" w:cstheme="minorBidi"/>
            <w:noProof/>
            <w:kern w:val="2"/>
            <w:szCs w:val="24"/>
            <w14:ligatures w14:val="standardContextual"/>
          </w:rPr>
          <w:tab/>
        </w:r>
        <w:r w:rsidRPr="008C061E">
          <w:rPr>
            <w:rStyle w:val="Hyperlink"/>
            <w:noProof/>
          </w:rPr>
          <w:t>Material Inspection [49 CFR 195.206]</w:t>
        </w:r>
        <w:r>
          <w:rPr>
            <w:noProof/>
            <w:webHidden/>
          </w:rPr>
          <w:tab/>
        </w:r>
        <w:r>
          <w:rPr>
            <w:noProof/>
            <w:webHidden/>
          </w:rPr>
          <w:fldChar w:fldCharType="begin"/>
        </w:r>
        <w:r>
          <w:rPr>
            <w:noProof/>
            <w:webHidden/>
          </w:rPr>
          <w:instrText xml:space="preserve"> PAGEREF _Toc216957294 \h </w:instrText>
        </w:r>
        <w:r>
          <w:rPr>
            <w:noProof/>
            <w:webHidden/>
          </w:rPr>
        </w:r>
        <w:r>
          <w:rPr>
            <w:noProof/>
            <w:webHidden/>
          </w:rPr>
          <w:fldChar w:fldCharType="separate"/>
        </w:r>
        <w:r w:rsidR="00C26BC5">
          <w:rPr>
            <w:noProof/>
            <w:webHidden/>
          </w:rPr>
          <w:t>28</w:t>
        </w:r>
        <w:r>
          <w:rPr>
            <w:noProof/>
            <w:webHidden/>
          </w:rPr>
          <w:fldChar w:fldCharType="end"/>
        </w:r>
      </w:hyperlink>
    </w:p>
    <w:p w14:paraId="1A5C4E04" w14:textId="5673C156" w:rsidR="00CC1F2F" w:rsidRDefault="00CC1F2F">
      <w:pPr>
        <w:pStyle w:val="TOC3"/>
        <w:rPr>
          <w:rFonts w:asciiTheme="minorHAnsi" w:eastAsiaTheme="minorEastAsia" w:hAnsiTheme="minorHAnsi" w:cstheme="minorBidi"/>
          <w:noProof/>
          <w:kern w:val="2"/>
          <w:szCs w:val="24"/>
          <w14:ligatures w14:val="standardContextual"/>
        </w:rPr>
      </w:pPr>
      <w:hyperlink w:anchor="_Toc216957295" w:history="1">
        <w:r w:rsidRPr="008C061E">
          <w:rPr>
            <w:rStyle w:val="Hyperlink"/>
            <w:noProof/>
          </w:rPr>
          <w:t>§30207.</w:t>
        </w:r>
        <w:r>
          <w:rPr>
            <w:rFonts w:asciiTheme="minorHAnsi" w:eastAsiaTheme="minorEastAsia" w:hAnsiTheme="minorHAnsi" w:cstheme="minorBidi"/>
            <w:noProof/>
            <w:kern w:val="2"/>
            <w:szCs w:val="24"/>
            <w14:ligatures w14:val="standardContextual"/>
          </w:rPr>
          <w:tab/>
        </w:r>
        <w:r w:rsidRPr="008C061E">
          <w:rPr>
            <w:rStyle w:val="Hyperlink"/>
            <w:noProof/>
          </w:rPr>
          <w:t>Transportation of Pipe [49 CFR 195.207]</w:t>
        </w:r>
        <w:r>
          <w:rPr>
            <w:noProof/>
            <w:webHidden/>
          </w:rPr>
          <w:tab/>
        </w:r>
        <w:r>
          <w:rPr>
            <w:noProof/>
            <w:webHidden/>
          </w:rPr>
          <w:fldChar w:fldCharType="begin"/>
        </w:r>
        <w:r>
          <w:rPr>
            <w:noProof/>
            <w:webHidden/>
          </w:rPr>
          <w:instrText xml:space="preserve"> PAGEREF _Toc216957295 \h </w:instrText>
        </w:r>
        <w:r>
          <w:rPr>
            <w:noProof/>
            <w:webHidden/>
          </w:rPr>
        </w:r>
        <w:r>
          <w:rPr>
            <w:noProof/>
            <w:webHidden/>
          </w:rPr>
          <w:fldChar w:fldCharType="separate"/>
        </w:r>
        <w:r w:rsidR="00C26BC5">
          <w:rPr>
            <w:noProof/>
            <w:webHidden/>
          </w:rPr>
          <w:t>28</w:t>
        </w:r>
        <w:r>
          <w:rPr>
            <w:noProof/>
            <w:webHidden/>
          </w:rPr>
          <w:fldChar w:fldCharType="end"/>
        </w:r>
      </w:hyperlink>
    </w:p>
    <w:p w14:paraId="6229AFBD" w14:textId="33F76051" w:rsidR="00CC1F2F" w:rsidRDefault="00CC1F2F">
      <w:pPr>
        <w:pStyle w:val="TOC3"/>
        <w:rPr>
          <w:rFonts w:asciiTheme="minorHAnsi" w:eastAsiaTheme="minorEastAsia" w:hAnsiTheme="minorHAnsi" w:cstheme="minorBidi"/>
          <w:noProof/>
          <w:kern w:val="2"/>
          <w:szCs w:val="24"/>
          <w14:ligatures w14:val="standardContextual"/>
        </w:rPr>
      </w:pPr>
      <w:hyperlink w:anchor="_Toc216957296" w:history="1">
        <w:r w:rsidRPr="008C061E">
          <w:rPr>
            <w:rStyle w:val="Hyperlink"/>
            <w:noProof/>
          </w:rPr>
          <w:t>§30208.</w:t>
        </w:r>
        <w:r>
          <w:rPr>
            <w:rFonts w:asciiTheme="minorHAnsi" w:eastAsiaTheme="minorEastAsia" w:hAnsiTheme="minorHAnsi" w:cstheme="minorBidi"/>
            <w:noProof/>
            <w:kern w:val="2"/>
            <w:szCs w:val="24"/>
            <w14:ligatures w14:val="standardContextual"/>
          </w:rPr>
          <w:tab/>
        </w:r>
        <w:r w:rsidRPr="008C061E">
          <w:rPr>
            <w:rStyle w:val="Hyperlink"/>
            <w:noProof/>
          </w:rPr>
          <w:t>Welding of Supports and Braces  [49 CFR 195.208]</w:t>
        </w:r>
        <w:r>
          <w:rPr>
            <w:noProof/>
            <w:webHidden/>
          </w:rPr>
          <w:tab/>
        </w:r>
        <w:r>
          <w:rPr>
            <w:noProof/>
            <w:webHidden/>
          </w:rPr>
          <w:fldChar w:fldCharType="begin"/>
        </w:r>
        <w:r>
          <w:rPr>
            <w:noProof/>
            <w:webHidden/>
          </w:rPr>
          <w:instrText xml:space="preserve"> PAGEREF _Toc216957296 \h </w:instrText>
        </w:r>
        <w:r>
          <w:rPr>
            <w:noProof/>
            <w:webHidden/>
          </w:rPr>
        </w:r>
        <w:r>
          <w:rPr>
            <w:noProof/>
            <w:webHidden/>
          </w:rPr>
          <w:fldChar w:fldCharType="separate"/>
        </w:r>
        <w:r w:rsidR="00C26BC5">
          <w:rPr>
            <w:noProof/>
            <w:webHidden/>
          </w:rPr>
          <w:t>29</w:t>
        </w:r>
        <w:r>
          <w:rPr>
            <w:noProof/>
            <w:webHidden/>
          </w:rPr>
          <w:fldChar w:fldCharType="end"/>
        </w:r>
      </w:hyperlink>
    </w:p>
    <w:p w14:paraId="7447E004" w14:textId="2EFD455C" w:rsidR="00CC1F2F" w:rsidRDefault="00CC1F2F">
      <w:pPr>
        <w:pStyle w:val="TOC3"/>
        <w:rPr>
          <w:rFonts w:asciiTheme="minorHAnsi" w:eastAsiaTheme="minorEastAsia" w:hAnsiTheme="minorHAnsi" w:cstheme="minorBidi"/>
          <w:noProof/>
          <w:kern w:val="2"/>
          <w:szCs w:val="24"/>
          <w14:ligatures w14:val="standardContextual"/>
        </w:rPr>
      </w:pPr>
      <w:hyperlink w:anchor="_Toc216957297" w:history="1">
        <w:r w:rsidRPr="008C061E">
          <w:rPr>
            <w:rStyle w:val="Hyperlink"/>
            <w:noProof/>
          </w:rPr>
          <w:t>§30210.</w:t>
        </w:r>
        <w:r>
          <w:rPr>
            <w:rFonts w:asciiTheme="minorHAnsi" w:eastAsiaTheme="minorEastAsia" w:hAnsiTheme="minorHAnsi" w:cstheme="minorBidi"/>
            <w:noProof/>
            <w:kern w:val="2"/>
            <w:szCs w:val="24"/>
            <w14:ligatures w14:val="standardContextual"/>
          </w:rPr>
          <w:tab/>
        </w:r>
        <w:r w:rsidRPr="008C061E">
          <w:rPr>
            <w:rStyle w:val="Hyperlink"/>
            <w:noProof/>
          </w:rPr>
          <w:t>Pipeline Location [49 CFR 195.210]</w:t>
        </w:r>
        <w:r>
          <w:rPr>
            <w:noProof/>
            <w:webHidden/>
          </w:rPr>
          <w:tab/>
        </w:r>
        <w:r>
          <w:rPr>
            <w:noProof/>
            <w:webHidden/>
          </w:rPr>
          <w:fldChar w:fldCharType="begin"/>
        </w:r>
        <w:r>
          <w:rPr>
            <w:noProof/>
            <w:webHidden/>
          </w:rPr>
          <w:instrText xml:space="preserve"> PAGEREF _Toc216957297 \h </w:instrText>
        </w:r>
        <w:r>
          <w:rPr>
            <w:noProof/>
            <w:webHidden/>
          </w:rPr>
        </w:r>
        <w:r>
          <w:rPr>
            <w:noProof/>
            <w:webHidden/>
          </w:rPr>
          <w:fldChar w:fldCharType="separate"/>
        </w:r>
        <w:r w:rsidR="00C26BC5">
          <w:rPr>
            <w:noProof/>
            <w:webHidden/>
          </w:rPr>
          <w:t>29</w:t>
        </w:r>
        <w:r>
          <w:rPr>
            <w:noProof/>
            <w:webHidden/>
          </w:rPr>
          <w:fldChar w:fldCharType="end"/>
        </w:r>
      </w:hyperlink>
    </w:p>
    <w:p w14:paraId="0469EB0C" w14:textId="48A2DA70" w:rsidR="00CC1F2F" w:rsidRDefault="00CC1F2F">
      <w:pPr>
        <w:pStyle w:val="TOC3"/>
        <w:rPr>
          <w:rFonts w:asciiTheme="minorHAnsi" w:eastAsiaTheme="minorEastAsia" w:hAnsiTheme="minorHAnsi" w:cstheme="minorBidi"/>
          <w:noProof/>
          <w:kern w:val="2"/>
          <w:szCs w:val="24"/>
          <w14:ligatures w14:val="standardContextual"/>
        </w:rPr>
      </w:pPr>
      <w:hyperlink w:anchor="_Toc216957298" w:history="1">
        <w:r w:rsidRPr="008C061E">
          <w:rPr>
            <w:rStyle w:val="Hyperlink"/>
            <w:noProof/>
          </w:rPr>
          <w:t>§30212.</w:t>
        </w:r>
        <w:r>
          <w:rPr>
            <w:rFonts w:asciiTheme="minorHAnsi" w:eastAsiaTheme="minorEastAsia" w:hAnsiTheme="minorHAnsi" w:cstheme="minorBidi"/>
            <w:noProof/>
            <w:kern w:val="2"/>
            <w:szCs w:val="24"/>
            <w14:ligatures w14:val="standardContextual"/>
          </w:rPr>
          <w:tab/>
        </w:r>
        <w:r w:rsidRPr="008C061E">
          <w:rPr>
            <w:rStyle w:val="Hyperlink"/>
            <w:noProof/>
          </w:rPr>
          <w:t>Bending of Pipe [49 CFR 195.212]</w:t>
        </w:r>
        <w:r>
          <w:rPr>
            <w:noProof/>
            <w:webHidden/>
          </w:rPr>
          <w:tab/>
        </w:r>
        <w:r>
          <w:rPr>
            <w:noProof/>
            <w:webHidden/>
          </w:rPr>
          <w:fldChar w:fldCharType="begin"/>
        </w:r>
        <w:r>
          <w:rPr>
            <w:noProof/>
            <w:webHidden/>
          </w:rPr>
          <w:instrText xml:space="preserve"> PAGEREF _Toc216957298 \h </w:instrText>
        </w:r>
        <w:r>
          <w:rPr>
            <w:noProof/>
            <w:webHidden/>
          </w:rPr>
        </w:r>
        <w:r>
          <w:rPr>
            <w:noProof/>
            <w:webHidden/>
          </w:rPr>
          <w:fldChar w:fldCharType="separate"/>
        </w:r>
        <w:r w:rsidR="00C26BC5">
          <w:rPr>
            <w:noProof/>
            <w:webHidden/>
          </w:rPr>
          <w:t>29</w:t>
        </w:r>
        <w:r>
          <w:rPr>
            <w:noProof/>
            <w:webHidden/>
          </w:rPr>
          <w:fldChar w:fldCharType="end"/>
        </w:r>
      </w:hyperlink>
    </w:p>
    <w:p w14:paraId="6E6AECEB" w14:textId="6BCF3AA9" w:rsidR="00CC1F2F" w:rsidRDefault="00CC1F2F">
      <w:pPr>
        <w:pStyle w:val="TOC3"/>
        <w:rPr>
          <w:rFonts w:asciiTheme="minorHAnsi" w:eastAsiaTheme="minorEastAsia" w:hAnsiTheme="minorHAnsi" w:cstheme="minorBidi"/>
          <w:noProof/>
          <w:kern w:val="2"/>
          <w:szCs w:val="24"/>
          <w14:ligatures w14:val="standardContextual"/>
        </w:rPr>
      </w:pPr>
      <w:hyperlink w:anchor="_Toc216957299" w:history="1">
        <w:r w:rsidRPr="008C061E">
          <w:rPr>
            <w:rStyle w:val="Hyperlink"/>
            <w:noProof/>
          </w:rPr>
          <w:t>§30214.</w:t>
        </w:r>
        <w:r>
          <w:rPr>
            <w:rFonts w:asciiTheme="minorHAnsi" w:eastAsiaTheme="minorEastAsia" w:hAnsiTheme="minorHAnsi" w:cstheme="minorBidi"/>
            <w:noProof/>
            <w:kern w:val="2"/>
            <w:szCs w:val="24"/>
            <w14:ligatures w14:val="standardContextual"/>
          </w:rPr>
          <w:tab/>
        </w:r>
        <w:r w:rsidRPr="008C061E">
          <w:rPr>
            <w:rStyle w:val="Hyperlink"/>
            <w:noProof/>
          </w:rPr>
          <w:t>Welding Procedures [49 CFR 195.214]</w:t>
        </w:r>
        <w:r>
          <w:rPr>
            <w:noProof/>
            <w:webHidden/>
          </w:rPr>
          <w:tab/>
        </w:r>
        <w:r>
          <w:rPr>
            <w:noProof/>
            <w:webHidden/>
          </w:rPr>
          <w:fldChar w:fldCharType="begin"/>
        </w:r>
        <w:r>
          <w:rPr>
            <w:noProof/>
            <w:webHidden/>
          </w:rPr>
          <w:instrText xml:space="preserve"> PAGEREF _Toc216957299 \h </w:instrText>
        </w:r>
        <w:r>
          <w:rPr>
            <w:noProof/>
            <w:webHidden/>
          </w:rPr>
        </w:r>
        <w:r>
          <w:rPr>
            <w:noProof/>
            <w:webHidden/>
          </w:rPr>
          <w:fldChar w:fldCharType="separate"/>
        </w:r>
        <w:r w:rsidR="00C26BC5">
          <w:rPr>
            <w:noProof/>
            <w:webHidden/>
          </w:rPr>
          <w:t>29</w:t>
        </w:r>
        <w:r>
          <w:rPr>
            <w:noProof/>
            <w:webHidden/>
          </w:rPr>
          <w:fldChar w:fldCharType="end"/>
        </w:r>
      </w:hyperlink>
    </w:p>
    <w:p w14:paraId="170FF11B" w14:textId="3B56FC41" w:rsidR="00CC1F2F" w:rsidRDefault="00CC1F2F">
      <w:pPr>
        <w:pStyle w:val="TOC3"/>
        <w:rPr>
          <w:rFonts w:asciiTheme="minorHAnsi" w:eastAsiaTheme="minorEastAsia" w:hAnsiTheme="minorHAnsi" w:cstheme="minorBidi"/>
          <w:noProof/>
          <w:kern w:val="2"/>
          <w:szCs w:val="24"/>
          <w14:ligatures w14:val="standardContextual"/>
        </w:rPr>
      </w:pPr>
      <w:hyperlink w:anchor="_Toc216957300" w:history="1">
        <w:r w:rsidRPr="008C061E">
          <w:rPr>
            <w:rStyle w:val="Hyperlink"/>
            <w:noProof/>
          </w:rPr>
          <w:t>§30216.</w:t>
        </w:r>
        <w:r>
          <w:rPr>
            <w:rFonts w:asciiTheme="minorHAnsi" w:eastAsiaTheme="minorEastAsia" w:hAnsiTheme="minorHAnsi" w:cstheme="minorBidi"/>
            <w:noProof/>
            <w:kern w:val="2"/>
            <w:szCs w:val="24"/>
            <w14:ligatures w14:val="standardContextual"/>
          </w:rPr>
          <w:tab/>
        </w:r>
        <w:r w:rsidRPr="008C061E">
          <w:rPr>
            <w:rStyle w:val="Hyperlink"/>
            <w:noProof/>
          </w:rPr>
          <w:t>Welders: Miter Joints [49 CFR 195.216]</w:t>
        </w:r>
        <w:r>
          <w:rPr>
            <w:noProof/>
            <w:webHidden/>
          </w:rPr>
          <w:tab/>
        </w:r>
        <w:r>
          <w:rPr>
            <w:noProof/>
            <w:webHidden/>
          </w:rPr>
          <w:fldChar w:fldCharType="begin"/>
        </w:r>
        <w:r>
          <w:rPr>
            <w:noProof/>
            <w:webHidden/>
          </w:rPr>
          <w:instrText xml:space="preserve"> PAGEREF _Toc216957300 \h </w:instrText>
        </w:r>
        <w:r>
          <w:rPr>
            <w:noProof/>
            <w:webHidden/>
          </w:rPr>
        </w:r>
        <w:r>
          <w:rPr>
            <w:noProof/>
            <w:webHidden/>
          </w:rPr>
          <w:fldChar w:fldCharType="separate"/>
        </w:r>
        <w:r w:rsidR="00C26BC5">
          <w:rPr>
            <w:noProof/>
            <w:webHidden/>
          </w:rPr>
          <w:t>29</w:t>
        </w:r>
        <w:r>
          <w:rPr>
            <w:noProof/>
            <w:webHidden/>
          </w:rPr>
          <w:fldChar w:fldCharType="end"/>
        </w:r>
      </w:hyperlink>
    </w:p>
    <w:p w14:paraId="59A1447E" w14:textId="037A1A91" w:rsidR="00CC1F2F" w:rsidRDefault="00CC1F2F">
      <w:pPr>
        <w:pStyle w:val="TOC3"/>
        <w:rPr>
          <w:rFonts w:asciiTheme="minorHAnsi" w:eastAsiaTheme="minorEastAsia" w:hAnsiTheme="minorHAnsi" w:cstheme="minorBidi"/>
          <w:noProof/>
          <w:kern w:val="2"/>
          <w:szCs w:val="24"/>
          <w14:ligatures w14:val="standardContextual"/>
        </w:rPr>
      </w:pPr>
      <w:hyperlink w:anchor="_Toc216957301" w:history="1">
        <w:r w:rsidRPr="008C061E">
          <w:rPr>
            <w:rStyle w:val="Hyperlink"/>
            <w:noProof/>
          </w:rPr>
          <w:t>§30222.</w:t>
        </w:r>
        <w:r>
          <w:rPr>
            <w:rFonts w:asciiTheme="minorHAnsi" w:eastAsiaTheme="minorEastAsia" w:hAnsiTheme="minorHAnsi" w:cstheme="minorBidi"/>
            <w:noProof/>
            <w:kern w:val="2"/>
            <w:szCs w:val="24"/>
            <w14:ligatures w14:val="standardContextual"/>
          </w:rPr>
          <w:tab/>
        </w:r>
        <w:r w:rsidRPr="008C061E">
          <w:rPr>
            <w:rStyle w:val="Hyperlink"/>
            <w:noProof/>
          </w:rPr>
          <w:t>Welders—Qualification of Welders  [49 CFR 195.222]</w:t>
        </w:r>
        <w:r>
          <w:rPr>
            <w:noProof/>
            <w:webHidden/>
          </w:rPr>
          <w:tab/>
        </w:r>
        <w:r>
          <w:rPr>
            <w:noProof/>
            <w:webHidden/>
          </w:rPr>
          <w:fldChar w:fldCharType="begin"/>
        </w:r>
        <w:r>
          <w:rPr>
            <w:noProof/>
            <w:webHidden/>
          </w:rPr>
          <w:instrText xml:space="preserve"> PAGEREF _Toc216957301 \h </w:instrText>
        </w:r>
        <w:r>
          <w:rPr>
            <w:noProof/>
            <w:webHidden/>
          </w:rPr>
        </w:r>
        <w:r>
          <w:rPr>
            <w:noProof/>
            <w:webHidden/>
          </w:rPr>
          <w:fldChar w:fldCharType="separate"/>
        </w:r>
        <w:r w:rsidR="00C26BC5">
          <w:rPr>
            <w:noProof/>
            <w:webHidden/>
          </w:rPr>
          <w:t>29</w:t>
        </w:r>
        <w:r>
          <w:rPr>
            <w:noProof/>
            <w:webHidden/>
          </w:rPr>
          <w:fldChar w:fldCharType="end"/>
        </w:r>
      </w:hyperlink>
    </w:p>
    <w:p w14:paraId="1ACD6BA5" w14:textId="632DDD7E" w:rsidR="00CC1F2F" w:rsidRDefault="00CC1F2F">
      <w:pPr>
        <w:pStyle w:val="TOC3"/>
        <w:rPr>
          <w:rFonts w:asciiTheme="minorHAnsi" w:eastAsiaTheme="minorEastAsia" w:hAnsiTheme="minorHAnsi" w:cstheme="minorBidi"/>
          <w:noProof/>
          <w:kern w:val="2"/>
          <w:szCs w:val="24"/>
          <w14:ligatures w14:val="standardContextual"/>
        </w:rPr>
      </w:pPr>
      <w:hyperlink w:anchor="_Toc216957302" w:history="1">
        <w:r w:rsidRPr="008C061E">
          <w:rPr>
            <w:rStyle w:val="Hyperlink"/>
            <w:noProof/>
          </w:rPr>
          <w:t>§30224.</w:t>
        </w:r>
        <w:r>
          <w:rPr>
            <w:rFonts w:asciiTheme="minorHAnsi" w:eastAsiaTheme="minorEastAsia" w:hAnsiTheme="minorHAnsi" w:cstheme="minorBidi"/>
            <w:noProof/>
            <w:kern w:val="2"/>
            <w:szCs w:val="24"/>
            <w14:ligatures w14:val="standardContextual"/>
          </w:rPr>
          <w:tab/>
        </w:r>
        <w:r w:rsidRPr="008C061E">
          <w:rPr>
            <w:rStyle w:val="Hyperlink"/>
            <w:noProof/>
          </w:rPr>
          <w:t>Welding: Weather [49 CFR 195.224]</w:t>
        </w:r>
        <w:r>
          <w:rPr>
            <w:noProof/>
            <w:webHidden/>
          </w:rPr>
          <w:tab/>
        </w:r>
        <w:r>
          <w:rPr>
            <w:noProof/>
            <w:webHidden/>
          </w:rPr>
          <w:fldChar w:fldCharType="begin"/>
        </w:r>
        <w:r>
          <w:rPr>
            <w:noProof/>
            <w:webHidden/>
          </w:rPr>
          <w:instrText xml:space="preserve"> PAGEREF _Toc216957302 \h </w:instrText>
        </w:r>
        <w:r>
          <w:rPr>
            <w:noProof/>
            <w:webHidden/>
          </w:rPr>
        </w:r>
        <w:r>
          <w:rPr>
            <w:noProof/>
            <w:webHidden/>
          </w:rPr>
          <w:fldChar w:fldCharType="separate"/>
        </w:r>
        <w:r w:rsidR="00C26BC5">
          <w:rPr>
            <w:noProof/>
            <w:webHidden/>
          </w:rPr>
          <w:t>30</w:t>
        </w:r>
        <w:r>
          <w:rPr>
            <w:noProof/>
            <w:webHidden/>
          </w:rPr>
          <w:fldChar w:fldCharType="end"/>
        </w:r>
      </w:hyperlink>
    </w:p>
    <w:p w14:paraId="55A7528F" w14:textId="5E5193A0" w:rsidR="00CC1F2F" w:rsidRDefault="00CC1F2F">
      <w:pPr>
        <w:pStyle w:val="TOC3"/>
        <w:rPr>
          <w:rFonts w:asciiTheme="minorHAnsi" w:eastAsiaTheme="minorEastAsia" w:hAnsiTheme="minorHAnsi" w:cstheme="minorBidi"/>
          <w:noProof/>
          <w:kern w:val="2"/>
          <w:szCs w:val="24"/>
          <w14:ligatures w14:val="standardContextual"/>
        </w:rPr>
      </w:pPr>
      <w:hyperlink w:anchor="_Toc216957303" w:history="1">
        <w:r w:rsidRPr="008C061E">
          <w:rPr>
            <w:rStyle w:val="Hyperlink"/>
            <w:noProof/>
          </w:rPr>
          <w:t>§30226.</w:t>
        </w:r>
        <w:r>
          <w:rPr>
            <w:rFonts w:asciiTheme="minorHAnsi" w:eastAsiaTheme="minorEastAsia" w:hAnsiTheme="minorHAnsi" w:cstheme="minorBidi"/>
            <w:noProof/>
            <w:kern w:val="2"/>
            <w:szCs w:val="24"/>
            <w14:ligatures w14:val="standardContextual"/>
          </w:rPr>
          <w:tab/>
        </w:r>
        <w:r w:rsidRPr="008C061E">
          <w:rPr>
            <w:rStyle w:val="Hyperlink"/>
            <w:noProof/>
          </w:rPr>
          <w:t>Welding: Arc Burns [49 CFR 195.226]</w:t>
        </w:r>
        <w:r>
          <w:rPr>
            <w:noProof/>
            <w:webHidden/>
          </w:rPr>
          <w:tab/>
        </w:r>
        <w:r>
          <w:rPr>
            <w:noProof/>
            <w:webHidden/>
          </w:rPr>
          <w:fldChar w:fldCharType="begin"/>
        </w:r>
        <w:r>
          <w:rPr>
            <w:noProof/>
            <w:webHidden/>
          </w:rPr>
          <w:instrText xml:space="preserve"> PAGEREF _Toc216957303 \h </w:instrText>
        </w:r>
        <w:r>
          <w:rPr>
            <w:noProof/>
            <w:webHidden/>
          </w:rPr>
        </w:r>
        <w:r>
          <w:rPr>
            <w:noProof/>
            <w:webHidden/>
          </w:rPr>
          <w:fldChar w:fldCharType="separate"/>
        </w:r>
        <w:r w:rsidR="00C26BC5">
          <w:rPr>
            <w:noProof/>
            <w:webHidden/>
          </w:rPr>
          <w:t>30</w:t>
        </w:r>
        <w:r>
          <w:rPr>
            <w:noProof/>
            <w:webHidden/>
          </w:rPr>
          <w:fldChar w:fldCharType="end"/>
        </w:r>
      </w:hyperlink>
    </w:p>
    <w:p w14:paraId="0F172BF1" w14:textId="4CFDBD43" w:rsidR="00CC1F2F" w:rsidRDefault="00CC1F2F">
      <w:pPr>
        <w:pStyle w:val="TOC3"/>
        <w:rPr>
          <w:rFonts w:asciiTheme="minorHAnsi" w:eastAsiaTheme="minorEastAsia" w:hAnsiTheme="minorHAnsi" w:cstheme="minorBidi"/>
          <w:noProof/>
          <w:kern w:val="2"/>
          <w:szCs w:val="24"/>
          <w14:ligatures w14:val="standardContextual"/>
        </w:rPr>
      </w:pPr>
      <w:hyperlink w:anchor="_Toc216957304" w:history="1">
        <w:r w:rsidRPr="008C061E">
          <w:rPr>
            <w:rStyle w:val="Hyperlink"/>
            <w:noProof/>
          </w:rPr>
          <w:t>§30228.</w:t>
        </w:r>
        <w:r>
          <w:rPr>
            <w:rFonts w:asciiTheme="minorHAnsi" w:eastAsiaTheme="minorEastAsia" w:hAnsiTheme="minorHAnsi" w:cstheme="minorBidi"/>
            <w:noProof/>
            <w:kern w:val="2"/>
            <w:szCs w:val="24"/>
            <w14:ligatures w14:val="standardContextual"/>
          </w:rPr>
          <w:tab/>
        </w:r>
        <w:r w:rsidRPr="008C061E">
          <w:rPr>
            <w:rStyle w:val="Hyperlink"/>
            <w:noProof/>
          </w:rPr>
          <w:t>Welds and Welding Inspection: Standards of Acceptability [49 CFR 195.228]</w:t>
        </w:r>
        <w:r>
          <w:rPr>
            <w:noProof/>
            <w:webHidden/>
          </w:rPr>
          <w:tab/>
        </w:r>
        <w:r>
          <w:rPr>
            <w:noProof/>
            <w:webHidden/>
          </w:rPr>
          <w:fldChar w:fldCharType="begin"/>
        </w:r>
        <w:r>
          <w:rPr>
            <w:noProof/>
            <w:webHidden/>
          </w:rPr>
          <w:instrText xml:space="preserve"> PAGEREF _Toc216957304 \h </w:instrText>
        </w:r>
        <w:r>
          <w:rPr>
            <w:noProof/>
            <w:webHidden/>
          </w:rPr>
        </w:r>
        <w:r>
          <w:rPr>
            <w:noProof/>
            <w:webHidden/>
          </w:rPr>
          <w:fldChar w:fldCharType="separate"/>
        </w:r>
        <w:r w:rsidR="00C26BC5">
          <w:rPr>
            <w:noProof/>
            <w:webHidden/>
          </w:rPr>
          <w:t>30</w:t>
        </w:r>
        <w:r>
          <w:rPr>
            <w:noProof/>
            <w:webHidden/>
          </w:rPr>
          <w:fldChar w:fldCharType="end"/>
        </w:r>
      </w:hyperlink>
    </w:p>
    <w:p w14:paraId="06FD76EC" w14:textId="570FB197" w:rsidR="00CC1F2F" w:rsidRDefault="00CC1F2F">
      <w:pPr>
        <w:pStyle w:val="TOC3"/>
        <w:rPr>
          <w:rFonts w:asciiTheme="minorHAnsi" w:eastAsiaTheme="minorEastAsia" w:hAnsiTheme="minorHAnsi" w:cstheme="minorBidi"/>
          <w:noProof/>
          <w:kern w:val="2"/>
          <w:szCs w:val="24"/>
          <w14:ligatures w14:val="standardContextual"/>
        </w:rPr>
      </w:pPr>
      <w:hyperlink w:anchor="_Toc216957305" w:history="1">
        <w:r w:rsidRPr="008C061E">
          <w:rPr>
            <w:rStyle w:val="Hyperlink"/>
            <w:noProof/>
          </w:rPr>
          <w:t>§30230.</w:t>
        </w:r>
        <w:r>
          <w:rPr>
            <w:rFonts w:asciiTheme="minorHAnsi" w:eastAsiaTheme="minorEastAsia" w:hAnsiTheme="minorHAnsi" w:cstheme="minorBidi"/>
            <w:noProof/>
            <w:kern w:val="2"/>
            <w:szCs w:val="24"/>
            <w14:ligatures w14:val="standardContextual"/>
          </w:rPr>
          <w:tab/>
        </w:r>
        <w:r w:rsidRPr="008C061E">
          <w:rPr>
            <w:rStyle w:val="Hyperlink"/>
            <w:noProof/>
          </w:rPr>
          <w:t>Welds: Repair or Removal of Defects  [49 CFR 195.230]</w:t>
        </w:r>
        <w:r>
          <w:rPr>
            <w:noProof/>
            <w:webHidden/>
          </w:rPr>
          <w:tab/>
        </w:r>
        <w:r>
          <w:rPr>
            <w:noProof/>
            <w:webHidden/>
          </w:rPr>
          <w:fldChar w:fldCharType="begin"/>
        </w:r>
        <w:r>
          <w:rPr>
            <w:noProof/>
            <w:webHidden/>
          </w:rPr>
          <w:instrText xml:space="preserve"> PAGEREF _Toc216957305 \h </w:instrText>
        </w:r>
        <w:r>
          <w:rPr>
            <w:noProof/>
            <w:webHidden/>
          </w:rPr>
        </w:r>
        <w:r>
          <w:rPr>
            <w:noProof/>
            <w:webHidden/>
          </w:rPr>
          <w:fldChar w:fldCharType="separate"/>
        </w:r>
        <w:r w:rsidR="00C26BC5">
          <w:rPr>
            <w:noProof/>
            <w:webHidden/>
          </w:rPr>
          <w:t>30</w:t>
        </w:r>
        <w:r>
          <w:rPr>
            <w:noProof/>
            <w:webHidden/>
          </w:rPr>
          <w:fldChar w:fldCharType="end"/>
        </w:r>
      </w:hyperlink>
    </w:p>
    <w:p w14:paraId="44C80251" w14:textId="012D307F" w:rsidR="00CC1F2F" w:rsidRDefault="00CC1F2F">
      <w:pPr>
        <w:pStyle w:val="TOC3"/>
        <w:rPr>
          <w:rFonts w:asciiTheme="minorHAnsi" w:eastAsiaTheme="minorEastAsia" w:hAnsiTheme="minorHAnsi" w:cstheme="minorBidi"/>
          <w:noProof/>
          <w:kern w:val="2"/>
          <w:szCs w:val="24"/>
          <w14:ligatures w14:val="standardContextual"/>
        </w:rPr>
      </w:pPr>
      <w:hyperlink w:anchor="_Toc216957306" w:history="1">
        <w:r w:rsidRPr="008C061E">
          <w:rPr>
            <w:rStyle w:val="Hyperlink"/>
            <w:noProof/>
          </w:rPr>
          <w:t>§30234.</w:t>
        </w:r>
        <w:r>
          <w:rPr>
            <w:rFonts w:asciiTheme="minorHAnsi" w:eastAsiaTheme="minorEastAsia" w:hAnsiTheme="minorHAnsi" w:cstheme="minorBidi"/>
            <w:noProof/>
            <w:kern w:val="2"/>
            <w:szCs w:val="24"/>
            <w14:ligatures w14:val="standardContextual"/>
          </w:rPr>
          <w:tab/>
        </w:r>
        <w:r w:rsidRPr="008C061E">
          <w:rPr>
            <w:rStyle w:val="Hyperlink"/>
            <w:noProof/>
          </w:rPr>
          <w:t>Welds: Nondestructive Testing  [49 CFR 195.234]</w:t>
        </w:r>
        <w:r>
          <w:rPr>
            <w:noProof/>
            <w:webHidden/>
          </w:rPr>
          <w:tab/>
        </w:r>
        <w:r>
          <w:rPr>
            <w:noProof/>
            <w:webHidden/>
          </w:rPr>
          <w:fldChar w:fldCharType="begin"/>
        </w:r>
        <w:r>
          <w:rPr>
            <w:noProof/>
            <w:webHidden/>
          </w:rPr>
          <w:instrText xml:space="preserve"> PAGEREF _Toc216957306 \h </w:instrText>
        </w:r>
        <w:r>
          <w:rPr>
            <w:noProof/>
            <w:webHidden/>
          </w:rPr>
        </w:r>
        <w:r>
          <w:rPr>
            <w:noProof/>
            <w:webHidden/>
          </w:rPr>
          <w:fldChar w:fldCharType="separate"/>
        </w:r>
        <w:r w:rsidR="00C26BC5">
          <w:rPr>
            <w:noProof/>
            <w:webHidden/>
          </w:rPr>
          <w:t>30</w:t>
        </w:r>
        <w:r>
          <w:rPr>
            <w:noProof/>
            <w:webHidden/>
          </w:rPr>
          <w:fldChar w:fldCharType="end"/>
        </w:r>
      </w:hyperlink>
    </w:p>
    <w:p w14:paraId="480DBB50" w14:textId="65D39BAF" w:rsidR="00CC1F2F" w:rsidRDefault="00CC1F2F">
      <w:pPr>
        <w:pStyle w:val="TOC3"/>
        <w:rPr>
          <w:rFonts w:asciiTheme="minorHAnsi" w:eastAsiaTheme="minorEastAsia" w:hAnsiTheme="minorHAnsi" w:cstheme="minorBidi"/>
          <w:noProof/>
          <w:kern w:val="2"/>
          <w:szCs w:val="24"/>
          <w14:ligatures w14:val="standardContextual"/>
        </w:rPr>
      </w:pPr>
      <w:hyperlink w:anchor="_Toc216957307" w:history="1">
        <w:r w:rsidRPr="008C061E">
          <w:rPr>
            <w:rStyle w:val="Hyperlink"/>
            <w:noProof/>
          </w:rPr>
          <w:t>§30246.</w:t>
        </w:r>
        <w:r>
          <w:rPr>
            <w:rFonts w:asciiTheme="minorHAnsi" w:eastAsiaTheme="minorEastAsia" w:hAnsiTheme="minorHAnsi" w:cstheme="minorBidi"/>
            <w:noProof/>
            <w:kern w:val="2"/>
            <w:szCs w:val="24"/>
            <w14:ligatures w14:val="standardContextual"/>
          </w:rPr>
          <w:tab/>
        </w:r>
        <w:r w:rsidRPr="008C061E">
          <w:rPr>
            <w:rStyle w:val="Hyperlink"/>
            <w:noProof/>
          </w:rPr>
          <w:t>Installation of Pipe in a Ditch  [49 CFR 195.246]</w:t>
        </w:r>
        <w:r>
          <w:rPr>
            <w:noProof/>
            <w:webHidden/>
          </w:rPr>
          <w:tab/>
        </w:r>
        <w:r>
          <w:rPr>
            <w:noProof/>
            <w:webHidden/>
          </w:rPr>
          <w:fldChar w:fldCharType="begin"/>
        </w:r>
        <w:r>
          <w:rPr>
            <w:noProof/>
            <w:webHidden/>
          </w:rPr>
          <w:instrText xml:space="preserve"> PAGEREF _Toc216957307 \h </w:instrText>
        </w:r>
        <w:r>
          <w:rPr>
            <w:noProof/>
            <w:webHidden/>
          </w:rPr>
        </w:r>
        <w:r>
          <w:rPr>
            <w:noProof/>
            <w:webHidden/>
          </w:rPr>
          <w:fldChar w:fldCharType="separate"/>
        </w:r>
        <w:r w:rsidR="00C26BC5">
          <w:rPr>
            <w:noProof/>
            <w:webHidden/>
          </w:rPr>
          <w:t>31</w:t>
        </w:r>
        <w:r>
          <w:rPr>
            <w:noProof/>
            <w:webHidden/>
          </w:rPr>
          <w:fldChar w:fldCharType="end"/>
        </w:r>
      </w:hyperlink>
    </w:p>
    <w:p w14:paraId="51D7B664" w14:textId="1EAFFF5C" w:rsidR="00CC1F2F" w:rsidRDefault="00CC1F2F">
      <w:pPr>
        <w:pStyle w:val="TOC3"/>
        <w:rPr>
          <w:rFonts w:asciiTheme="minorHAnsi" w:eastAsiaTheme="minorEastAsia" w:hAnsiTheme="minorHAnsi" w:cstheme="minorBidi"/>
          <w:noProof/>
          <w:kern w:val="2"/>
          <w:szCs w:val="24"/>
          <w14:ligatures w14:val="standardContextual"/>
        </w:rPr>
      </w:pPr>
      <w:hyperlink w:anchor="_Toc216957308" w:history="1">
        <w:r w:rsidRPr="008C061E">
          <w:rPr>
            <w:rStyle w:val="Hyperlink"/>
            <w:noProof/>
          </w:rPr>
          <w:t>§30248.</w:t>
        </w:r>
        <w:r>
          <w:rPr>
            <w:rFonts w:asciiTheme="minorHAnsi" w:eastAsiaTheme="minorEastAsia" w:hAnsiTheme="minorHAnsi" w:cstheme="minorBidi"/>
            <w:noProof/>
            <w:kern w:val="2"/>
            <w:szCs w:val="24"/>
            <w14:ligatures w14:val="standardContextual"/>
          </w:rPr>
          <w:tab/>
        </w:r>
        <w:r w:rsidRPr="008C061E">
          <w:rPr>
            <w:rStyle w:val="Hyperlink"/>
            <w:noProof/>
          </w:rPr>
          <w:t>Cover over Buried Pipeline [49 CFR 195.248]</w:t>
        </w:r>
        <w:r>
          <w:rPr>
            <w:noProof/>
            <w:webHidden/>
          </w:rPr>
          <w:tab/>
        </w:r>
        <w:r>
          <w:rPr>
            <w:noProof/>
            <w:webHidden/>
          </w:rPr>
          <w:fldChar w:fldCharType="begin"/>
        </w:r>
        <w:r>
          <w:rPr>
            <w:noProof/>
            <w:webHidden/>
          </w:rPr>
          <w:instrText xml:space="preserve"> PAGEREF _Toc216957308 \h </w:instrText>
        </w:r>
        <w:r>
          <w:rPr>
            <w:noProof/>
            <w:webHidden/>
          </w:rPr>
        </w:r>
        <w:r>
          <w:rPr>
            <w:noProof/>
            <w:webHidden/>
          </w:rPr>
          <w:fldChar w:fldCharType="separate"/>
        </w:r>
        <w:r w:rsidR="00C26BC5">
          <w:rPr>
            <w:noProof/>
            <w:webHidden/>
          </w:rPr>
          <w:t>31</w:t>
        </w:r>
        <w:r>
          <w:rPr>
            <w:noProof/>
            <w:webHidden/>
          </w:rPr>
          <w:fldChar w:fldCharType="end"/>
        </w:r>
      </w:hyperlink>
    </w:p>
    <w:p w14:paraId="5B7CFB5C" w14:textId="4569B6DA" w:rsidR="00CC1F2F" w:rsidRDefault="00CC1F2F">
      <w:pPr>
        <w:pStyle w:val="TOC3"/>
        <w:rPr>
          <w:rFonts w:asciiTheme="minorHAnsi" w:eastAsiaTheme="minorEastAsia" w:hAnsiTheme="minorHAnsi" w:cstheme="minorBidi"/>
          <w:noProof/>
          <w:kern w:val="2"/>
          <w:szCs w:val="24"/>
          <w14:ligatures w14:val="standardContextual"/>
        </w:rPr>
      </w:pPr>
      <w:hyperlink w:anchor="_Toc216957309" w:history="1">
        <w:r w:rsidRPr="008C061E">
          <w:rPr>
            <w:rStyle w:val="Hyperlink"/>
            <w:noProof/>
          </w:rPr>
          <w:t>§30250.</w:t>
        </w:r>
        <w:r>
          <w:rPr>
            <w:rFonts w:asciiTheme="minorHAnsi" w:eastAsiaTheme="minorEastAsia" w:hAnsiTheme="minorHAnsi" w:cstheme="minorBidi"/>
            <w:noProof/>
            <w:kern w:val="2"/>
            <w:szCs w:val="24"/>
            <w14:ligatures w14:val="standardContextual"/>
          </w:rPr>
          <w:tab/>
        </w:r>
        <w:r w:rsidRPr="008C061E">
          <w:rPr>
            <w:rStyle w:val="Hyperlink"/>
            <w:noProof/>
          </w:rPr>
          <w:t>Clearance between Pipe and Underground Structures [49 CFR 195.250]</w:t>
        </w:r>
        <w:r>
          <w:rPr>
            <w:noProof/>
            <w:webHidden/>
          </w:rPr>
          <w:tab/>
        </w:r>
        <w:r>
          <w:rPr>
            <w:noProof/>
            <w:webHidden/>
          </w:rPr>
          <w:fldChar w:fldCharType="begin"/>
        </w:r>
        <w:r>
          <w:rPr>
            <w:noProof/>
            <w:webHidden/>
          </w:rPr>
          <w:instrText xml:space="preserve"> PAGEREF _Toc216957309 \h </w:instrText>
        </w:r>
        <w:r>
          <w:rPr>
            <w:noProof/>
            <w:webHidden/>
          </w:rPr>
        </w:r>
        <w:r>
          <w:rPr>
            <w:noProof/>
            <w:webHidden/>
          </w:rPr>
          <w:fldChar w:fldCharType="separate"/>
        </w:r>
        <w:r w:rsidR="00C26BC5">
          <w:rPr>
            <w:noProof/>
            <w:webHidden/>
          </w:rPr>
          <w:t>31</w:t>
        </w:r>
        <w:r>
          <w:rPr>
            <w:noProof/>
            <w:webHidden/>
          </w:rPr>
          <w:fldChar w:fldCharType="end"/>
        </w:r>
      </w:hyperlink>
    </w:p>
    <w:p w14:paraId="64C3DAE0" w14:textId="7D0BF2CF" w:rsidR="00CC1F2F" w:rsidRDefault="00CC1F2F">
      <w:pPr>
        <w:pStyle w:val="TOC3"/>
        <w:rPr>
          <w:rFonts w:asciiTheme="minorHAnsi" w:eastAsiaTheme="minorEastAsia" w:hAnsiTheme="minorHAnsi" w:cstheme="minorBidi"/>
          <w:noProof/>
          <w:kern w:val="2"/>
          <w:szCs w:val="24"/>
          <w14:ligatures w14:val="standardContextual"/>
        </w:rPr>
      </w:pPr>
      <w:hyperlink w:anchor="_Toc216957310" w:history="1">
        <w:r w:rsidRPr="008C061E">
          <w:rPr>
            <w:rStyle w:val="Hyperlink"/>
            <w:noProof/>
          </w:rPr>
          <w:t>§30252.</w:t>
        </w:r>
        <w:r>
          <w:rPr>
            <w:rFonts w:asciiTheme="minorHAnsi" w:eastAsiaTheme="minorEastAsia" w:hAnsiTheme="minorHAnsi" w:cstheme="minorBidi"/>
            <w:noProof/>
            <w:kern w:val="2"/>
            <w:szCs w:val="24"/>
            <w14:ligatures w14:val="standardContextual"/>
          </w:rPr>
          <w:tab/>
        </w:r>
        <w:r w:rsidRPr="008C061E">
          <w:rPr>
            <w:rStyle w:val="Hyperlink"/>
            <w:noProof/>
          </w:rPr>
          <w:t>Backfilling [49 CFR 195.252]</w:t>
        </w:r>
        <w:r>
          <w:rPr>
            <w:noProof/>
            <w:webHidden/>
          </w:rPr>
          <w:tab/>
        </w:r>
        <w:r>
          <w:rPr>
            <w:noProof/>
            <w:webHidden/>
          </w:rPr>
          <w:fldChar w:fldCharType="begin"/>
        </w:r>
        <w:r>
          <w:rPr>
            <w:noProof/>
            <w:webHidden/>
          </w:rPr>
          <w:instrText xml:space="preserve"> PAGEREF _Toc216957310 \h </w:instrText>
        </w:r>
        <w:r>
          <w:rPr>
            <w:noProof/>
            <w:webHidden/>
          </w:rPr>
        </w:r>
        <w:r>
          <w:rPr>
            <w:noProof/>
            <w:webHidden/>
          </w:rPr>
          <w:fldChar w:fldCharType="separate"/>
        </w:r>
        <w:r w:rsidR="00C26BC5">
          <w:rPr>
            <w:noProof/>
            <w:webHidden/>
          </w:rPr>
          <w:t>31</w:t>
        </w:r>
        <w:r>
          <w:rPr>
            <w:noProof/>
            <w:webHidden/>
          </w:rPr>
          <w:fldChar w:fldCharType="end"/>
        </w:r>
      </w:hyperlink>
    </w:p>
    <w:p w14:paraId="48B0B724" w14:textId="773877E2" w:rsidR="00CC1F2F" w:rsidRDefault="00CC1F2F">
      <w:pPr>
        <w:pStyle w:val="TOC3"/>
        <w:rPr>
          <w:rFonts w:asciiTheme="minorHAnsi" w:eastAsiaTheme="minorEastAsia" w:hAnsiTheme="minorHAnsi" w:cstheme="minorBidi"/>
          <w:noProof/>
          <w:kern w:val="2"/>
          <w:szCs w:val="24"/>
          <w14:ligatures w14:val="standardContextual"/>
        </w:rPr>
      </w:pPr>
      <w:hyperlink w:anchor="_Toc216957311" w:history="1">
        <w:r w:rsidRPr="008C061E">
          <w:rPr>
            <w:rStyle w:val="Hyperlink"/>
            <w:noProof/>
          </w:rPr>
          <w:t>§30254.</w:t>
        </w:r>
        <w:r>
          <w:rPr>
            <w:rFonts w:asciiTheme="minorHAnsi" w:eastAsiaTheme="minorEastAsia" w:hAnsiTheme="minorHAnsi" w:cstheme="minorBidi"/>
            <w:noProof/>
            <w:kern w:val="2"/>
            <w:szCs w:val="24"/>
            <w14:ligatures w14:val="standardContextual"/>
          </w:rPr>
          <w:tab/>
        </w:r>
        <w:r w:rsidRPr="008C061E">
          <w:rPr>
            <w:rStyle w:val="Hyperlink"/>
            <w:noProof/>
          </w:rPr>
          <w:t>Above Ground Components [49 CFR 195.254]</w:t>
        </w:r>
        <w:r>
          <w:rPr>
            <w:noProof/>
            <w:webHidden/>
          </w:rPr>
          <w:tab/>
        </w:r>
        <w:r>
          <w:rPr>
            <w:noProof/>
            <w:webHidden/>
          </w:rPr>
          <w:fldChar w:fldCharType="begin"/>
        </w:r>
        <w:r>
          <w:rPr>
            <w:noProof/>
            <w:webHidden/>
          </w:rPr>
          <w:instrText xml:space="preserve"> PAGEREF _Toc216957311 \h </w:instrText>
        </w:r>
        <w:r>
          <w:rPr>
            <w:noProof/>
            <w:webHidden/>
          </w:rPr>
        </w:r>
        <w:r>
          <w:rPr>
            <w:noProof/>
            <w:webHidden/>
          </w:rPr>
          <w:fldChar w:fldCharType="separate"/>
        </w:r>
        <w:r w:rsidR="00C26BC5">
          <w:rPr>
            <w:noProof/>
            <w:webHidden/>
          </w:rPr>
          <w:t>32</w:t>
        </w:r>
        <w:r>
          <w:rPr>
            <w:noProof/>
            <w:webHidden/>
          </w:rPr>
          <w:fldChar w:fldCharType="end"/>
        </w:r>
      </w:hyperlink>
    </w:p>
    <w:p w14:paraId="3E6EABE8" w14:textId="6916C2B7" w:rsidR="00CC1F2F" w:rsidRDefault="00CC1F2F">
      <w:pPr>
        <w:pStyle w:val="TOC3"/>
        <w:rPr>
          <w:rFonts w:asciiTheme="minorHAnsi" w:eastAsiaTheme="minorEastAsia" w:hAnsiTheme="minorHAnsi" w:cstheme="minorBidi"/>
          <w:noProof/>
          <w:kern w:val="2"/>
          <w:szCs w:val="24"/>
          <w14:ligatures w14:val="standardContextual"/>
        </w:rPr>
      </w:pPr>
      <w:hyperlink w:anchor="_Toc216957312" w:history="1">
        <w:r w:rsidRPr="008C061E">
          <w:rPr>
            <w:rStyle w:val="Hyperlink"/>
            <w:noProof/>
          </w:rPr>
          <w:t>§30256.</w:t>
        </w:r>
        <w:r>
          <w:rPr>
            <w:rFonts w:asciiTheme="minorHAnsi" w:eastAsiaTheme="minorEastAsia" w:hAnsiTheme="minorHAnsi" w:cstheme="minorBidi"/>
            <w:noProof/>
            <w:kern w:val="2"/>
            <w:szCs w:val="24"/>
            <w14:ligatures w14:val="standardContextual"/>
          </w:rPr>
          <w:tab/>
        </w:r>
        <w:r w:rsidRPr="008C061E">
          <w:rPr>
            <w:rStyle w:val="Hyperlink"/>
            <w:noProof/>
          </w:rPr>
          <w:t>Crossing of Railroads and Highways  [49 CFR 195.256]</w:t>
        </w:r>
        <w:r>
          <w:rPr>
            <w:noProof/>
            <w:webHidden/>
          </w:rPr>
          <w:tab/>
        </w:r>
        <w:r>
          <w:rPr>
            <w:noProof/>
            <w:webHidden/>
          </w:rPr>
          <w:fldChar w:fldCharType="begin"/>
        </w:r>
        <w:r>
          <w:rPr>
            <w:noProof/>
            <w:webHidden/>
          </w:rPr>
          <w:instrText xml:space="preserve"> PAGEREF _Toc216957312 \h </w:instrText>
        </w:r>
        <w:r>
          <w:rPr>
            <w:noProof/>
            <w:webHidden/>
          </w:rPr>
        </w:r>
        <w:r>
          <w:rPr>
            <w:noProof/>
            <w:webHidden/>
          </w:rPr>
          <w:fldChar w:fldCharType="separate"/>
        </w:r>
        <w:r w:rsidR="00C26BC5">
          <w:rPr>
            <w:noProof/>
            <w:webHidden/>
          </w:rPr>
          <w:t>32</w:t>
        </w:r>
        <w:r>
          <w:rPr>
            <w:noProof/>
            <w:webHidden/>
          </w:rPr>
          <w:fldChar w:fldCharType="end"/>
        </w:r>
      </w:hyperlink>
    </w:p>
    <w:p w14:paraId="36C5B63A" w14:textId="24F020BE" w:rsidR="00CC1F2F" w:rsidRDefault="00CC1F2F">
      <w:pPr>
        <w:pStyle w:val="TOC3"/>
        <w:rPr>
          <w:rFonts w:asciiTheme="minorHAnsi" w:eastAsiaTheme="minorEastAsia" w:hAnsiTheme="minorHAnsi" w:cstheme="minorBidi"/>
          <w:noProof/>
          <w:kern w:val="2"/>
          <w:szCs w:val="24"/>
          <w14:ligatures w14:val="standardContextual"/>
        </w:rPr>
      </w:pPr>
      <w:hyperlink w:anchor="_Toc216957313" w:history="1">
        <w:r w:rsidRPr="008C061E">
          <w:rPr>
            <w:rStyle w:val="Hyperlink"/>
            <w:noProof/>
          </w:rPr>
          <w:t>§30258.</w:t>
        </w:r>
        <w:r>
          <w:rPr>
            <w:rFonts w:asciiTheme="minorHAnsi" w:eastAsiaTheme="minorEastAsia" w:hAnsiTheme="minorHAnsi" w:cstheme="minorBidi"/>
            <w:noProof/>
            <w:kern w:val="2"/>
            <w:szCs w:val="24"/>
            <w14:ligatures w14:val="standardContextual"/>
          </w:rPr>
          <w:tab/>
        </w:r>
        <w:r w:rsidRPr="008C061E">
          <w:rPr>
            <w:rStyle w:val="Hyperlink"/>
            <w:noProof/>
          </w:rPr>
          <w:t>Valves: General [49 CFR 195.258]</w:t>
        </w:r>
        <w:r>
          <w:rPr>
            <w:noProof/>
            <w:webHidden/>
          </w:rPr>
          <w:tab/>
        </w:r>
        <w:r>
          <w:rPr>
            <w:noProof/>
            <w:webHidden/>
          </w:rPr>
          <w:fldChar w:fldCharType="begin"/>
        </w:r>
        <w:r>
          <w:rPr>
            <w:noProof/>
            <w:webHidden/>
          </w:rPr>
          <w:instrText xml:space="preserve"> PAGEREF _Toc216957313 \h </w:instrText>
        </w:r>
        <w:r>
          <w:rPr>
            <w:noProof/>
            <w:webHidden/>
          </w:rPr>
        </w:r>
        <w:r>
          <w:rPr>
            <w:noProof/>
            <w:webHidden/>
          </w:rPr>
          <w:fldChar w:fldCharType="separate"/>
        </w:r>
        <w:r w:rsidR="00C26BC5">
          <w:rPr>
            <w:noProof/>
            <w:webHidden/>
          </w:rPr>
          <w:t>32</w:t>
        </w:r>
        <w:r>
          <w:rPr>
            <w:noProof/>
            <w:webHidden/>
          </w:rPr>
          <w:fldChar w:fldCharType="end"/>
        </w:r>
      </w:hyperlink>
    </w:p>
    <w:p w14:paraId="59ECABD5" w14:textId="572B8E73" w:rsidR="00CC1F2F" w:rsidRDefault="00CC1F2F">
      <w:pPr>
        <w:pStyle w:val="TOC3"/>
        <w:rPr>
          <w:rFonts w:asciiTheme="minorHAnsi" w:eastAsiaTheme="minorEastAsia" w:hAnsiTheme="minorHAnsi" w:cstheme="minorBidi"/>
          <w:noProof/>
          <w:kern w:val="2"/>
          <w:szCs w:val="24"/>
          <w14:ligatures w14:val="standardContextual"/>
        </w:rPr>
      </w:pPr>
      <w:hyperlink w:anchor="_Toc216957314" w:history="1">
        <w:r w:rsidRPr="008C061E">
          <w:rPr>
            <w:rStyle w:val="Hyperlink"/>
            <w:noProof/>
          </w:rPr>
          <w:t>§30260.</w:t>
        </w:r>
        <w:r>
          <w:rPr>
            <w:rFonts w:asciiTheme="minorHAnsi" w:eastAsiaTheme="minorEastAsia" w:hAnsiTheme="minorHAnsi" w:cstheme="minorBidi"/>
            <w:noProof/>
            <w:kern w:val="2"/>
            <w:szCs w:val="24"/>
            <w14:ligatures w14:val="standardContextual"/>
          </w:rPr>
          <w:tab/>
        </w:r>
        <w:r w:rsidRPr="008C061E">
          <w:rPr>
            <w:rStyle w:val="Hyperlink"/>
            <w:noProof/>
          </w:rPr>
          <w:t>Valves: Location [49 CFR 195.260]</w:t>
        </w:r>
        <w:r>
          <w:rPr>
            <w:noProof/>
            <w:webHidden/>
          </w:rPr>
          <w:tab/>
        </w:r>
        <w:r>
          <w:rPr>
            <w:noProof/>
            <w:webHidden/>
          </w:rPr>
          <w:fldChar w:fldCharType="begin"/>
        </w:r>
        <w:r>
          <w:rPr>
            <w:noProof/>
            <w:webHidden/>
          </w:rPr>
          <w:instrText xml:space="preserve"> PAGEREF _Toc216957314 \h </w:instrText>
        </w:r>
        <w:r>
          <w:rPr>
            <w:noProof/>
            <w:webHidden/>
          </w:rPr>
        </w:r>
        <w:r>
          <w:rPr>
            <w:noProof/>
            <w:webHidden/>
          </w:rPr>
          <w:fldChar w:fldCharType="separate"/>
        </w:r>
        <w:r w:rsidR="00C26BC5">
          <w:rPr>
            <w:noProof/>
            <w:webHidden/>
          </w:rPr>
          <w:t>32</w:t>
        </w:r>
        <w:r>
          <w:rPr>
            <w:noProof/>
            <w:webHidden/>
          </w:rPr>
          <w:fldChar w:fldCharType="end"/>
        </w:r>
      </w:hyperlink>
    </w:p>
    <w:p w14:paraId="6788DF45" w14:textId="788973FD" w:rsidR="00CC1F2F" w:rsidRDefault="00CC1F2F">
      <w:pPr>
        <w:pStyle w:val="TOC3"/>
        <w:rPr>
          <w:rFonts w:asciiTheme="minorHAnsi" w:eastAsiaTheme="minorEastAsia" w:hAnsiTheme="minorHAnsi" w:cstheme="minorBidi"/>
          <w:noProof/>
          <w:kern w:val="2"/>
          <w:szCs w:val="24"/>
          <w14:ligatures w14:val="standardContextual"/>
        </w:rPr>
      </w:pPr>
      <w:hyperlink w:anchor="_Toc216957315" w:history="1">
        <w:r w:rsidRPr="008C061E">
          <w:rPr>
            <w:rStyle w:val="Hyperlink"/>
            <w:noProof/>
          </w:rPr>
          <w:t>§30262.</w:t>
        </w:r>
        <w:r>
          <w:rPr>
            <w:rFonts w:asciiTheme="minorHAnsi" w:eastAsiaTheme="minorEastAsia" w:hAnsiTheme="minorHAnsi" w:cstheme="minorBidi"/>
            <w:noProof/>
            <w:kern w:val="2"/>
            <w:szCs w:val="24"/>
            <w14:ligatures w14:val="standardContextual"/>
          </w:rPr>
          <w:tab/>
        </w:r>
        <w:r w:rsidRPr="008C061E">
          <w:rPr>
            <w:rStyle w:val="Hyperlink"/>
            <w:noProof/>
          </w:rPr>
          <w:t>Pumping Equipment [49 CFR 195.262]</w:t>
        </w:r>
        <w:r>
          <w:rPr>
            <w:noProof/>
            <w:webHidden/>
          </w:rPr>
          <w:tab/>
        </w:r>
        <w:r>
          <w:rPr>
            <w:noProof/>
            <w:webHidden/>
          </w:rPr>
          <w:fldChar w:fldCharType="begin"/>
        </w:r>
        <w:r>
          <w:rPr>
            <w:noProof/>
            <w:webHidden/>
          </w:rPr>
          <w:instrText xml:space="preserve"> PAGEREF _Toc216957315 \h </w:instrText>
        </w:r>
        <w:r>
          <w:rPr>
            <w:noProof/>
            <w:webHidden/>
          </w:rPr>
        </w:r>
        <w:r>
          <w:rPr>
            <w:noProof/>
            <w:webHidden/>
          </w:rPr>
          <w:fldChar w:fldCharType="separate"/>
        </w:r>
        <w:r w:rsidR="00C26BC5">
          <w:rPr>
            <w:noProof/>
            <w:webHidden/>
          </w:rPr>
          <w:t>33</w:t>
        </w:r>
        <w:r>
          <w:rPr>
            <w:noProof/>
            <w:webHidden/>
          </w:rPr>
          <w:fldChar w:fldCharType="end"/>
        </w:r>
      </w:hyperlink>
    </w:p>
    <w:p w14:paraId="08EA528E" w14:textId="49DEDD5A" w:rsidR="00CC1F2F" w:rsidRDefault="00CC1F2F">
      <w:pPr>
        <w:pStyle w:val="TOC3"/>
        <w:rPr>
          <w:rFonts w:asciiTheme="minorHAnsi" w:eastAsiaTheme="minorEastAsia" w:hAnsiTheme="minorHAnsi" w:cstheme="minorBidi"/>
          <w:noProof/>
          <w:kern w:val="2"/>
          <w:szCs w:val="24"/>
          <w14:ligatures w14:val="standardContextual"/>
        </w:rPr>
      </w:pPr>
      <w:hyperlink w:anchor="_Toc216957316" w:history="1">
        <w:r w:rsidRPr="008C061E">
          <w:rPr>
            <w:rStyle w:val="Hyperlink"/>
            <w:noProof/>
          </w:rPr>
          <w:t>§30264.</w:t>
        </w:r>
        <w:r>
          <w:rPr>
            <w:rFonts w:asciiTheme="minorHAnsi" w:eastAsiaTheme="minorEastAsia" w:hAnsiTheme="minorHAnsi" w:cstheme="minorBidi"/>
            <w:noProof/>
            <w:kern w:val="2"/>
            <w:szCs w:val="24"/>
            <w14:ligatures w14:val="standardContextual"/>
          </w:rPr>
          <w:tab/>
        </w:r>
        <w:r w:rsidRPr="008C061E">
          <w:rPr>
            <w:rStyle w:val="Hyperlink"/>
            <w:noProof/>
          </w:rPr>
          <w:t xml:space="preserve">Impoundment, Protection against Entry, Normal/Emergency Venting or Pressure/Vacuum </w:t>
        </w:r>
        <w:r w:rsidR="00827B7A">
          <w:rPr>
            <w:rStyle w:val="Hyperlink"/>
            <w:noProof/>
          </w:rPr>
          <w:tab/>
        </w:r>
        <w:r w:rsidRPr="008C061E">
          <w:rPr>
            <w:rStyle w:val="Hyperlink"/>
            <w:noProof/>
          </w:rPr>
          <w:t>Relief for Aboveground Breakout Tanks [49 CFR 195.264]</w:t>
        </w:r>
        <w:r>
          <w:rPr>
            <w:noProof/>
            <w:webHidden/>
          </w:rPr>
          <w:tab/>
        </w:r>
        <w:r>
          <w:rPr>
            <w:noProof/>
            <w:webHidden/>
          </w:rPr>
          <w:fldChar w:fldCharType="begin"/>
        </w:r>
        <w:r>
          <w:rPr>
            <w:noProof/>
            <w:webHidden/>
          </w:rPr>
          <w:instrText xml:space="preserve"> PAGEREF _Toc216957316 \h </w:instrText>
        </w:r>
        <w:r>
          <w:rPr>
            <w:noProof/>
            <w:webHidden/>
          </w:rPr>
        </w:r>
        <w:r>
          <w:rPr>
            <w:noProof/>
            <w:webHidden/>
          </w:rPr>
          <w:fldChar w:fldCharType="separate"/>
        </w:r>
        <w:r w:rsidR="00C26BC5">
          <w:rPr>
            <w:noProof/>
            <w:webHidden/>
          </w:rPr>
          <w:t>34</w:t>
        </w:r>
        <w:r>
          <w:rPr>
            <w:noProof/>
            <w:webHidden/>
          </w:rPr>
          <w:fldChar w:fldCharType="end"/>
        </w:r>
      </w:hyperlink>
    </w:p>
    <w:p w14:paraId="206DC810" w14:textId="01FA7C10" w:rsidR="00CC1F2F" w:rsidRPr="005C7731" w:rsidRDefault="00CC1F2F">
      <w:pPr>
        <w:pStyle w:val="TOC3"/>
        <w:rPr>
          <w:rFonts w:asciiTheme="minorHAnsi" w:eastAsiaTheme="minorEastAsia" w:hAnsiTheme="minorHAnsi" w:cstheme="minorBidi"/>
          <w:noProof/>
          <w:color w:val="0070C0"/>
          <w:kern w:val="2"/>
          <w:szCs w:val="24"/>
          <w14:ligatures w14:val="standardContextual"/>
        </w:rPr>
      </w:pPr>
      <w:hyperlink w:anchor="_Toc216957317" w:history="1">
        <w:r w:rsidRPr="005C7731">
          <w:rPr>
            <w:rStyle w:val="Hyperlink"/>
            <w:noProof/>
            <w:color w:val="0070C0"/>
          </w:rPr>
          <w:t>§30266.</w:t>
        </w:r>
        <w:r w:rsidRPr="005C7731">
          <w:rPr>
            <w:rFonts w:asciiTheme="minorHAnsi" w:eastAsiaTheme="minorEastAsia" w:hAnsiTheme="minorHAnsi" w:cstheme="minorBidi"/>
            <w:noProof/>
            <w:color w:val="0070C0"/>
            <w:kern w:val="2"/>
            <w:szCs w:val="24"/>
            <w14:ligatures w14:val="standardContextual"/>
          </w:rPr>
          <w:tab/>
        </w:r>
        <w:r w:rsidRPr="005C7731">
          <w:rPr>
            <w:rStyle w:val="Hyperlink"/>
            <w:noProof/>
            <w:color w:val="0070C0"/>
          </w:rPr>
          <w:t>Construction Records [49 CFR 195.266]</w:t>
        </w:r>
        <w:r w:rsidRPr="005C7731">
          <w:rPr>
            <w:noProof/>
            <w:webHidden/>
            <w:color w:val="0070C0"/>
          </w:rPr>
          <w:tab/>
        </w:r>
        <w:r w:rsidRPr="005C7731">
          <w:rPr>
            <w:noProof/>
            <w:webHidden/>
            <w:color w:val="0070C0"/>
          </w:rPr>
          <w:fldChar w:fldCharType="begin"/>
        </w:r>
        <w:r w:rsidRPr="005C7731">
          <w:rPr>
            <w:noProof/>
            <w:webHidden/>
            <w:color w:val="0070C0"/>
          </w:rPr>
          <w:instrText xml:space="preserve"> PAGEREF _Toc216957317 \h </w:instrText>
        </w:r>
        <w:r w:rsidRPr="005C7731">
          <w:rPr>
            <w:noProof/>
            <w:webHidden/>
            <w:color w:val="0070C0"/>
          </w:rPr>
        </w:r>
        <w:r w:rsidRPr="005C7731">
          <w:rPr>
            <w:noProof/>
            <w:webHidden/>
            <w:color w:val="0070C0"/>
          </w:rPr>
          <w:fldChar w:fldCharType="separate"/>
        </w:r>
        <w:r w:rsidR="00C26BC5" w:rsidRPr="005C7731">
          <w:rPr>
            <w:noProof/>
            <w:webHidden/>
            <w:color w:val="0070C0"/>
          </w:rPr>
          <w:t>34</w:t>
        </w:r>
        <w:r w:rsidRPr="005C7731">
          <w:rPr>
            <w:noProof/>
            <w:webHidden/>
            <w:color w:val="0070C0"/>
          </w:rPr>
          <w:fldChar w:fldCharType="end"/>
        </w:r>
      </w:hyperlink>
    </w:p>
    <w:p w14:paraId="2EA0C350" w14:textId="1F4C5036" w:rsidR="00CC1F2F" w:rsidRDefault="00CC1F2F">
      <w:pPr>
        <w:pStyle w:val="TOC2"/>
        <w:rPr>
          <w:rFonts w:asciiTheme="minorHAnsi" w:eastAsiaTheme="minorEastAsia" w:hAnsiTheme="minorHAnsi" w:cstheme="minorBidi"/>
          <w:kern w:val="2"/>
          <w:szCs w:val="24"/>
          <w14:ligatures w14:val="standardContextual"/>
        </w:rPr>
      </w:pPr>
      <w:hyperlink w:anchor="_Toc216957318" w:history="1">
        <w:r w:rsidRPr="008C061E">
          <w:rPr>
            <w:rStyle w:val="Hyperlink"/>
          </w:rPr>
          <w:t>Chapter 303.</w:t>
        </w:r>
        <w:r>
          <w:rPr>
            <w:rFonts w:asciiTheme="minorHAnsi" w:eastAsiaTheme="minorEastAsia" w:hAnsiTheme="minorHAnsi" w:cstheme="minorBidi"/>
            <w:kern w:val="2"/>
            <w:szCs w:val="24"/>
            <w14:ligatures w14:val="standardContextual"/>
          </w:rPr>
          <w:tab/>
        </w:r>
        <w:r w:rsidRPr="008C061E">
          <w:rPr>
            <w:rStyle w:val="Hyperlink"/>
          </w:rPr>
          <w:t xml:space="preserve">Transportation of Hazardous Liquids by Pipeline―Pressure Testing  </w:t>
        </w:r>
        <w:r w:rsidR="00827B7A">
          <w:rPr>
            <w:rStyle w:val="Hyperlink"/>
          </w:rPr>
          <w:br/>
        </w:r>
        <w:r w:rsidRPr="008C061E">
          <w:rPr>
            <w:rStyle w:val="Hyperlink"/>
          </w:rPr>
          <w:t>[49 CFR Part 195 Subpart E]</w:t>
        </w:r>
        <w:r>
          <w:rPr>
            <w:webHidden/>
          </w:rPr>
          <w:tab/>
        </w:r>
        <w:r>
          <w:rPr>
            <w:webHidden/>
          </w:rPr>
          <w:fldChar w:fldCharType="begin"/>
        </w:r>
        <w:r>
          <w:rPr>
            <w:webHidden/>
          </w:rPr>
          <w:instrText xml:space="preserve"> PAGEREF _Toc216957318 \h </w:instrText>
        </w:r>
        <w:r>
          <w:rPr>
            <w:webHidden/>
          </w:rPr>
        </w:r>
        <w:r>
          <w:rPr>
            <w:webHidden/>
          </w:rPr>
          <w:fldChar w:fldCharType="separate"/>
        </w:r>
        <w:r w:rsidR="00C26BC5">
          <w:rPr>
            <w:webHidden/>
          </w:rPr>
          <w:t>35</w:t>
        </w:r>
        <w:r>
          <w:rPr>
            <w:webHidden/>
          </w:rPr>
          <w:fldChar w:fldCharType="end"/>
        </w:r>
      </w:hyperlink>
    </w:p>
    <w:p w14:paraId="6871A210" w14:textId="75D53F9A" w:rsidR="00CC1F2F" w:rsidRDefault="00CC1F2F">
      <w:pPr>
        <w:pStyle w:val="TOC3"/>
        <w:rPr>
          <w:rFonts w:asciiTheme="minorHAnsi" w:eastAsiaTheme="minorEastAsia" w:hAnsiTheme="minorHAnsi" w:cstheme="minorBidi"/>
          <w:noProof/>
          <w:kern w:val="2"/>
          <w:szCs w:val="24"/>
          <w14:ligatures w14:val="standardContextual"/>
        </w:rPr>
      </w:pPr>
      <w:hyperlink w:anchor="_Toc216957319" w:history="1">
        <w:r w:rsidRPr="008C061E">
          <w:rPr>
            <w:rStyle w:val="Hyperlink"/>
            <w:noProof/>
          </w:rPr>
          <w:t>§30300.</w:t>
        </w:r>
        <w:r>
          <w:rPr>
            <w:rFonts w:asciiTheme="minorHAnsi" w:eastAsiaTheme="minorEastAsia" w:hAnsiTheme="minorHAnsi" w:cstheme="minorBidi"/>
            <w:noProof/>
            <w:kern w:val="2"/>
            <w:szCs w:val="24"/>
            <w14:ligatures w14:val="standardContextual"/>
          </w:rPr>
          <w:tab/>
        </w:r>
        <w:r w:rsidRPr="008C061E">
          <w:rPr>
            <w:rStyle w:val="Hyperlink"/>
            <w:noProof/>
          </w:rPr>
          <w:t>Scope [49 CFR 195.300]</w:t>
        </w:r>
        <w:r>
          <w:rPr>
            <w:noProof/>
            <w:webHidden/>
          </w:rPr>
          <w:tab/>
        </w:r>
        <w:r>
          <w:rPr>
            <w:noProof/>
            <w:webHidden/>
          </w:rPr>
          <w:fldChar w:fldCharType="begin"/>
        </w:r>
        <w:r>
          <w:rPr>
            <w:noProof/>
            <w:webHidden/>
          </w:rPr>
          <w:instrText xml:space="preserve"> PAGEREF _Toc216957319 \h </w:instrText>
        </w:r>
        <w:r>
          <w:rPr>
            <w:noProof/>
            <w:webHidden/>
          </w:rPr>
        </w:r>
        <w:r>
          <w:rPr>
            <w:noProof/>
            <w:webHidden/>
          </w:rPr>
          <w:fldChar w:fldCharType="separate"/>
        </w:r>
        <w:r w:rsidR="00C26BC5">
          <w:rPr>
            <w:noProof/>
            <w:webHidden/>
          </w:rPr>
          <w:t>35</w:t>
        </w:r>
        <w:r>
          <w:rPr>
            <w:noProof/>
            <w:webHidden/>
          </w:rPr>
          <w:fldChar w:fldCharType="end"/>
        </w:r>
      </w:hyperlink>
    </w:p>
    <w:p w14:paraId="6A631D05" w14:textId="14901C73" w:rsidR="00CC1F2F" w:rsidRPr="005C7731" w:rsidRDefault="00CC1F2F">
      <w:pPr>
        <w:pStyle w:val="TOC3"/>
        <w:rPr>
          <w:rFonts w:asciiTheme="minorHAnsi" w:eastAsiaTheme="minorEastAsia" w:hAnsiTheme="minorHAnsi" w:cstheme="minorBidi"/>
          <w:noProof/>
          <w:color w:val="0070C0"/>
          <w:kern w:val="2"/>
          <w:szCs w:val="24"/>
          <w14:ligatures w14:val="standardContextual"/>
        </w:rPr>
      </w:pPr>
      <w:hyperlink w:anchor="_Toc216957320" w:history="1">
        <w:r w:rsidRPr="005C7731">
          <w:rPr>
            <w:rStyle w:val="Hyperlink"/>
            <w:noProof/>
            <w:color w:val="0070C0"/>
          </w:rPr>
          <w:t>§30302.</w:t>
        </w:r>
        <w:r w:rsidRPr="005C7731">
          <w:rPr>
            <w:rFonts w:asciiTheme="minorHAnsi" w:eastAsiaTheme="minorEastAsia" w:hAnsiTheme="minorHAnsi" w:cstheme="minorBidi"/>
            <w:noProof/>
            <w:color w:val="0070C0"/>
            <w:kern w:val="2"/>
            <w:szCs w:val="24"/>
            <w14:ligatures w14:val="standardContextual"/>
          </w:rPr>
          <w:tab/>
        </w:r>
        <w:r w:rsidRPr="005C7731">
          <w:rPr>
            <w:rStyle w:val="Hyperlink"/>
            <w:noProof/>
            <w:color w:val="0070C0"/>
          </w:rPr>
          <w:t>General Requirements [49 CFR 195.302]</w:t>
        </w:r>
        <w:r w:rsidRPr="005C7731">
          <w:rPr>
            <w:noProof/>
            <w:webHidden/>
            <w:color w:val="0070C0"/>
          </w:rPr>
          <w:tab/>
        </w:r>
        <w:r w:rsidRPr="005C7731">
          <w:rPr>
            <w:noProof/>
            <w:webHidden/>
            <w:color w:val="0070C0"/>
          </w:rPr>
          <w:fldChar w:fldCharType="begin"/>
        </w:r>
        <w:r w:rsidRPr="005C7731">
          <w:rPr>
            <w:noProof/>
            <w:webHidden/>
            <w:color w:val="0070C0"/>
          </w:rPr>
          <w:instrText xml:space="preserve"> PAGEREF _Toc216957320 \h </w:instrText>
        </w:r>
        <w:r w:rsidRPr="005C7731">
          <w:rPr>
            <w:noProof/>
            <w:webHidden/>
            <w:color w:val="0070C0"/>
          </w:rPr>
        </w:r>
        <w:r w:rsidRPr="005C7731">
          <w:rPr>
            <w:noProof/>
            <w:webHidden/>
            <w:color w:val="0070C0"/>
          </w:rPr>
          <w:fldChar w:fldCharType="separate"/>
        </w:r>
        <w:r w:rsidR="00C26BC5" w:rsidRPr="005C7731">
          <w:rPr>
            <w:noProof/>
            <w:webHidden/>
            <w:color w:val="0070C0"/>
          </w:rPr>
          <w:t>35</w:t>
        </w:r>
        <w:r w:rsidRPr="005C7731">
          <w:rPr>
            <w:noProof/>
            <w:webHidden/>
            <w:color w:val="0070C0"/>
          </w:rPr>
          <w:fldChar w:fldCharType="end"/>
        </w:r>
      </w:hyperlink>
    </w:p>
    <w:p w14:paraId="775D4784" w14:textId="360681B2" w:rsidR="00CC1F2F" w:rsidRDefault="00CC1F2F">
      <w:pPr>
        <w:pStyle w:val="TOC3"/>
        <w:rPr>
          <w:rFonts w:asciiTheme="minorHAnsi" w:eastAsiaTheme="minorEastAsia" w:hAnsiTheme="minorHAnsi" w:cstheme="minorBidi"/>
          <w:noProof/>
          <w:kern w:val="2"/>
          <w:szCs w:val="24"/>
          <w14:ligatures w14:val="standardContextual"/>
        </w:rPr>
      </w:pPr>
      <w:hyperlink w:anchor="_Toc216957321" w:history="1">
        <w:r w:rsidRPr="008C061E">
          <w:rPr>
            <w:rStyle w:val="Hyperlink"/>
            <w:noProof/>
          </w:rPr>
          <w:t>§30304.</w:t>
        </w:r>
        <w:r>
          <w:rPr>
            <w:rFonts w:asciiTheme="minorHAnsi" w:eastAsiaTheme="minorEastAsia" w:hAnsiTheme="minorHAnsi" w:cstheme="minorBidi"/>
            <w:noProof/>
            <w:kern w:val="2"/>
            <w:szCs w:val="24"/>
            <w14:ligatures w14:val="standardContextual"/>
          </w:rPr>
          <w:tab/>
        </w:r>
        <w:r w:rsidRPr="008C061E">
          <w:rPr>
            <w:rStyle w:val="Hyperlink"/>
            <w:noProof/>
          </w:rPr>
          <w:t>Test Pressure [49 CFR 195.304]</w:t>
        </w:r>
        <w:r>
          <w:rPr>
            <w:noProof/>
            <w:webHidden/>
          </w:rPr>
          <w:tab/>
        </w:r>
        <w:r>
          <w:rPr>
            <w:noProof/>
            <w:webHidden/>
          </w:rPr>
          <w:fldChar w:fldCharType="begin"/>
        </w:r>
        <w:r>
          <w:rPr>
            <w:noProof/>
            <w:webHidden/>
          </w:rPr>
          <w:instrText xml:space="preserve"> PAGEREF _Toc216957321 \h </w:instrText>
        </w:r>
        <w:r>
          <w:rPr>
            <w:noProof/>
            <w:webHidden/>
          </w:rPr>
        </w:r>
        <w:r>
          <w:rPr>
            <w:noProof/>
            <w:webHidden/>
          </w:rPr>
          <w:fldChar w:fldCharType="separate"/>
        </w:r>
        <w:r w:rsidR="00C26BC5">
          <w:rPr>
            <w:noProof/>
            <w:webHidden/>
          </w:rPr>
          <w:t>35</w:t>
        </w:r>
        <w:r>
          <w:rPr>
            <w:noProof/>
            <w:webHidden/>
          </w:rPr>
          <w:fldChar w:fldCharType="end"/>
        </w:r>
      </w:hyperlink>
    </w:p>
    <w:p w14:paraId="508D9913" w14:textId="0C81C61E" w:rsidR="00CC1F2F" w:rsidRDefault="00CC1F2F">
      <w:pPr>
        <w:pStyle w:val="TOC3"/>
        <w:rPr>
          <w:rFonts w:asciiTheme="minorHAnsi" w:eastAsiaTheme="minorEastAsia" w:hAnsiTheme="minorHAnsi" w:cstheme="minorBidi"/>
          <w:noProof/>
          <w:kern w:val="2"/>
          <w:szCs w:val="24"/>
          <w14:ligatures w14:val="standardContextual"/>
        </w:rPr>
      </w:pPr>
      <w:hyperlink w:anchor="_Toc216957322" w:history="1">
        <w:r w:rsidRPr="008C061E">
          <w:rPr>
            <w:rStyle w:val="Hyperlink"/>
            <w:noProof/>
          </w:rPr>
          <w:t>§30305.</w:t>
        </w:r>
        <w:r>
          <w:rPr>
            <w:rFonts w:asciiTheme="minorHAnsi" w:eastAsiaTheme="minorEastAsia" w:hAnsiTheme="minorHAnsi" w:cstheme="minorBidi"/>
            <w:noProof/>
            <w:kern w:val="2"/>
            <w:szCs w:val="24"/>
            <w14:ligatures w14:val="standardContextual"/>
          </w:rPr>
          <w:tab/>
        </w:r>
        <w:r w:rsidRPr="008C061E">
          <w:rPr>
            <w:rStyle w:val="Hyperlink"/>
            <w:noProof/>
          </w:rPr>
          <w:t>Testing of Components [49 CFR 195.305]</w:t>
        </w:r>
        <w:r>
          <w:rPr>
            <w:noProof/>
            <w:webHidden/>
          </w:rPr>
          <w:tab/>
        </w:r>
        <w:r>
          <w:rPr>
            <w:noProof/>
            <w:webHidden/>
          </w:rPr>
          <w:fldChar w:fldCharType="begin"/>
        </w:r>
        <w:r>
          <w:rPr>
            <w:noProof/>
            <w:webHidden/>
          </w:rPr>
          <w:instrText xml:space="preserve"> PAGEREF _Toc216957322 \h </w:instrText>
        </w:r>
        <w:r>
          <w:rPr>
            <w:noProof/>
            <w:webHidden/>
          </w:rPr>
        </w:r>
        <w:r>
          <w:rPr>
            <w:noProof/>
            <w:webHidden/>
          </w:rPr>
          <w:fldChar w:fldCharType="separate"/>
        </w:r>
        <w:r w:rsidR="00C26BC5">
          <w:rPr>
            <w:noProof/>
            <w:webHidden/>
          </w:rPr>
          <w:t>35</w:t>
        </w:r>
        <w:r>
          <w:rPr>
            <w:noProof/>
            <w:webHidden/>
          </w:rPr>
          <w:fldChar w:fldCharType="end"/>
        </w:r>
      </w:hyperlink>
    </w:p>
    <w:p w14:paraId="63364D22" w14:textId="4D9729AD" w:rsidR="00CC1F2F" w:rsidRPr="005C7731" w:rsidRDefault="00CC1F2F">
      <w:pPr>
        <w:pStyle w:val="TOC3"/>
        <w:rPr>
          <w:rFonts w:asciiTheme="minorHAnsi" w:eastAsiaTheme="minorEastAsia" w:hAnsiTheme="minorHAnsi" w:cstheme="minorBidi"/>
          <w:noProof/>
          <w:color w:val="0070C0"/>
          <w:kern w:val="2"/>
          <w:szCs w:val="24"/>
          <w14:ligatures w14:val="standardContextual"/>
        </w:rPr>
      </w:pPr>
      <w:hyperlink w:anchor="_Toc216957323" w:history="1">
        <w:r w:rsidRPr="005C7731">
          <w:rPr>
            <w:rStyle w:val="Hyperlink"/>
            <w:noProof/>
            <w:color w:val="0070C0"/>
          </w:rPr>
          <w:t>§30306.</w:t>
        </w:r>
        <w:r w:rsidRPr="005C7731">
          <w:rPr>
            <w:rFonts w:asciiTheme="minorHAnsi" w:eastAsiaTheme="minorEastAsia" w:hAnsiTheme="minorHAnsi" w:cstheme="minorBidi"/>
            <w:noProof/>
            <w:color w:val="0070C0"/>
            <w:kern w:val="2"/>
            <w:szCs w:val="24"/>
            <w14:ligatures w14:val="standardContextual"/>
          </w:rPr>
          <w:tab/>
        </w:r>
        <w:r w:rsidRPr="005C7731">
          <w:rPr>
            <w:rStyle w:val="Hyperlink"/>
            <w:noProof/>
            <w:color w:val="0070C0"/>
          </w:rPr>
          <w:t>Test Medium [49 CFR 195.306]</w:t>
        </w:r>
        <w:r w:rsidRPr="005C7731">
          <w:rPr>
            <w:noProof/>
            <w:webHidden/>
            <w:color w:val="0070C0"/>
          </w:rPr>
          <w:tab/>
        </w:r>
        <w:r w:rsidRPr="005C7731">
          <w:rPr>
            <w:noProof/>
            <w:webHidden/>
            <w:color w:val="0070C0"/>
          </w:rPr>
          <w:fldChar w:fldCharType="begin"/>
        </w:r>
        <w:r w:rsidRPr="005C7731">
          <w:rPr>
            <w:noProof/>
            <w:webHidden/>
            <w:color w:val="0070C0"/>
          </w:rPr>
          <w:instrText xml:space="preserve"> PAGEREF _Toc216957323 \h </w:instrText>
        </w:r>
        <w:r w:rsidRPr="005C7731">
          <w:rPr>
            <w:noProof/>
            <w:webHidden/>
            <w:color w:val="0070C0"/>
          </w:rPr>
        </w:r>
        <w:r w:rsidRPr="005C7731">
          <w:rPr>
            <w:noProof/>
            <w:webHidden/>
            <w:color w:val="0070C0"/>
          </w:rPr>
          <w:fldChar w:fldCharType="separate"/>
        </w:r>
        <w:r w:rsidR="00C26BC5" w:rsidRPr="005C7731">
          <w:rPr>
            <w:noProof/>
            <w:webHidden/>
            <w:color w:val="0070C0"/>
          </w:rPr>
          <w:t>36</w:t>
        </w:r>
        <w:r w:rsidRPr="005C7731">
          <w:rPr>
            <w:noProof/>
            <w:webHidden/>
            <w:color w:val="0070C0"/>
          </w:rPr>
          <w:fldChar w:fldCharType="end"/>
        </w:r>
      </w:hyperlink>
    </w:p>
    <w:p w14:paraId="353A0C63" w14:textId="158456ED" w:rsidR="00CC1F2F" w:rsidRDefault="00CC1F2F">
      <w:pPr>
        <w:pStyle w:val="TOC3"/>
        <w:rPr>
          <w:rFonts w:asciiTheme="minorHAnsi" w:eastAsiaTheme="minorEastAsia" w:hAnsiTheme="minorHAnsi" w:cstheme="minorBidi"/>
          <w:noProof/>
          <w:kern w:val="2"/>
          <w:szCs w:val="24"/>
          <w14:ligatures w14:val="standardContextual"/>
        </w:rPr>
      </w:pPr>
      <w:hyperlink w:anchor="_Toc216957324" w:history="1">
        <w:r w:rsidRPr="008C061E">
          <w:rPr>
            <w:rStyle w:val="Hyperlink"/>
            <w:noProof/>
          </w:rPr>
          <w:t>§30307.</w:t>
        </w:r>
        <w:r>
          <w:rPr>
            <w:rFonts w:asciiTheme="minorHAnsi" w:eastAsiaTheme="minorEastAsia" w:hAnsiTheme="minorHAnsi" w:cstheme="minorBidi"/>
            <w:noProof/>
            <w:kern w:val="2"/>
            <w:szCs w:val="24"/>
            <w14:ligatures w14:val="standardContextual"/>
          </w:rPr>
          <w:tab/>
        </w:r>
        <w:r w:rsidRPr="008C061E">
          <w:rPr>
            <w:rStyle w:val="Hyperlink"/>
            <w:noProof/>
          </w:rPr>
          <w:t>Pressure Testing Aboveground Breakout Tanks [49 CFR 195.307]</w:t>
        </w:r>
        <w:r>
          <w:rPr>
            <w:noProof/>
            <w:webHidden/>
          </w:rPr>
          <w:tab/>
        </w:r>
        <w:r>
          <w:rPr>
            <w:noProof/>
            <w:webHidden/>
          </w:rPr>
          <w:fldChar w:fldCharType="begin"/>
        </w:r>
        <w:r>
          <w:rPr>
            <w:noProof/>
            <w:webHidden/>
          </w:rPr>
          <w:instrText xml:space="preserve"> PAGEREF _Toc216957324 \h </w:instrText>
        </w:r>
        <w:r>
          <w:rPr>
            <w:noProof/>
            <w:webHidden/>
          </w:rPr>
        </w:r>
        <w:r>
          <w:rPr>
            <w:noProof/>
            <w:webHidden/>
          </w:rPr>
          <w:fldChar w:fldCharType="separate"/>
        </w:r>
        <w:r w:rsidR="00C26BC5">
          <w:rPr>
            <w:noProof/>
            <w:webHidden/>
          </w:rPr>
          <w:t>36</w:t>
        </w:r>
        <w:r>
          <w:rPr>
            <w:noProof/>
            <w:webHidden/>
          </w:rPr>
          <w:fldChar w:fldCharType="end"/>
        </w:r>
      </w:hyperlink>
    </w:p>
    <w:p w14:paraId="0EF9EF2F" w14:textId="7EAFBA3C" w:rsidR="00CC1F2F" w:rsidRDefault="00CC1F2F">
      <w:pPr>
        <w:pStyle w:val="TOC3"/>
        <w:rPr>
          <w:rFonts w:asciiTheme="minorHAnsi" w:eastAsiaTheme="minorEastAsia" w:hAnsiTheme="minorHAnsi" w:cstheme="minorBidi"/>
          <w:noProof/>
          <w:kern w:val="2"/>
          <w:szCs w:val="24"/>
          <w14:ligatures w14:val="standardContextual"/>
        </w:rPr>
      </w:pPr>
      <w:hyperlink w:anchor="_Toc216957325" w:history="1">
        <w:r w:rsidRPr="008C061E">
          <w:rPr>
            <w:rStyle w:val="Hyperlink"/>
            <w:noProof/>
          </w:rPr>
          <w:t>§30308.</w:t>
        </w:r>
        <w:r>
          <w:rPr>
            <w:rFonts w:asciiTheme="minorHAnsi" w:eastAsiaTheme="minorEastAsia" w:hAnsiTheme="minorHAnsi" w:cstheme="minorBidi"/>
            <w:noProof/>
            <w:kern w:val="2"/>
            <w:szCs w:val="24"/>
            <w14:ligatures w14:val="standardContextual"/>
          </w:rPr>
          <w:tab/>
        </w:r>
        <w:r w:rsidRPr="008C061E">
          <w:rPr>
            <w:rStyle w:val="Hyperlink"/>
            <w:noProof/>
          </w:rPr>
          <w:t>Testing of Tie-Ins [49 CFR 195.308]</w:t>
        </w:r>
        <w:r>
          <w:rPr>
            <w:noProof/>
            <w:webHidden/>
          </w:rPr>
          <w:tab/>
        </w:r>
        <w:r>
          <w:rPr>
            <w:noProof/>
            <w:webHidden/>
          </w:rPr>
          <w:fldChar w:fldCharType="begin"/>
        </w:r>
        <w:r>
          <w:rPr>
            <w:noProof/>
            <w:webHidden/>
          </w:rPr>
          <w:instrText xml:space="preserve"> PAGEREF _Toc216957325 \h </w:instrText>
        </w:r>
        <w:r>
          <w:rPr>
            <w:noProof/>
            <w:webHidden/>
          </w:rPr>
        </w:r>
        <w:r>
          <w:rPr>
            <w:noProof/>
            <w:webHidden/>
          </w:rPr>
          <w:fldChar w:fldCharType="separate"/>
        </w:r>
        <w:r w:rsidR="00C26BC5">
          <w:rPr>
            <w:noProof/>
            <w:webHidden/>
          </w:rPr>
          <w:t>36</w:t>
        </w:r>
        <w:r>
          <w:rPr>
            <w:noProof/>
            <w:webHidden/>
          </w:rPr>
          <w:fldChar w:fldCharType="end"/>
        </w:r>
      </w:hyperlink>
    </w:p>
    <w:p w14:paraId="2559A0EA" w14:textId="03B0C335" w:rsidR="00CC1F2F" w:rsidRDefault="00CC1F2F">
      <w:pPr>
        <w:pStyle w:val="TOC3"/>
        <w:rPr>
          <w:rFonts w:asciiTheme="minorHAnsi" w:eastAsiaTheme="minorEastAsia" w:hAnsiTheme="minorHAnsi" w:cstheme="minorBidi"/>
          <w:noProof/>
          <w:kern w:val="2"/>
          <w:szCs w:val="24"/>
          <w14:ligatures w14:val="standardContextual"/>
        </w:rPr>
      </w:pPr>
      <w:hyperlink w:anchor="_Toc216957326" w:history="1">
        <w:r w:rsidRPr="008C061E">
          <w:rPr>
            <w:rStyle w:val="Hyperlink"/>
            <w:noProof/>
          </w:rPr>
          <w:t>§30310.</w:t>
        </w:r>
        <w:r>
          <w:rPr>
            <w:rFonts w:asciiTheme="minorHAnsi" w:eastAsiaTheme="minorEastAsia" w:hAnsiTheme="minorHAnsi" w:cstheme="minorBidi"/>
            <w:noProof/>
            <w:kern w:val="2"/>
            <w:szCs w:val="24"/>
            <w14:ligatures w14:val="standardContextual"/>
          </w:rPr>
          <w:tab/>
        </w:r>
        <w:r w:rsidRPr="008C061E">
          <w:rPr>
            <w:rStyle w:val="Hyperlink"/>
            <w:noProof/>
          </w:rPr>
          <w:t>Records [49 CFR 195.310]</w:t>
        </w:r>
        <w:r>
          <w:rPr>
            <w:noProof/>
            <w:webHidden/>
          </w:rPr>
          <w:tab/>
        </w:r>
        <w:r>
          <w:rPr>
            <w:noProof/>
            <w:webHidden/>
          </w:rPr>
          <w:fldChar w:fldCharType="begin"/>
        </w:r>
        <w:r>
          <w:rPr>
            <w:noProof/>
            <w:webHidden/>
          </w:rPr>
          <w:instrText xml:space="preserve"> PAGEREF _Toc216957326 \h </w:instrText>
        </w:r>
        <w:r>
          <w:rPr>
            <w:noProof/>
            <w:webHidden/>
          </w:rPr>
        </w:r>
        <w:r>
          <w:rPr>
            <w:noProof/>
            <w:webHidden/>
          </w:rPr>
          <w:fldChar w:fldCharType="separate"/>
        </w:r>
        <w:r w:rsidR="00C26BC5">
          <w:rPr>
            <w:noProof/>
            <w:webHidden/>
          </w:rPr>
          <w:t>36</w:t>
        </w:r>
        <w:r>
          <w:rPr>
            <w:noProof/>
            <w:webHidden/>
          </w:rPr>
          <w:fldChar w:fldCharType="end"/>
        </w:r>
      </w:hyperlink>
    </w:p>
    <w:p w14:paraId="7A7EE561" w14:textId="3B7938A2" w:rsidR="00CC1F2F" w:rsidRDefault="00CC1F2F">
      <w:pPr>
        <w:pStyle w:val="TOC2"/>
        <w:rPr>
          <w:rFonts w:asciiTheme="minorHAnsi" w:eastAsiaTheme="minorEastAsia" w:hAnsiTheme="minorHAnsi" w:cstheme="minorBidi"/>
          <w:kern w:val="2"/>
          <w:szCs w:val="24"/>
          <w14:ligatures w14:val="standardContextual"/>
        </w:rPr>
      </w:pPr>
      <w:hyperlink w:anchor="_Toc216957327" w:history="1">
        <w:r w:rsidRPr="008C061E">
          <w:rPr>
            <w:rStyle w:val="Hyperlink"/>
          </w:rPr>
          <w:t>Chapter 304.</w:t>
        </w:r>
        <w:r>
          <w:rPr>
            <w:rFonts w:asciiTheme="minorHAnsi" w:eastAsiaTheme="minorEastAsia" w:hAnsiTheme="minorHAnsi" w:cstheme="minorBidi"/>
            <w:kern w:val="2"/>
            <w:szCs w:val="24"/>
            <w14:ligatures w14:val="standardContextual"/>
          </w:rPr>
          <w:tab/>
        </w:r>
        <w:r w:rsidRPr="008C061E">
          <w:rPr>
            <w:rStyle w:val="Hyperlink"/>
          </w:rPr>
          <w:t xml:space="preserve">Transportation of Hazardous Liquids by Pipeline―Operation and Maintenance </w:t>
        </w:r>
        <w:r w:rsidR="00556E47">
          <w:rPr>
            <w:rStyle w:val="Hyperlink"/>
          </w:rPr>
          <w:br/>
        </w:r>
        <w:r w:rsidRPr="008C061E">
          <w:rPr>
            <w:rStyle w:val="Hyperlink"/>
          </w:rPr>
          <w:t>[49 CFR Part 195 Subpart F]</w:t>
        </w:r>
        <w:r>
          <w:rPr>
            <w:webHidden/>
          </w:rPr>
          <w:tab/>
        </w:r>
        <w:r>
          <w:rPr>
            <w:webHidden/>
          </w:rPr>
          <w:fldChar w:fldCharType="begin"/>
        </w:r>
        <w:r>
          <w:rPr>
            <w:webHidden/>
          </w:rPr>
          <w:instrText xml:space="preserve"> PAGEREF _Toc216957327 \h </w:instrText>
        </w:r>
        <w:r>
          <w:rPr>
            <w:webHidden/>
          </w:rPr>
        </w:r>
        <w:r>
          <w:rPr>
            <w:webHidden/>
          </w:rPr>
          <w:fldChar w:fldCharType="separate"/>
        </w:r>
        <w:r w:rsidR="00C26BC5">
          <w:rPr>
            <w:webHidden/>
          </w:rPr>
          <w:t>37</w:t>
        </w:r>
        <w:r>
          <w:rPr>
            <w:webHidden/>
          </w:rPr>
          <w:fldChar w:fldCharType="end"/>
        </w:r>
      </w:hyperlink>
    </w:p>
    <w:p w14:paraId="7132B92A" w14:textId="4B7635D3" w:rsidR="00CC1F2F" w:rsidRDefault="00CC1F2F">
      <w:pPr>
        <w:pStyle w:val="TOC3"/>
        <w:rPr>
          <w:rFonts w:asciiTheme="minorHAnsi" w:eastAsiaTheme="minorEastAsia" w:hAnsiTheme="minorHAnsi" w:cstheme="minorBidi"/>
          <w:noProof/>
          <w:kern w:val="2"/>
          <w:szCs w:val="24"/>
          <w14:ligatures w14:val="standardContextual"/>
        </w:rPr>
      </w:pPr>
      <w:hyperlink w:anchor="_Toc216957328" w:history="1">
        <w:r w:rsidRPr="008C061E">
          <w:rPr>
            <w:rStyle w:val="Hyperlink"/>
            <w:noProof/>
          </w:rPr>
          <w:t>§30400.</w:t>
        </w:r>
        <w:r>
          <w:rPr>
            <w:rFonts w:asciiTheme="minorHAnsi" w:eastAsiaTheme="minorEastAsia" w:hAnsiTheme="minorHAnsi" w:cstheme="minorBidi"/>
            <w:noProof/>
            <w:kern w:val="2"/>
            <w:szCs w:val="24"/>
            <w14:ligatures w14:val="standardContextual"/>
          </w:rPr>
          <w:tab/>
        </w:r>
        <w:r w:rsidRPr="008C061E">
          <w:rPr>
            <w:rStyle w:val="Hyperlink"/>
            <w:noProof/>
          </w:rPr>
          <w:t>Scope [49 CFR 195.400]</w:t>
        </w:r>
        <w:r>
          <w:rPr>
            <w:noProof/>
            <w:webHidden/>
          </w:rPr>
          <w:tab/>
        </w:r>
        <w:r>
          <w:rPr>
            <w:noProof/>
            <w:webHidden/>
          </w:rPr>
          <w:fldChar w:fldCharType="begin"/>
        </w:r>
        <w:r>
          <w:rPr>
            <w:noProof/>
            <w:webHidden/>
          </w:rPr>
          <w:instrText xml:space="preserve"> PAGEREF _Toc216957328 \h </w:instrText>
        </w:r>
        <w:r>
          <w:rPr>
            <w:noProof/>
            <w:webHidden/>
          </w:rPr>
        </w:r>
        <w:r>
          <w:rPr>
            <w:noProof/>
            <w:webHidden/>
          </w:rPr>
          <w:fldChar w:fldCharType="separate"/>
        </w:r>
        <w:r w:rsidR="00C26BC5">
          <w:rPr>
            <w:noProof/>
            <w:webHidden/>
          </w:rPr>
          <w:t>37</w:t>
        </w:r>
        <w:r>
          <w:rPr>
            <w:noProof/>
            <w:webHidden/>
          </w:rPr>
          <w:fldChar w:fldCharType="end"/>
        </w:r>
      </w:hyperlink>
    </w:p>
    <w:p w14:paraId="41F67512" w14:textId="73FC386C" w:rsidR="00CC1F2F" w:rsidRDefault="00CC1F2F">
      <w:pPr>
        <w:pStyle w:val="TOC3"/>
        <w:rPr>
          <w:rFonts w:asciiTheme="minorHAnsi" w:eastAsiaTheme="minorEastAsia" w:hAnsiTheme="minorHAnsi" w:cstheme="minorBidi"/>
          <w:noProof/>
          <w:kern w:val="2"/>
          <w:szCs w:val="24"/>
          <w14:ligatures w14:val="standardContextual"/>
        </w:rPr>
      </w:pPr>
      <w:hyperlink w:anchor="_Toc216957329" w:history="1">
        <w:r w:rsidRPr="008C061E">
          <w:rPr>
            <w:rStyle w:val="Hyperlink"/>
            <w:noProof/>
          </w:rPr>
          <w:t>§30401.</w:t>
        </w:r>
        <w:r>
          <w:rPr>
            <w:rFonts w:asciiTheme="minorHAnsi" w:eastAsiaTheme="minorEastAsia" w:hAnsiTheme="minorHAnsi" w:cstheme="minorBidi"/>
            <w:noProof/>
            <w:kern w:val="2"/>
            <w:szCs w:val="24"/>
            <w14:ligatures w14:val="standardContextual"/>
          </w:rPr>
          <w:tab/>
        </w:r>
        <w:r w:rsidRPr="008C061E">
          <w:rPr>
            <w:rStyle w:val="Hyperlink"/>
            <w:noProof/>
          </w:rPr>
          <w:t>General Requirements [49 CFR 195.401]</w:t>
        </w:r>
        <w:r>
          <w:rPr>
            <w:noProof/>
            <w:webHidden/>
          </w:rPr>
          <w:tab/>
        </w:r>
        <w:r>
          <w:rPr>
            <w:noProof/>
            <w:webHidden/>
          </w:rPr>
          <w:fldChar w:fldCharType="begin"/>
        </w:r>
        <w:r>
          <w:rPr>
            <w:noProof/>
            <w:webHidden/>
          </w:rPr>
          <w:instrText xml:space="preserve"> PAGEREF _Toc216957329 \h </w:instrText>
        </w:r>
        <w:r>
          <w:rPr>
            <w:noProof/>
            <w:webHidden/>
          </w:rPr>
        </w:r>
        <w:r>
          <w:rPr>
            <w:noProof/>
            <w:webHidden/>
          </w:rPr>
          <w:fldChar w:fldCharType="separate"/>
        </w:r>
        <w:r w:rsidR="00C26BC5">
          <w:rPr>
            <w:noProof/>
            <w:webHidden/>
          </w:rPr>
          <w:t>37</w:t>
        </w:r>
        <w:r>
          <w:rPr>
            <w:noProof/>
            <w:webHidden/>
          </w:rPr>
          <w:fldChar w:fldCharType="end"/>
        </w:r>
      </w:hyperlink>
    </w:p>
    <w:p w14:paraId="26F61446" w14:textId="66955285" w:rsidR="00CC1F2F" w:rsidRDefault="00CC1F2F">
      <w:pPr>
        <w:pStyle w:val="TOC3"/>
        <w:rPr>
          <w:rFonts w:asciiTheme="minorHAnsi" w:eastAsiaTheme="minorEastAsia" w:hAnsiTheme="minorHAnsi" w:cstheme="minorBidi"/>
          <w:noProof/>
          <w:kern w:val="2"/>
          <w:szCs w:val="24"/>
          <w14:ligatures w14:val="standardContextual"/>
        </w:rPr>
      </w:pPr>
      <w:hyperlink w:anchor="_Toc216957330" w:history="1">
        <w:r w:rsidRPr="008C061E">
          <w:rPr>
            <w:rStyle w:val="Hyperlink"/>
            <w:noProof/>
          </w:rPr>
          <w:t>§30402.</w:t>
        </w:r>
        <w:r>
          <w:rPr>
            <w:rFonts w:asciiTheme="minorHAnsi" w:eastAsiaTheme="minorEastAsia" w:hAnsiTheme="minorHAnsi" w:cstheme="minorBidi"/>
            <w:noProof/>
            <w:kern w:val="2"/>
            <w:szCs w:val="24"/>
            <w14:ligatures w14:val="standardContextual"/>
          </w:rPr>
          <w:tab/>
        </w:r>
        <w:r w:rsidRPr="008C061E">
          <w:rPr>
            <w:rStyle w:val="Hyperlink"/>
            <w:noProof/>
          </w:rPr>
          <w:t>Procedural Manual for Operations, Maintenance, and Emergencies [49 CFR 195.402]</w:t>
        </w:r>
        <w:r>
          <w:rPr>
            <w:noProof/>
            <w:webHidden/>
          </w:rPr>
          <w:tab/>
        </w:r>
        <w:r>
          <w:rPr>
            <w:noProof/>
            <w:webHidden/>
          </w:rPr>
          <w:fldChar w:fldCharType="begin"/>
        </w:r>
        <w:r>
          <w:rPr>
            <w:noProof/>
            <w:webHidden/>
          </w:rPr>
          <w:instrText xml:space="preserve"> PAGEREF _Toc216957330 \h </w:instrText>
        </w:r>
        <w:r>
          <w:rPr>
            <w:noProof/>
            <w:webHidden/>
          </w:rPr>
        </w:r>
        <w:r>
          <w:rPr>
            <w:noProof/>
            <w:webHidden/>
          </w:rPr>
          <w:fldChar w:fldCharType="separate"/>
        </w:r>
        <w:r w:rsidR="00C26BC5">
          <w:rPr>
            <w:noProof/>
            <w:webHidden/>
          </w:rPr>
          <w:t>37</w:t>
        </w:r>
        <w:r>
          <w:rPr>
            <w:noProof/>
            <w:webHidden/>
          </w:rPr>
          <w:fldChar w:fldCharType="end"/>
        </w:r>
      </w:hyperlink>
    </w:p>
    <w:p w14:paraId="49748803" w14:textId="538E3BBF" w:rsidR="00CC1F2F" w:rsidRDefault="00CC1F2F">
      <w:pPr>
        <w:pStyle w:val="TOC3"/>
        <w:rPr>
          <w:rFonts w:asciiTheme="minorHAnsi" w:eastAsiaTheme="minorEastAsia" w:hAnsiTheme="minorHAnsi" w:cstheme="minorBidi"/>
          <w:noProof/>
          <w:kern w:val="2"/>
          <w:szCs w:val="24"/>
          <w14:ligatures w14:val="standardContextual"/>
        </w:rPr>
      </w:pPr>
      <w:hyperlink w:anchor="_Toc216957331" w:history="1">
        <w:r w:rsidRPr="008C061E">
          <w:rPr>
            <w:rStyle w:val="Hyperlink"/>
            <w:noProof/>
          </w:rPr>
          <w:t>§30403.</w:t>
        </w:r>
        <w:r>
          <w:rPr>
            <w:rFonts w:asciiTheme="minorHAnsi" w:eastAsiaTheme="minorEastAsia" w:hAnsiTheme="minorHAnsi" w:cstheme="minorBidi"/>
            <w:noProof/>
            <w:kern w:val="2"/>
            <w:szCs w:val="24"/>
            <w14:ligatures w14:val="standardContextual"/>
          </w:rPr>
          <w:tab/>
        </w:r>
        <w:r w:rsidRPr="008C061E">
          <w:rPr>
            <w:rStyle w:val="Hyperlink"/>
            <w:noProof/>
          </w:rPr>
          <w:t>Emergency Response Training  [49 CFR 195.403]</w:t>
        </w:r>
        <w:r>
          <w:rPr>
            <w:noProof/>
            <w:webHidden/>
          </w:rPr>
          <w:tab/>
        </w:r>
        <w:r>
          <w:rPr>
            <w:noProof/>
            <w:webHidden/>
          </w:rPr>
          <w:fldChar w:fldCharType="begin"/>
        </w:r>
        <w:r>
          <w:rPr>
            <w:noProof/>
            <w:webHidden/>
          </w:rPr>
          <w:instrText xml:space="preserve"> PAGEREF _Toc216957331 \h </w:instrText>
        </w:r>
        <w:r>
          <w:rPr>
            <w:noProof/>
            <w:webHidden/>
          </w:rPr>
        </w:r>
        <w:r>
          <w:rPr>
            <w:noProof/>
            <w:webHidden/>
          </w:rPr>
          <w:fldChar w:fldCharType="separate"/>
        </w:r>
        <w:r w:rsidR="00C26BC5">
          <w:rPr>
            <w:noProof/>
            <w:webHidden/>
          </w:rPr>
          <w:t>40</w:t>
        </w:r>
        <w:r>
          <w:rPr>
            <w:noProof/>
            <w:webHidden/>
          </w:rPr>
          <w:fldChar w:fldCharType="end"/>
        </w:r>
      </w:hyperlink>
    </w:p>
    <w:p w14:paraId="1692B8FA" w14:textId="2144E351" w:rsidR="00CC1F2F" w:rsidRDefault="00CC1F2F">
      <w:pPr>
        <w:pStyle w:val="TOC3"/>
        <w:rPr>
          <w:rFonts w:asciiTheme="minorHAnsi" w:eastAsiaTheme="minorEastAsia" w:hAnsiTheme="minorHAnsi" w:cstheme="minorBidi"/>
          <w:noProof/>
          <w:kern w:val="2"/>
          <w:szCs w:val="24"/>
          <w14:ligatures w14:val="standardContextual"/>
        </w:rPr>
      </w:pPr>
      <w:hyperlink w:anchor="_Toc216957332" w:history="1">
        <w:r w:rsidRPr="008C061E">
          <w:rPr>
            <w:rStyle w:val="Hyperlink"/>
            <w:noProof/>
          </w:rPr>
          <w:t>§30404.</w:t>
        </w:r>
        <w:r>
          <w:rPr>
            <w:rFonts w:asciiTheme="minorHAnsi" w:eastAsiaTheme="minorEastAsia" w:hAnsiTheme="minorHAnsi" w:cstheme="minorBidi"/>
            <w:noProof/>
            <w:kern w:val="2"/>
            <w:szCs w:val="24"/>
            <w14:ligatures w14:val="standardContextual"/>
          </w:rPr>
          <w:tab/>
        </w:r>
        <w:r w:rsidRPr="008C061E">
          <w:rPr>
            <w:rStyle w:val="Hyperlink"/>
            <w:noProof/>
          </w:rPr>
          <w:t>Maps and Records [49 CFR 195.404]</w:t>
        </w:r>
        <w:r>
          <w:rPr>
            <w:noProof/>
            <w:webHidden/>
          </w:rPr>
          <w:tab/>
        </w:r>
        <w:r>
          <w:rPr>
            <w:noProof/>
            <w:webHidden/>
          </w:rPr>
          <w:fldChar w:fldCharType="begin"/>
        </w:r>
        <w:r>
          <w:rPr>
            <w:noProof/>
            <w:webHidden/>
          </w:rPr>
          <w:instrText xml:space="preserve"> PAGEREF _Toc216957332 \h </w:instrText>
        </w:r>
        <w:r>
          <w:rPr>
            <w:noProof/>
            <w:webHidden/>
          </w:rPr>
        </w:r>
        <w:r>
          <w:rPr>
            <w:noProof/>
            <w:webHidden/>
          </w:rPr>
          <w:fldChar w:fldCharType="separate"/>
        </w:r>
        <w:r w:rsidR="00C26BC5">
          <w:rPr>
            <w:noProof/>
            <w:webHidden/>
          </w:rPr>
          <w:t>40</w:t>
        </w:r>
        <w:r>
          <w:rPr>
            <w:noProof/>
            <w:webHidden/>
          </w:rPr>
          <w:fldChar w:fldCharType="end"/>
        </w:r>
      </w:hyperlink>
    </w:p>
    <w:p w14:paraId="15CF1927" w14:textId="4B9045A6" w:rsidR="00CC1F2F" w:rsidRDefault="00CC1F2F">
      <w:pPr>
        <w:pStyle w:val="TOC3"/>
        <w:rPr>
          <w:rFonts w:asciiTheme="minorHAnsi" w:eastAsiaTheme="minorEastAsia" w:hAnsiTheme="minorHAnsi" w:cstheme="minorBidi"/>
          <w:noProof/>
          <w:kern w:val="2"/>
          <w:szCs w:val="24"/>
          <w14:ligatures w14:val="standardContextual"/>
        </w:rPr>
      </w:pPr>
      <w:hyperlink w:anchor="_Toc216957333" w:history="1">
        <w:r w:rsidRPr="008C061E">
          <w:rPr>
            <w:rStyle w:val="Hyperlink"/>
            <w:noProof/>
          </w:rPr>
          <w:t>§30405.</w:t>
        </w:r>
        <w:r>
          <w:rPr>
            <w:rFonts w:asciiTheme="minorHAnsi" w:eastAsiaTheme="minorEastAsia" w:hAnsiTheme="minorHAnsi" w:cstheme="minorBidi"/>
            <w:noProof/>
            <w:kern w:val="2"/>
            <w:szCs w:val="24"/>
            <w14:ligatures w14:val="standardContextual"/>
          </w:rPr>
          <w:tab/>
        </w:r>
        <w:r w:rsidRPr="008C061E">
          <w:rPr>
            <w:rStyle w:val="Hyperlink"/>
            <w:noProof/>
          </w:rPr>
          <w:t xml:space="preserve">Protection against Ignitions and Safe Access/Egress Involving Floating Roofs  </w:t>
        </w:r>
        <w:r w:rsidR="00556E47">
          <w:rPr>
            <w:rStyle w:val="Hyperlink"/>
            <w:noProof/>
          </w:rPr>
          <w:br/>
        </w:r>
        <w:r w:rsidR="00556E47">
          <w:rPr>
            <w:rStyle w:val="Hyperlink"/>
            <w:noProof/>
          </w:rPr>
          <w:tab/>
        </w:r>
        <w:r w:rsidRPr="008C061E">
          <w:rPr>
            <w:rStyle w:val="Hyperlink"/>
            <w:noProof/>
          </w:rPr>
          <w:t>[49 CFR 195.405]</w:t>
        </w:r>
        <w:r>
          <w:rPr>
            <w:noProof/>
            <w:webHidden/>
          </w:rPr>
          <w:tab/>
        </w:r>
        <w:r>
          <w:rPr>
            <w:noProof/>
            <w:webHidden/>
          </w:rPr>
          <w:fldChar w:fldCharType="begin"/>
        </w:r>
        <w:r>
          <w:rPr>
            <w:noProof/>
            <w:webHidden/>
          </w:rPr>
          <w:instrText xml:space="preserve"> PAGEREF _Toc216957333 \h </w:instrText>
        </w:r>
        <w:r>
          <w:rPr>
            <w:noProof/>
            <w:webHidden/>
          </w:rPr>
        </w:r>
        <w:r>
          <w:rPr>
            <w:noProof/>
            <w:webHidden/>
          </w:rPr>
          <w:fldChar w:fldCharType="separate"/>
        </w:r>
        <w:r w:rsidR="00C26BC5">
          <w:rPr>
            <w:noProof/>
            <w:webHidden/>
          </w:rPr>
          <w:t>41</w:t>
        </w:r>
        <w:r>
          <w:rPr>
            <w:noProof/>
            <w:webHidden/>
          </w:rPr>
          <w:fldChar w:fldCharType="end"/>
        </w:r>
      </w:hyperlink>
    </w:p>
    <w:p w14:paraId="4504A7D6" w14:textId="4D5212A9" w:rsidR="00CC1F2F" w:rsidRDefault="00CC1F2F">
      <w:pPr>
        <w:pStyle w:val="TOC3"/>
        <w:rPr>
          <w:rFonts w:asciiTheme="minorHAnsi" w:eastAsiaTheme="minorEastAsia" w:hAnsiTheme="minorHAnsi" w:cstheme="minorBidi"/>
          <w:noProof/>
          <w:kern w:val="2"/>
          <w:szCs w:val="24"/>
          <w14:ligatures w14:val="standardContextual"/>
        </w:rPr>
      </w:pPr>
      <w:hyperlink w:anchor="_Toc216957334" w:history="1">
        <w:r w:rsidRPr="008C061E">
          <w:rPr>
            <w:rStyle w:val="Hyperlink"/>
            <w:noProof/>
          </w:rPr>
          <w:t>§30406.</w:t>
        </w:r>
        <w:r>
          <w:rPr>
            <w:rFonts w:asciiTheme="minorHAnsi" w:eastAsiaTheme="minorEastAsia" w:hAnsiTheme="minorHAnsi" w:cstheme="minorBidi"/>
            <w:noProof/>
            <w:kern w:val="2"/>
            <w:szCs w:val="24"/>
            <w14:ligatures w14:val="standardContextual"/>
          </w:rPr>
          <w:tab/>
        </w:r>
        <w:r w:rsidRPr="008C061E">
          <w:rPr>
            <w:rStyle w:val="Hyperlink"/>
            <w:noProof/>
          </w:rPr>
          <w:t>Maximum Operating Pressure  [49 CFR 195.406]</w:t>
        </w:r>
        <w:r>
          <w:rPr>
            <w:noProof/>
            <w:webHidden/>
          </w:rPr>
          <w:tab/>
        </w:r>
        <w:r>
          <w:rPr>
            <w:noProof/>
            <w:webHidden/>
          </w:rPr>
          <w:fldChar w:fldCharType="begin"/>
        </w:r>
        <w:r>
          <w:rPr>
            <w:noProof/>
            <w:webHidden/>
          </w:rPr>
          <w:instrText xml:space="preserve"> PAGEREF _Toc216957334 \h </w:instrText>
        </w:r>
        <w:r>
          <w:rPr>
            <w:noProof/>
            <w:webHidden/>
          </w:rPr>
        </w:r>
        <w:r>
          <w:rPr>
            <w:noProof/>
            <w:webHidden/>
          </w:rPr>
          <w:fldChar w:fldCharType="separate"/>
        </w:r>
        <w:r w:rsidR="00C26BC5">
          <w:rPr>
            <w:noProof/>
            <w:webHidden/>
          </w:rPr>
          <w:t>41</w:t>
        </w:r>
        <w:r>
          <w:rPr>
            <w:noProof/>
            <w:webHidden/>
          </w:rPr>
          <w:fldChar w:fldCharType="end"/>
        </w:r>
      </w:hyperlink>
    </w:p>
    <w:p w14:paraId="5EA79F32" w14:textId="42EAC9A7" w:rsidR="00CC1F2F" w:rsidRDefault="00CC1F2F">
      <w:pPr>
        <w:pStyle w:val="TOC3"/>
        <w:rPr>
          <w:rFonts w:asciiTheme="minorHAnsi" w:eastAsiaTheme="minorEastAsia" w:hAnsiTheme="minorHAnsi" w:cstheme="minorBidi"/>
          <w:noProof/>
          <w:kern w:val="2"/>
          <w:szCs w:val="24"/>
          <w14:ligatures w14:val="standardContextual"/>
        </w:rPr>
      </w:pPr>
      <w:hyperlink w:anchor="_Toc216957335" w:history="1">
        <w:r w:rsidRPr="008C061E">
          <w:rPr>
            <w:rStyle w:val="Hyperlink"/>
            <w:noProof/>
          </w:rPr>
          <w:t>§30408.</w:t>
        </w:r>
        <w:r>
          <w:rPr>
            <w:rFonts w:asciiTheme="minorHAnsi" w:eastAsiaTheme="minorEastAsia" w:hAnsiTheme="minorHAnsi" w:cstheme="minorBidi"/>
            <w:noProof/>
            <w:kern w:val="2"/>
            <w:szCs w:val="24"/>
            <w14:ligatures w14:val="standardContextual"/>
          </w:rPr>
          <w:tab/>
        </w:r>
        <w:r w:rsidRPr="008C061E">
          <w:rPr>
            <w:rStyle w:val="Hyperlink"/>
            <w:noProof/>
          </w:rPr>
          <w:t>Communications [49 CFR 195.408]</w:t>
        </w:r>
        <w:r>
          <w:rPr>
            <w:noProof/>
            <w:webHidden/>
          </w:rPr>
          <w:tab/>
        </w:r>
        <w:r>
          <w:rPr>
            <w:noProof/>
            <w:webHidden/>
          </w:rPr>
          <w:fldChar w:fldCharType="begin"/>
        </w:r>
        <w:r>
          <w:rPr>
            <w:noProof/>
            <w:webHidden/>
          </w:rPr>
          <w:instrText xml:space="preserve"> PAGEREF _Toc216957335 \h </w:instrText>
        </w:r>
        <w:r>
          <w:rPr>
            <w:noProof/>
            <w:webHidden/>
          </w:rPr>
        </w:r>
        <w:r>
          <w:rPr>
            <w:noProof/>
            <w:webHidden/>
          </w:rPr>
          <w:fldChar w:fldCharType="separate"/>
        </w:r>
        <w:r w:rsidR="00C26BC5">
          <w:rPr>
            <w:noProof/>
            <w:webHidden/>
          </w:rPr>
          <w:t>42</w:t>
        </w:r>
        <w:r>
          <w:rPr>
            <w:noProof/>
            <w:webHidden/>
          </w:rPr>
          <w:fldChar w:fldCharType="end"/>
        </w:r>
      </w:hyperlink>
    </w:p>
    <w:p w14:paraId="5F9334ED" w14:textId="1851BBDD" w:rsidR="00CC1F2F" w:rsidRDefault="00CC1F2F">
      <w:pPr>
        <w:pStyle w:val="TOC3"/>
        <w:rPr>
          <w:rFonts w:asciiTheme="minorHAnsi" w:eastAsiaTheme="minorEastAsia" w:hAnsiTheme="minorHAnsi" w:cstheme="minorBidi"/>
          <w:noProof/>
          <w:kern w:val="2"/>
          <w:szCs w:val="24"/>
          <w14:ligatures w14:val="standardContextual"/>
        </w:rPr>
      </w:pPr>
      <w:hyperlink w:anchor="_Toc216957336" w:history="1">
        <w:r w:rsidRPr="008C061E">
          <w:rPr>
            <w:rStyle w:val="Hyperlink"/>
            <w:noProof/>
          </w:rPr>
          <w:t>§30410.</w:t>
        </w:r>
        <w:r>
          <w:rPr>
            <w:rFonts w:asciiTheme="minorHAnsi" w:eastAsiaTheme="minorEastAsia" w:hAnsiTheme="minorHAnsi" w:cstheme="minorBidi"/>
            <w:noProof/>
            <w:kern w:val="2"/>
            <w:szCs w:val="24"/>
            <w14:ligatures w14:val="standardContextual"/>
          </w:rPr>
          <w:tab/>
        </w:r>
        <w:r w:rsidRPr="008C061E">
          <w:rPr>
            <w:rStyle w:val="Hyperlink"/>
            <w:noProof/>
          </w:rPr>
          <w:t>Line Markers [49 CFR 195.410]</w:t>
        </w:r>
        <w:r>
          <w:rPr>
            <w:noProof/>
            <w:webHidden/>
          </w:rPr>
          <w:tab/>
        </w:r>
        <w:r>
          <w:rPr>
            <w:noProof/>
            <w:webHidden/>
          </w:rPr>
          <w:fldChar w:fldCharType="begin"/>
        </w:r>
        <w:r>
          <w:rPr>
            <w:noProof/>
            <w:webHidden/>
          </w:rPr>
          <w:instrText xml:space="preserve"> PAGEREF _Toc216957336 \h </w:instrText>
        </w:r>
        <w:r>
          <w:rPr>
            <w:noProof/>
            <w:webHidden/>
          </w:rPr>
        </w:r>
        <w:r>
          <w:rPr>
            <w:noProof/>
            <w:webHidden/>
          </w:rPr>
          <w:fldChar w:fldCharType="separate"/>
        </w:r>
        <w:r w:rsidR="00C26BC5">
          <w:rPr>
            <w:noProof/>
            <w:webHidden/>
          </w:rPr>
          <w:t>42</w:t>
        </w:r>
        <w:r>
          <w:rPr>
            <w:noProof/>
            <w:webHidden/>
          </w:rPr>
          <w:fldChar w:fldCharType="end"/>
        </w:r>
      </w:hyperlink>
    </w:p>
    <w:p w14:paraId="2D625A4A" w14:textId="061372F4" w:rsidR="00CC1F2F" w:rsidRDefault="00CC1F2F">
      <w:pPr>
        <w:pStyle w:val="TOC3"/>
        <w:rPr>
          <w:rFonts w:asciiTheme="minorHAnsi" w:eastAsiaTheme="minorEastAsia" w:hAnsiTheme="minorHAnsi" w:cstheme="minorBidi"/>
          <w:noProof/>
          <w:kern w:val="2"/>
          <w:szCs w:val="24"/>
          <w14:ligatures w14:val="standardContextual"/>
        </w:rPr>
      </w:pPr>
      <w:hyperlink w:anchor="_Toc216957337" w:history="1">
        <w:r w:rsidRPr="008C061E">
          <w:rPr>
            <w:rStyle w:val="Hyperlink"/>
            <w:noProof/>
          </w:rPr>
          <w:t>§30412.</w:t>
        </w:r>
        <w:r>
          <w:rPr>
            <w:rFonts w:asciiTheme="minorHAnsi" w:eastAsiaTheme="minorEastAsia" w:hAnsiTheme="minorHAnsi" w:cstheme="minorBidi"/>
            <w:noProof/>
            <w:kern w:val="2"/>
            <w:szCs w:val="24"/>
            <w14:ligatures w14:val="standardContextual"/>
          </w:rPr>
          <w:tab/>
        </w:r>
        <w:r w:rsidRPr="008C061E">
          <w:rPr>
            <w:rStyle w:val="Hyperlink"/>
            <w:noProof/>
          </w:rPr>
          <w:t>Inspection of Rights-of-Way and Crossings under Navigable Waters [49 CFR 195.412]</w:t>
        </w:r>
        <w:r>
          <w:rPr>
            <w:noProof/>
            <w:webHidden/>
          </w:rPr>
          <w:tab/>
        </w:r>
        <w:r>
          <w:rPr>
            <w:noProof/>
            <w:webHidden/>
          </w:rPr>
          <w:fldChar w:fldCharType="begin"/>
        </w:r>
        <w:r>
          <w:rPr>
            <w:noProof/>
            <w:webHidden/>
          </w:rPr>
          <w:instrText xml:space="preserve"> PAGEREF _Toc216957337 \h </w:instrText>
        </w:r>
        <w:r>
          <w:rPr>
            <w:noProof/>
            <w:webHidden/>
          </w:rPr>
        </w:r>
        <w:r>
          <w:rPr>
            <w:noProof/>
            <w:webHidden/>
          </w:rPr>
          <w:fldChar w:fldCharType="separate"/>
        </w:r>
        <w:r w:rsidR="00C26BC5">
          <w:rPr>
            <w:noProof/>
            <w:webHidden/>
          </w:rPr>
          <w:t>42</w:t>
        </w:r>
        <w:r>
          <w:rPr>
            <w:noProof/>
            <w:webHidden/>
          </w:rPr>
          <w:fldChar w:fldCharType="end"/>
        </w:r>
      </w:hyperlink>
    </w:p>
    <w:p w14:paraId="312E9BD4" w14:textId="25C34E2C" w:rsidR="00CC1F2F" w:rsidRPr="005C7731" w:rsidRDefault="00CC1F2F">
      <w:pPr>
        <w:pStyle w:val="TOC3"/>
        <w:rPr>
          <w:rFonts w:asciiTheme="minorHAnsi" w:eastAsiaTheme="minorEastAsia" w:hAnsiTheme="minorHAnsi" w:cstheme="minorBidi"/>
          <w:noProof/>
          <w:color w:val="0070C0"/>
          <w:kern w:val="2"/>
          <w:szCs w:val="24"/>
          <w14:ligatures w14:val="standardContextual"/>
        </w:rPr>
      </w:pPr>
      <w:hyperlink w:anchor="_Toc216957338" w:history="1">
        <w:r w:rsidRPr="005C7731">
          <w:rPr>
            <w:rStyle w:val="Hyperlink"/>
            <w:noProof/>
            <w:color w:val="0070C0"/>
          </w:rPr>
          <w:t>§30413.</w:t>
        </w:r>
        <w:r w:rsidRPr="005C7731">
          <w:rPr>
            <w:rFonts w:asciiTheme="minorHAnsi" w:eastAsiaTheme="minorEastAsia" w:hAnsiTheme="minorHAnsi" w:cstheme="minorBidi"/>
            <w:noProof/>
            <w:color w:val="0070C0"/>
            <w:kern w:val="2"/>
            <w:szCs w:val="24"/>
            <w14:ligatures w14:val="standardContextual"/>
          </w:rPr>
          <w:tab/>
        </w:r>
        <w:r w:rsidRPr="005C7731">
          <w:rPr>
            <w:rStyle w:val="Hyperlink"/>
            <w:noProof/>
            <w:color w:val="0070C0"/>
          </w:rPr>
          <w:t xml:space="preserve">Underwater Inspection and Reburial of Pipelines in the Gulf of America and Its Inlet </w:t>
        </w:r>
        <w:r w:rsidR="00556E47" w:rsidRPr="005C7731">
          <w:rPr>
            <w:rStyle w:val="Hyperlink"/>
            <w:noProof/>
            <w:color w:val="0070C0"/>
          </w:rPr>
          <w:br/>
        </w:r>
        <w:r w:rsidR="00556E47" w:rsidRPr="005C7731">
          <w:rPr>
            <w:rStyle w:val="Hyperlink"/>
            <w:noProof/>
            <w:color w:val="0070C0"/>
          </w:rPr>
          <w:tab/>
        </w:r>
        <w:r w:rsidRPr="005C7731">
          <w:rPr>
            <w:rStyle w:val="Hyperlink"/>
            <w:noProof/>
            <w:color w:val="0070C0"/>
          </w:rPr>
          <w:t>[49 CFR 195.413]</w:t>
        </w:r>
        <w:r w:rsidRPr="005C7731">
          <w:rPr>
            <w:noProof/>
            <w:webHidden/>
            <w:color w:val="0070C0"/>
          </w:rPr>
          <w:tab/>
        </w:r>
        <w:r w:rsidRPr="005C7731">
          <w:rPr>
            <w:noProof/>
            <w:webHidden/>
            <w:color w:val="0070C0"/>
          </w:rPr>
          <w:fldChar w:fldCharType="begin"/>
        </w:r>
        <w:r w:rsidRPr="005C7731">
          <w:rPr>
            <w:noProof/>
            <w:webHidden/>
            <w:color w:val="0070C0"/>
          </w:rPr>
          <w:instrText xml:space="preserve"> PAGEREF _Toc216957338 \h </w:instrText>
        </w:r>
        <w:r w:rsidRPr="005C7731">
          <w:rPr>
            <w:noProof/>
            <w:webHidden/>
            <w:color w:val="0070C0"/>
          </w:rPr>
        </w:r>
        <w:r w:rsidRPr="005C7731">
          <w:rPr>
            <w:noProof/>
            <w:webHidden/>
            <w:color w:val="0070C0"/>
          </w:rPr>
          <w:fldChar w:fldCharType="separate"/>
        </w:r>
        <w:r w:rsidR="00C26BC5" w:rsidRPr="005C7731">
          <w:rPr>
            <w:noProof/>
            <w:webHidden/>
            <w:color w:val="0070C0"/>
          </w:rPr>
          <w:t>42</w:t>
        </w:r>
        <w:r w:rsidRPr="005C7731">
          <w:rPr>
            <w:noProof/>
            <w:webHidden/>
            <w:color w:val="0070C0"/>
          </w:rPr>
          <w:fldChar w:fldCharType="end"/>
        </w:r>
      </w:hyperlink>
    </w:p>
    <w:p w14:paraId="641CF0C6" w14:textId="582552EC" w:rsidR="00CC1F2F" w:rsidRPr="005C7731" w:rsidRDefault="00CC1F2F">
      <w:pPr>
        <w:pStyle w:val="TOC3"/>
        <w:rPr>
          <w:rFonts w:asciiTheme="minorHAnsi" w:eastAsiaTheme="minorEastAsia" w:hAnsiTheme="minorHAnsi" w:cstheme="minorBidi"/>
          <w:noProof/>
          <w:color w:val="0070C0"/>
          <w:kern w:val="2"/>
          <w:szCs w:val="24"/>
          <w14:ligatures w14:val="standardContextual"/>
        </w:rPr>
      </w:pPr>
      <w:hyperlink w:anchor="_Toc216957339" w:history="1">
        <w:r w:rsidRPr="005C7731">
          <w:rPr>
            <w:rStyle w:val="Hyperlink"/>
            <w:noProof/>
            <w:color w:val="0070C0"/>
          </w:rPr>
          <w:t>§30414.</w:t>
        </w:r>
        <w:r w:rsidRPr="005C7731">
          <w:rPr>
            <w:rFonts w:asciiTheme="minorHAnsi" w:eastAsiaTheme="minorEastAsia" w:hAnsiTheme="minorHAnsi" w:cstheme="minorBidi"/>
            <w:noProof/>
            <w:color w:val="0070C0"/>
            <w:kern w:val="2"/>
            <w:szCs w:val="24"/>
            <w14:ligatures w14:val="standardContextual"/>
          </w:rPr>
          <w:tab/>
        </w:r>
        <w:r w:rsidRPr="005C7731">
          <w:rPr>
            <w:rStyle w:val="Hyperlink"/>
            <w:noProof/>
            <w:color w:val="0070C0"/>
          </w:rPr>
          <w:t xml:space="preserve">Inspections of Pipelines in Areas Affected by Extreme Weather and Natural Disasters </w:t>
        </w:r>
        <w:r w:rsidR="00556E47" w:rsidRPr="005C7731">
          <w:rPr>
            <w:rStyle w:val="Hyperlink"/>
            <w:noProof/>
            <w:color w:val="0070C0"/>
          </w:rPr>
          <w:br/>
        </w:r>
        <w:r w:rsidR="00556E47" w:rsidRPr="005C7731">
          <w:rPr>
            <w:rStyle w:val="Hyperlink"/>
            <w:noProof/>
            <w:color w:val="0070C0"/>
          </w:rPr>
          <w:tab/>
        </w:r>
        <w:r w:rsidRPr="005C7731">
          <w:rPr>
            <w:rStyle w:val="Hyperlink"/>
            <w:noProof/>
            <w:color w:val="0070C0"/>
          </w:rPr>
          <w:t>[49 CFR 195.414]</w:t>
        </w:r>
        <w:r w:rsidRPr="005C7731">
          <w:rPr>
            <w:noProof/>
            <w:webHidden/>
            <w:color w:val="0070C0"/>
          </w:rPr>
          <w:tab/>
        </w:r>
        <w:r w:rsidRPr="005C7731">
          <w:rPr>
            <w:noProof/>
            <w:webHidden/>
            <w:color w:val="0070C0"/>
          </w:rPr>
          <w:fldChar w:fldCharType="begin"/>
        </w:r>
        <w:r w:rsidRPr="005C7731">
          <w:rPr>
            <w:noProof/>
            <w:webHidden/>
            <w:color w:val="0070C0"/>
          </w:rPr>
          <w:instrText xml:space="preserve"> PAGEREF _Toc216957339 \h </w:instrText>
        </w:r>
        <w:r w:rsidRPr="005C7731">
          <w:rPr>
            <w:noProof/>
            <w:webHidden/>
            <w:color w:val="0070C0"/>
          </w:rPr>
        </w:r>
        <w:r w:rsidRPr="005C7731">
          <w:rPr>
            <w:noProof/>
            <w:webHidden/>
            <w:color w:val="0070C0"/>
          </w:rPr>
          <w:fldChar w:fldCharType="separate"/>
        </w:r>
        <w:r w:rsidR="00C26BC5" w:rsidRPr="005C7731">
          <w:rPr>
            <w:noProof/>
            <w:webHidden/>
            <w:color w:val="0070C0"/>
          </w:rPr>
          <w:t>43</w:t>
        </w:r>
        <w:r w:rsidRPr="005C7731">
          <w:rPr>
            <w:noProof/>
            <w:webHidden/>
            <w:color w:val="0070C0"/>
          </w:rPr>
          <w:fldChar w:fldCharType="end"/>
        </w:r>
      </w:hyperlink>
    </w:p>
    <w:p w14:paraId="454DD730" w14:textId="79493302" w:rsidR="00CC1F2F" w:rsidRPr="005C7731" w:rsidRDefault="00CC1F2F">
      <w:pPr>
        <w:pStyle w:val="TOC3"/>
        <w:rPr>
          <w:rFonts w:asciiTheme="minorHAnsi" w:eastAsiaTheme="minorEastAsia" w:hAnsiTheme="minorHAnsi" w:cstheme="minorBidi"/>
          <w:noProof/>
          <w:color w:val="0070C0"/>
          <w:kern w:val="2"/>
          <w:szCs w:val="24"/>
          <w14:ligatures w14:val="standardContextual"/>
        </w:rPr>
      </w:pPr>
      <w:hyperlink w:anchor="_Toc216957340" w:history="1">
        <w:r w:rsidRPr="005C7731">
          <w:rPr>
            <w:rStyle w:val="Hyperlink"/>
            <w:noProof/>
            <w:color w:val="0070C0"/>
          </w:rPr>
          <w:t>§30416.</w:t>
        </w:r>
        <w:r w:rsidRPr="005C7731">
          <w:rPr>
            <w:rFonts w:asciiTheme="minorHAnsi" w:eastAsiaTheme="minorEastAsia" w:hAnsiTheme="minorHAnsi" w:cstheme="minorBidi"/>
            <w:noProof/>
            <w:color w:val="0070C0"/>
            <w:kern w:val="2"/>
            <w:szCs w:val="24"/>
            <w14:ligatures w14:val="standardContextual"/>
          </w:rPr>
          <w:tab/>
        </w:r>
        <w:r w:rsidRPr="005C7731">
          <w:rPr>
            <w:rStyle w:val="Hyperlink"/>
            <w:noProof/>
            <w:color w:val="0070C0"/>
          </w:rPr>
          <w:t>Pipeline Assessments [49 CFR 195.416]</w:t>
        </w:r>
        <w:r w:rsidRPr="005C7731">
          <w:rPr>
            <w:noProof/>
            <w:webHidden/>
            <w:color w:val="0070C0"/>
          </w:rPr>
          <w:tab/>
        </w:r>
        <w:r w:rsidRPr="005C7731">
          <w:rPr>
            <w:noProof/>
            <w:webHidden/>
            <w:color w:val="0070C0"/>
          </w:rPr>
          <w:fldChar w:fldCharType="begin"/>
        </w:r>
        <w:r w:rsidRPr="005C7731">
          <w:rPr>
            <w:noProof/>
            <w:webHidden/>
            <w:color w:val="0070C0"/>
          </w:rPr>
          <w:instrText xml:space="preserve"> PAGEREF _Toc216957340 \h </w:instrText>
        </w:r>
        <w:r w:rsidRPr="005C7731">
          <w:rPr>
            <w:noProof/>
            <w:webHidden/>
            <w:color w:val="0070C0"/>
          </w:rPr>
        </w:r>
        <w:r w:rsidRPr="005C7731">
          <w:rPr>
            <w:noProof/>
            <w:webHidden/>
            <w:color w:val="0070C0"/>
          </w:rPr>
          <w:fldChar w:fldCharType="separate"/>
        </w:r>
        <w:r w:rsidR="00C26BC5" w:rsidRPr="005C7731">
          <w:rPr>
            <w:noProof/>
            <w:webHidden/>
            <w:color w:val="0070C0"/>
          </w:rPr>
          <w:t>43</w:t>
        </w:r>
        <w:r w:rsidRPr="005C7731">
          <w:rPr>
            <w:noProof/>
            <w:webHidden/>
            <w:color w:val="0070C0"/>
          </w:rPr>
          <w:fldChar w:fldCharType="end"/>
        </w:r>
      </w:hyperlink>
    </w:p>
    <w:p w14:paraId="56451E8F" w14:textId="42B13740" w:rsidR="00CC1F2F" w:rsidRDefault="00CC1F2F">
      <w:pPr>
        <w:pStyle w:val="TOC3"/>
        <w:rPr>
          <w:rFonts w:asciiTheme="minorHAnsi" w:eastAsiaTheme="minorEastAsia" w:hAnsiTheme="minorHAnsi" w:cstheme="minorBidi"/>
          <w:noProof/>
          <w:kern w:val="2"/>
          <w:szCs w:val="24"/>
          <w14:ligatures w14:val="standardContextual"/>
        </w:rPr>
      </w:pPr>
      <w:hyperlink w:anchor="_Toc216957341" w:history="1">
        <w:r w:rsidRPr="008C061E">
          <w:rPr>
            <w:rStyle w:val="Hyperlink"/>
            <w:noProof/>
          </w:rPr>
          <w:t>§30417.</w:t>
        </w:r>
        <w:r>
          <w:rPr>
            <w:rFonts w:asciiTheme="minorHAnsi" w:eastAsiaTheme="minorEastAsia" w:hAnsiTheme="minorHAnsi" w:cstheme="minorBidi"/>
            <w:noProof/>
            <w:kern w:val="2"/>
            <w:szCs w:val="24"/>
            <w14:ligatures w14:val="standardContextual"/>
          </w:rPr>
          <w:tab/>
        </w:r>
        <w:r w:rsidRPr="008C061E">
          <w:rPr>
            <w:rStyle w:val="Hyperlink"/>
            <w:noProof/>
          </w:rPr>
          <w:t>Notification of Potential Rupture [49 CFR 195.417]</w:t>
        </w:r>
        <w:r>
          <w:rPr>
            <w:noProof/>
            <w:webHidden/>
          </w:rPr>
          <w:tab/>
        </w:r>
        <w:r>
          <w:rPr>
            <w:noProof/>
            <w:webHidden/>
          </w:rPr>
          <w:fldChar w:fldCharType="begin"/>
        </w:r>
        <w:r>
          <w:rPr>
            <w:noProof/>
            <w:webHidden/>
          </w:rPr>
          <w:instrText xml:space="preserve"> PAGEREF _Toc216957341 \h </w:instrText>
        </w:r>
        <w:r>
          <w:rPr>
            <w:noProof/>
            <w:webHidden/>
          </w:rPr>
        </w:r>
        <w:r>
          <w:rPr>
            <w:noProof/>
            <w:webHidden/>
          </w:rPr>
          <w:fldChar w:fldCharType="separate"/>
        </w:r>
        <w:r w:rsidR="00C26BC5">
          <w:rPr>
            <w:noProof/>
            <w:webHidden/>
          </w:rPr>
          <w:t>44</w:t>
        </w:r>
        <w:r>
          <w:rPr>
            <w:noProof/>
            <w:webHidden/>
          </w:rPr>
          <w:fldChar w:fldCharType="end"/>
        </w:r>
      </w:hyperlink>
    </w:p>
    <w:p w14:paraId="34B230C9" w14:textId="519BF7C6" w:rsidR="00CC1F2F" w:rsidRDefault="00CC1F2F">
      <w:pPr>
        <w:pStyle w:val="TOC3"/>
        <w:rPr>
          <w:rFonts w:asciiTheme="minorHAnsi" w:eastAsiaTheme="minorEastAsia" w:hAnsiTheme="minorHAnsi" w:cstheme="minorBidi"/>
          <w:noProof/>
          <w:kern w:val="2"/>
          <w:szCs w:val="24"/>
          <w14:ligatures w14:val="standardContextual"/>
        </w:rPr>
      </w:pPr>
      <w:hyperlink w:anchor="_Toc216957342" w:history="1">
        <w:r w:rsidRPr="008C061E">
          <w:rPr>
            <w:rStyle w:val="Hyperlink"/>
            <w:noProof/>
          </w:rPr>
          <w:t>§30418.</w:t>
        </w:r>
        <w:r>
          <w:rPr>
            <w:rFonts w:asciiTheme="minorHAnsi" w:eastAsiaTheme="minorEastAsia" w:hAnsiTheme="minorHAnsi" w:cstheme="minorBidi"/>
            <w:noProof/>
            <w:kern w:val="2"/>
            <w:szCs w:val="24"/>
            <w14:ligatures w14:val="standardContextual"/>
          </w:rPr>
          <w:tab/>
        </w:r>
        <w:r w:rsidRPr="008C061E">
          <w:rPr>
            <w:rStyle w:val="Hyperlink"/>
            <w:noProof/>
          </w:rPr>
          <w:t>Valves: Onshore Valve Shut-Off For Rupture Mitigation [49 CFR 195.418]</w:t>
        </w:r>
        <w:r>
          <w:rPr>
            <w:noProof/>
            <w:webHidden/>
          </w:rPr>
          <w:tab/>
        </w:r>
        <w:r>
          <w:rPr>
            <w:noProof/>
            <w:webHidden/>
          </w:rPr>
          <w:fldChar w:fldCharType="begin"/>
        </w:r>
        <w:r>
          <w:rPr>
            <w:noProof/>
            <w:webHidden/>
          </w:rPr>
          <w:instrText xml:space="preserve"> PAGEREF _Toc216957342 \h </w:instrText>
        </w:r>
        <w:r>
          <w:rPr>
            <w:noProof/>
            <w:webHidden/>
          </w:rPr>
        </w:r>
        <w:r>
          <w:rPr>
            <w:noProof/>
            <w:webHidden/>
          </w:rPr>
          <w:fldChar w:fldCharType="separate"/>
        </w:r>
        <w:r w:rsidR="00C26BC5">
          <w:rPr>
            <w:noProof/>
            <w:webHidden/>
          </w:rPr>
          <w:t>45</w:t>
        </w:r>
        <w:r>
          <w:rPr>
            <w:noProof/>
            <w:webHidden/>
          </w:rPr>
          <w:fldChar w:fldCharType="end"/>
        </w:r>
      </w:hyperlink>
    </w:p>
    <w:p w14:paraId="33066AE2" w14:textId="227F7C80" w:rsidR="00CC1F2F" w:rsidRDefault="00CC1F2F">
      <w:pPr>
        <w:pStyle w:val="TOC3"/>
        <w:rPr>
          <w:rFonts w:asciiTheme="minorHAnsi" w:eastAsiaTheme="minorEastAsia" w:hAnsiTheme="minorHAnsi" w:cstheme="minorBidi"/>
          <w:noProof/>
          <w:kern w:val="2"/>
          <w:szCs w:val="24"/>
          <w14:ligatures w14:val="standardContextual"/>
        </w:rPr>
      </w:pPr>
      <w:hyperlink w:anchor="_Toc216957343" w:history="1">
        <w:r w:rsidRPr="008C061E">
          <w:rPr>
            <w:rStyle w:val="Hyperlink"/>
            <w:noProof/>
          </w:rPr>
          <w:t>§30419.</w:t>
        </w:r>
        <w:r>
          <w:rPr>
            <w:rFonts w:asciiTheme="minorHAnsi" w:eastAsiaTheme="minorEastAsia" w:hAnsiTheme="minorHAnsi" w:cstheme="minorBidi"/>
            <w:noProof/>
            <w:kern w:val="2"/>
            <w:szCs w:val="24"/>
            <w14:ligatures w14:val="standardContextual"/>
          </w:rPr>
          <w:tab/>
        </w:r>
        <w:r w:rsidRPr="008C061E">
          <w:rPr>
            <w:rStyle w:val="Hyperlink"/>
            <w:bCs/>
            <w:noProof/>
          </w:rPr>
          <w:t xml:space="preserve">Valve Capabilities </w:t>
        </w:r>
        <w:r w:rsidRPr="008C061E">
          <w:rPr>
            <w:rStyle w:val="Hyperlink"/>
            <w:noProof/>
          </w:rPr>
          <w:t>[49 CFR 195.419]</w:t>
        </w:r>
        <w:r>
          <w:rPr>
            <w:noProof/>
            <w:webHidden/>
          </w:rPr>
          <w:tab/>
        </w:r>
        <w:r>
          <w:rPr>
            <w:noProof/>
            <w:webHidden/>
          </w:rPr>
          <w:fldChar w:fldCharType="begin"/>
        </w:r>
        <w:r>
          <w:rPr>
            <w:noProof/>
            <w:webHidden/>
          </w:rPr>
          <w:instrText xml:space="preserve"> PAGEREF _Toc216957343 \h </w:instrText>
        </w:r>
        <w:r>
          <w:rPr>
            <w:noProof/>
            <w:webHidden/>
          </w:rPr>
        </w:r>
        <w:r>
          <w:rPr>
            <w:noProof/>
            <w:webHidden/>
          </w:rPr>
          <w:fldChar w:fldCharType="separate"/>
        </w:r>
        <w:r w:rsidR="00C26BC5">
          <w:rPr>
            <w:noProof/>
            <w:webHidden/>
          </w:rPr>
          <w:t>46</w:t>
        </w:r>
        <w:r>
          <w:rPr>
            <w:noProof/>
            <w:webHidden/>
          </w:rPr>
          <w:fldChar w:fldCharType="end"/>
        </w:r>
      </w:hyperlink>
    </w:p>
    <w:p w14:paraId="183F2E1B" w14:textId="1EFD6F34" w:rsidR="00CC1F2F" w:rsidRDefault="00CC1F2F">
      <w:pPr>
        <w:pStyle w:val="TOC3"/>
        <w:rPr>
          <w:rFonts w:asciiTheme="minorHAnsi" w:eastAsiaTheme="minorEastAsia" w:hAnsiTheme="minorHAnsi" w:cstheme="minorBidi"/>
          <w:noProof/>
          <w:kern w:val="2"/>
          <w:szCs w:val="24"/>
          <w14:ligatures w14:val="standardContextual"/>
        </w:rPr>
      </w:pPr>
      <w:hyperlink w:anchor="_Toc216957344" w:history="1">
        <w:r w:rsidRPr="008C061E">
          <w:rPr>
            <w:rStyle w:val="Hyperlink"/>
            <w:noProof/>
          </w:rPr>
          <w:t>§30420.</w:t>
        </w:r>
        <w:r>
          <w:rPr>
            <w:rFonts w:asciiTheme="minorHAnsi" w:eastAsiaTheme="minorEastAsia" w:hAnsiTheme="minorHAnsi" w:cstheme="minorBidi"/>
            <w:noProof/>
            <w:kern w:val="2"/>
            <w:szCs w:val="24"/>
            <w14:ligatures w14:val="standardContextual"/>
          </w:rPr>
          <w:tab/>
        </w:r>
        <w:r w:rsidRPr="008C061E">
          <w:rPr>
            <w:rStyle w:val="Hyperlink"/>
            <w:noProof/>
          </w:rPr>
          <w:t>Valve Maintenance [49 CFR 195.420]</w:t>
        </w:r>
        <w:r>
          <w:rPr>
            <w:noProof/>
            <w:webHidden/>
          </w:rPr>
          <w:tab/>
        </w:r>
        <w:r>
          <w:rPr>
            <w:noProof/>
            <w:webHidden/>
          </w:rPr>
          <w:fldChar w:fldCharType="begin"/>
        </w:r>
        <w:r>
          <w:rPr>
            <w:noProof/>
            <w:webHidden/>
          </w:rPr>
          <w:instrText xml:space="preserve"> PAGEREF _Toc216957344 \h </w:instrText>
        </w:r>
        <w:r>
          <w:rPr>
            <w:noProof/>
            <w:webHidden/>
          </w:rPr>
        </w:r>
        <w:r>
          <w:rPr>
            <w:noProof/>
            <w:webHidden/>
          </w:rPr>
          <w:fldChar w:fldCharType="separate"/>
        </w:r>
        <w:r w:rsidR="00C26BC5">
          <w:rPr>
            <w:noProof/>
            <w:webHidden/>
          </w:rPr>
          <w:t>47</w:t>
        </w:r>
        <w:r>
          <w:rPr>
            <w:noProof/>
            <w:webHidden/>
          </w:rPr>
          <w:fldChar w:fldCharType="end"/>
        </w:r>
      </w:hyperlink>
    </w:p>
    <w:p w14:paraId="4AD878A8" w14:textId="7957E8C6" w:rsidR="00CC1F2F" w:rsidRDefault="00CC1F2F">
      <w:pPr>
        <w:pStyle w:val="TOC3"/>
        <w:rPr>
          <w:rFonts w:asciiTheme="minorHAnsi" w:eastAsiaTheme="minorEastAsia" w:hAnsiTheme="minorHAnsi" w:cstheme="minorBidi"/>
          <w:noProof/>
          <w:kern w:val="2"/>
          <w:szCs w:val="24"/>
          <w14:ligatures w14:val="standardContextual"/>
        </w:rPr>
      </w:pPr>
      <w:hyperlink w:anchor="_Toc216957345" w:history="1">
        <w:r w:rsidRPr="008C061E">
          <w:rPr>
            <w:rStyle w:val="Hyperlink"/>
            <w:noProof/>
          </w:rPr>
          <w:t>§30422.</w:t>
        </w:r>
        <w:r>
          <w:rPr>
            <w:rFonts w:asciiTheme="minorHAnsi" w:eastAsiaTheme="minorEastAsia" w:hAnsiTheme="minorHAnsi" w:cstheme="minorBidi"/>
            <w:noProof/>
            <w:kern w:val="2"/>
            <w:szCs w:val="24"/>
            <w14:ligatures w14:val="standardContextual"/>
          </w:rPr>
          <w:tab/>
        </w:r>
        <w:r w:rsidRPr="008C061E">
          <w:rPr>
            <w:rStyle w:val="Hyperlink"/>
            <w:noProof/>
          </w:rPr>
          <w:t>Pipeline Repairs [49 CFR 195.422]</w:t>
        </w:r>
        <w:r>
          <w:rPr>
            <w:noProof/>
            <w:webHidden/>
          </w:rPr>
          <w:tab/>
        </w:r>
        <w:r>
          <w:rPr>
            <w:noProof/>
            <w:webHidden/>
          </w:rPr>
          <w:fldChar w:fldCharType="begin"/>
        </w:r>
        <w:r>
          <w:rPr>
            <w:noProof/>
            <w:webHidden/>
          </w:rPr>
          <w:instrText xml:space="preserve"> PAGEREF _Toc216957345 \h </w:instrText>
        </w:r>
        <w:r>
          <w:rPr>
            <w:noProof/>
            <w:webHidden/>
          </w:rPr>
        </w:r>
        <w:r>
          <w:rPr>
            <w:noProof/>
            <w:webHidden/>
          </w:rPr>
          <w:fldChar w:fldCharType="separate"/>
        </w:r>
        <w:r w:rsidR="00C26BC5">
          <w:rPr>
            <w:noProof/>
            <w:webHidden/>
          </w:rPr>
          <w:t>48</w:t>
        </w:r>
        <w:r>
          <w:rPr>
            <w:noProof/>
            <w:webHidden/>
          </w:rPr>
          <w:fldChar w:fldCharType="end"/>
        </w:r>
      </w:hyperlink>
    </w:p>
    <w:p w14:paraId="6D999D5F" w14:textId="7B744986" w:rsidR="00CC1F2F" w:rsidRDefault="00CC1F2F">
      <w:pPr>
        <w:pStyle w:val="TOC3"/>
        <w:rPr>
          <w:rFonts w:asciiTheme="minorHAnsi" w:eastAsiaTheme="minorEastAsia" w:hAnsiTheme="minorHAnsi" w:cstheme="minorBidi"/>
          <w:noProof/>
          <w:kern w:val="2"/>
          <w:szCs w:val="24"/>
          <w14:ligatures w14:val="standardContextual"/>
        </w:rPr>
      </w:pPr>
      <w:hyperlink w:anchor="_Toc216957346" w:history="1">
        <w:r w:rsidRPr="008C061E">
          <w:rPr>
            <w:rStyle w:val="Hyperlink"/>
            <w:noProof/>
          </w:rPr>
          <w:t>§30424.</w:t>
        </w:r>
        <w:r>
          <w:rPr>
            <w:rFonts w:asciiTheme="minorHAnsi" w:eastAsiaTheme="minorEastAsia" w:hAnsiTheme="minorHAnsi" w:cstheme="minorBidi"/>
            <w:noProof/>
            <w:kern w:val="2"/>
            <w:szCs w:val="24"/>
            <w14:ligatures w14:val="standardContextual"/>
          </w:rPr>
          <w:tab/>
        </w:r>
        <w:r w:rsidRPr="008C061E">
          <w:rPr>
            <w:rStyle w:val="Hyperlink"/>
            <w:noProof/>
          </w:rPr>
          <w:t>Pipe Movement [49 CFR 195.424]</w:t>
        </w:r>
        <w:r>
          <w:rPr>
            <w:noProof/>
            <w:webHidden/>
          </w:rPr>
          <w:tab/>
        </w:r>
        <w:r>
          <w:rPr>
            <w:noProof/>
            <w:webHidden/>
          </w:rPr>
          <w:fldChar w:fldCharType="begin"/>
        </w:r>
        <w:r>
          <w:rPr>
            <w:noProof/>
            <w:webHidden/>
          </w:rPr>
          <w:instrText xml:space="preserve"> PAGEREF _Toc216957346 \h </w:instrText>
        </w:r>
        <w:r>
          <w:rPr>
            <w:noProof/>
            <w:webHidden/>
          </w:rPr>
        </w:r>
        <w:r>
          <w:rPr>
            <w:noProof/>
            <w:webHidden/>
          </w:rPr>
          <w:fldChar w:fldCharType="separate"/>
        </w:r>
        <w:r w:rsidR="00C26BC5">
          <w:rPr>
            <w:noProof/>
            <w:webHidden/>
          </w:rPr>
          <w:t>48</w:t>
        </w:r>
        <w:r>
          <w:rPr>
            <w:noProof/>
            <w:webHidden/>
          </w:rPr>
          <w:fldChar w:fldCharType="end"/>
        </w:r>
      </w:hyperlink>
    </w:p>
    <w:p w14:paraId="39372545" w14:textId="3333E270" w:rsidR="00CC1F2F" w:rsidRDefault="00CC1F2F">
      <w:pPr>
        <w:pStyle w:val="TOC3"/>
        <w:rPr>
          <w:rFonts w:asciiTheme="minorHAnsi" w:eastAsiaTheme="minorEastAsia" w:hAnsiTheme="minorHAnsi" w:cstheme="minorBidi"/>
          <w:noProof/>
          <w:kern w:val="2"/>
          <w:szCs w:val="24"/>
          <w14:ligatures w14:val="standardContextual"/>
        </w:rPr>
      </w:pPr>
      <w:hyperlink w:anchor="_Toc216957347" w:history="1">
        <w:r w:rsidRPr="008C061E">
          <w:rPr>
            <w:rStyle w:val="Hyperlink"/>
            <w:noProof/>
          </w:rPr>
          <w:t>§30426.</w:t>
        </w:r>
        <w:r>
          <w:rPr>
            <w:rFonts w:asciiTheme="minorHAnsi" w:eastAsiaTheme="minorEastAsia" w:hAnsiTheme="minorHAnsi" w:cstheme="minorBidi"/>
            <w:noProof/>
            <w:kern w:val="2"/>
            <w:szCs w:val="24"/>
            <w14:ligatures w14:val="standardContextual"/>
          </w:rPr>
          <w:tab/>
        </w:r>
        <w:r w:rsidRPr="008C061E">
          <w:rPr>
            <w:rStyle w:val="Hyperlink"/>
            <w:noProof/>
          </w:rPr>
          <w:t>Scraper and Sphere Facilities  [49 CFR 195.426]</w:t>
        </w:r>
        <w:r>
          <w:rPr>
            <w:noProof/>
            <w:webHidden/>
          </w:rPr>
          <w:tab/>
        </w:r>
        <w:r>
          <w:rPr>
            <w:noProof/>
            <w:webHidden/>
          </w:rPr>
          <w:fldChar w:fldCharType="begin"/>
        </w:r>
        <w:r>
          <w:rPr>
            <w:noProof/>
            <w:webHidden/>
          </w:rPr>
          <w:instrText xml:space="preserve"> PAGEREF _Toc216957347 \h </w:instrText>
        </w:r>
        <w:r>
          <w:rPr>
            <w:noProof/>
            <w:webHidden/>
          </w:rPr>
        </w:r>
        <w:r>
          <w:rPr>
            <w:noProof/>
            <w:webHidden/>
          </w:rPr>
          <w:fldChar w:fldCharType="separate"/>
        </w:r>
        <w:r w:rsidR="00C26BC5">
          <w:rPr>
            <w:noProof/>
            <w:webHidden/>
          </w:rPr>
          <w:t>48</w:t>
        </w:r>
        <w:r>
          <w:rPr>
            <w:noProof/>
            <w:webHidden/>
          </w:rPr>
          <w:fldChar w:fldCharType="end"/>
        </w:r>
      </w:hyperlink>
    </w:p>
    <w:p w14:paraId="139DA74E" w14:textId="0A9C1FD8" w:rsidR="00CC1F2F" w:rsidRDefault="00CC1F2F">
      <w:pPr>
        <w:pStyle w:val="TOC3"/>
        <w:rPr>
          <w:rFonts w:asciiTheme="minorHAnsi" w:eastAsiaTheme="minorEastAsia" w:hAnsiTheme="minorHAnsi" w:cstheme="minorBidi"/>
          <w:noProof/>
          <w:kern w:val="2"/>
          <w:szCs w:val="24"/>
          <w14:ligatures w14:val="standardContextual"/>
        </w:rPr>
      </w:pPr>
      <w:hyperlink w:anchor="_Toc216957348" w:history="1">
        <w:r w:rsidRPr="008C061E">
          <w:rPr>
            <w:rStyle w:val="Hyperlink"/>
            <w:noProof/>
          </w:rPr>
          <w:t>§30428.</w:t>
        </w:r>
        <w:r>
          <w:rPr>
            <w:rFonts w:asciiTheme="minorHAnsi" w:eastAsiaTheme="minorEastAsia" w:hAnsiTheme="minorHAnsi" w:cstheme="minorBidi"/>
            <w:noProof/>
            <w:kern w:val="2"/>
            <w:szCs w:val="24"/>
            <w14:ligatures w14:val="standardContextual"/>
          </w:rPr>
          <w:tab/>
        </w:r>
        <w:r w:rsidRPr="008C061E">
          <w:rPr>
            <w:rStyle w:val="Hyperlink"/>
            <w:noProof/>
          </w:rPr>
          <w:t>Overpressure Safety Devices and Overfill Protection Systems [49 CFR 195.428]</w:t>
        </w:r>
        <w:r>
          <w:rPr>
            <w:noProof/>
            <w:webHidden/>
          </w:rPr>
          <w:tab/>
        </w:r>
        <w:r>
          <w:rPr>
            <w:noProof/>
            <w:webHidden/>
          </w:rPr>
          <w:fldChar w:fldCharType="begin"/>
        </w:r>
        <w:r>
          <w:rPr>
            <w:noProof/>
            <w:webHidden/>
          </w:rPr>
          <w:instrText xml:space="preserve"> PAGEREF _Toc216957348 \h </w:instrText>
        </w:r>
        <w:r>
          <w:rPr>
            <w:noProof/>
            <w:webHidden/>
          </w:rPr>
        </w:r>
        <w:r>
          <w:rPr>
            <w:noProof/>
            <w:webHidden/>
          </w:rPr>
          <w:fldChar w:fldCharType="separate"/>
        </w:r>
        <w:r w:rsidR="00C26BC5">
          <w:rPr>
            <w:noProof/>
            <w:webHidden/>
          </w:rPr>
          <w:t>48</w:t>
        </w:r>
        <w:r>
          <w:rPr>
            <w:noProof/>
            <w:webHidden/>
          </w:rPr>
          <w:fldChar w:fldCharType="end"/>
        </w:r>
      </w:hyperlink>
    </w:p>
    <w:p w14:paraId="222809A5" w14:textId="58DBA020" w:rsidR="00CC1F2F" w:rsidRDefault="00CC1F2F">
      <w:pPr>
        <w:pStyle w:val="TOC3"/>
        <w:rPr>
          <w:rFonts w:asciiTheme="minorHAnsi" w:eastAsiaTheme="minorEastAsia" w:hAnsiTheme="minorHAnsi" w:cstheme="minorBidi"/>
          <w:noProof/>
          <w:kern w:val="2"/>
          <w:szCs w:val="24"/>
          <w14:ligatures w14:val="standardContextual"/>
        </w:rPr>
      </w:pPr>
      <w:hyperlink w:anchor="_Toc216957349" w:history="1">
        <w:r w:rsidRPr="008C061E">
          <w:rPr>
            <w:rStyle w:val="Hyperlink"/>
            <w:noProof/>
          </w:rPr>
          <w:t>§30430.</w:t>
        </w:r>
        <w:r>
          <w:rPr>
            <w:rFonts w:asciiTheme="minorHAnsi" w:eastAsiaTheme="minorEastAsia" w:hAnsiTheme="minorHAnsi" w:cstheme="minorBidi"/>
            <w:noProof/>
            <w:kern w:val="2"/>
            <w:szCs w:val="24"/>
            <w14:ligatures w14:val="standardContextual"/>
          </w:rPr>
          <w:tab/>
        </w:r>
        <w:r w:rsidRPr="008C061E">
          <w:rPr>
            <w:rStyle w:val="Hyperlink"/>
            <w:noProof/>
          </w:rPr>
          <w:t>Firefighting Equipment [49 CFR 195.430]</w:t>
        </w:r>
        <w:r>
          <w:rPr>
            <w:noProof/>
            <w:webHidden/>
          </w:rPr>
          <w:tab/>
        </w:r>
        <w:r>
          <w:rPr>
            <w:noProof/>
            <w:webHidden/>
          </w:rPr>
          <w:fldChar w:fldCharType="begin"/>
        </w:r>
        <w:r>
          <w:rPr>
            <w:noProof/>
            <w:webHidden/>
          </w:rPr>
          <w:instrText xml:space="preserve"> PAGEREF _Toc216957349 \h </w:instrText>
        </w:r>
        <w:r>
          <w:rPr>
            <w:noProof/>
            <w:webHidden/>
          </w:rPr>
        </w:r>
        <w:r>
          <w:rPr>
            <w:noProof/>
            <w:webHidden/>
          </w:rPr>
          <w:fldChar w:fldCharType="separate"/>
        </w:r>
        <w:r w:rsidR="00C26BC5">
          <w:rPr>
            <w:noProof/>
            <w:webHidden/>
          </w:rPr>
          <w:t>49</w:t>
        </w:r>
        <w:r>
          <w:rPr>
            <w:noProof/>
            <w:webHidden/>
          </w:rPr>
          <w:fldChar w:fldCharType="end"/>
        </w:r>
      </w:hyperlink>
    </w:p>
    <w:p w14:paraId="7506BC28" w14:textId="3AC37A64" w:rsidR="00CC1F2F" w:rsidRDefault="00CC1F2F">
      <w:pPr>
        <w:pStyle w:val="TOC3"/>
        <w:rPr>
          <w:rFonts w:asciiTheme="minorHAnsi" w:eastAsiaTheme="minorEastAsia" w:hAnsiTheme="minorHAnsi" w:cstheme="minorBidi"/>
          <w:noProof/>
          <w:kern w:val="2"/>
          <w:szCs w:val="24"/>
          <w14:ligatures w14:val="standardContextual"/>
        </w:rPr>
      </w:pPr>
      <w:hyperlink w:anchor="_Toc216957350" w:history="1">
        <w:r w:rsidRPr="008C061E">
          <w:rPr>
            <w:rStyle w:val="Hyperlink"/>
            <w:noProof/>
          </w:rPr>
          <w:t>§30432.</w:t>
        </w:r>
        <w:r>
          <w:rPr>
            <w:rFonts w:asciiTheme="minorHAnsi" w:eastAsiaTheme="minorEastAsia" w:hAnsiTheme="minorHAnsi" w:cstheme="minorBidi"/>
            <w:noProof/>
            <w:kern w:val="2"/>
            <w:szCs w:val="24"/>
            <w14:ligatures w14:val="standardContextual"/>
          </w:rPr>
          <w:tab/>
        </w:r>
        <w:r w:rsidRPr="008C061E">
          <w:rPr>
            <w:rStyle w:val="Hyperlink"/>
            <w:noProof/>
          </w:rPr>
          <w:t>Inspection of In-Service Breakout Tanks  [49 CFR 195.432]</w:t>
        </w:r>
        <w:r>
          <w:rPr>
            <w:noProof/>
            <w:webHidden/>
          </w:rPr>
          <w:tab/>
        </w:r>
        <w:r>
          <w:rPr>
            <w:noProof/>
            <w:webHidden/>
          </w:rPr>
          <w:fldChar w:fldCharType="begin"/>
        </w:r>
        <w:r>
          <w:rPr>
            <w:noProof/>
            <w:webHidden/>
          </w:rPr>
          <w:instrText xml:space="preserve"> PAGEREF _Toc216957350 \h </w:instrText>
        </w:r>
        <w:r>
          <w:rPr>
            <w:noProof/>
            <w:webHidden/>
          </w:rPr>
        </w:r>
        <w:r>
          <w:rPr>
            <w:noProof/>
            <w:webHidden/>
          </w:rPr>
          <w:fldChar w:fldCharType="separate"/>
        </w:r>
        <w:r w:rsidR="00C26BC5">
          <w:rPr>
            <w:noProof/>
            <w:webHidden/>
          </w:rPr>
          <w:t>49</w:t>
        </w:r>
        <w:r>
          <w:rPr>
            <w:noProof/>
            <w:webHidden/>
          </w:rPr>
          <w:fldChar w:fldCharType="end"/>
        </w:r>
      </w:hyperlink>
    </w:p>
    <w:p w14:paraId="1E6D33BC" w14:textId="1D32EEFA" w:rsidR="00CC1F2F" w:rsidRDefault="00CC1F2F">
      <w:pPr>
        <w:pStyle w:val="TOC3"/>
        <w:rPr>
          <w:rFonts w:asciiTheme="minorHAnsi" w:eastAsiaTheme="minorEastAsia" w:hAnsiTheme="minorHAnsi" w:cstheme="minorBidi"/>
          <w:noProof/>
          <w:kern w:val="2"/>
          <w:szCs w:val="24"/>
          <w14:ligatures w14:val="standardContextual"/>
        </w:rPr>
      </w:pPr>
      <w:hyperlink w:anchor="_Toc216957351" w:history="1">
        <w:r w:rsidRPr="008C061E">
          <w:rPr>
            <w:rStyle w:val="Hyperlink"/>
            <w:noProof/>
          </w:rPr>
          <w:t>§30434.</w:t>
        </w:r>
        <w:r>
          <w:rPr>
            <w:rFonts w:asciiTheme="minorHAnsi" w:eastAsiaTheme="minorEastAsia" w:hAnsiTheme="minorHAnsi" w:cstheme="minorBidi"/>
            <w:noProof/>
            <w:kern w:val="2"/>
            <w:szCs w:val="24"/>
            <w14:ligatures w14:val="standardContextual"/>
          </w:rPr>
          <w:tab/>
        </w:r>
        <w:r w:rsidRPr="008C061E">
          <w:rPr>
            <w:rStyle w:val="Hyperlink"/>
            <w:noProof/>
          </w:rPr>
          <w:t>Signs [49 CFR 195.434]</w:t>
        </w:r>
        <w:r>
          <w:rPr>
            <w:noProof/>
            <w:webHidden/>
          </w:rPr>
          <w:tab/>
        </w:r>
        <w:r>
          <w:rPr>
            <w:noProof/>
            <w:webHidden/>
          </w:rPr>
          <w:fldChar w:fldCharType="begin"/>
        </w:r>
        <w:r>
          <w:rPr>
            <w:noProof/>
            <w:webHidden/>
          </w:rPr>
          <w:instrText xml:space="preserve"> PAGEREF _Toc216957351 \h </w:instrText>
        </w:r>
        <w:r>
          <w:rPr>
            <w:noProof/>
            <w:webHidden/>
          </w:rPr>
        </w:r>
        <w:r>
          <w:rPr>
            <w:noProof/>
            <w:webHidden/>
          </w:rPr>
          <w:fldChar w:fldCharType="separate"/>
        </w:r>
        <w:r w:rsidR="00C26BC5">
          <w:rPr>
            <w:noProof/>
            <w:webHidden/>
          </w:rPr>
          <w:t>49</w:t>
        </w:r>
        <w:r>
          <w:rPr>
            <w:noProof/>
            <w:webHidden/>
          </w:rPr>
          <w:fldChar w:fldCharType="end"/>
        </w:r>
      </w:hyperlink>
    </w:p>
    <w:p w14:paraId="5E6667AC" w14:textId="72F3EA80" w:rsidR="00CC1F2F" w:rsidRDefault="00CC1F2F">
      <w:pPr>
        <w:pStyle w:val="TOC3"/>
        <w:rPr>
          <w:rFonts w:asciiTheme="minorHAnsi" w:eastAsiaTheme="minorEastAsia" w:hAnsiTheme="minorHAnsi" w:cstheme="minorBidi"/>
          <w:noProof/>
          <w:kern w:val="2"/>
          <w:szCs w:val="24"/>
          <w14:ligatures w14:val="standardContextual"/>
        </w:rPr>
      </w:pPr>
      <w:hyperlink w:anchor="_Toc216957352" w:history="1">
        <w:r w:rsidRPr="008C061E">
          <w:rPr>
            <w:rStyle w:val="Hyperlink"/>
            <w:noProof/>
          </w:rPr>
          <w:t>§30436.</w:t>
        </w:r>
        <w:r>
          <w:rPr>
            <w:rFonts w:asciiTheme="minorHAnsi" w:eastAsiaTheme="minorEastAsia" w:hAnsiTheme="minorHAnsi" w:cstheme="minorBidi"/>
            <w:noProof/>
            <w:kern w:val="2"/>
            <w:szCs w:val="24"/>
            <w14:ligatures w14:val="standardContextual"/>
          </w:rPr>
          <w:tab/>
        </w:r>
        <w:r w:rsidRPr="008C061E">
          <w:rPr>
            <w:rStyle w:val="Hyperlink"/>
            <w:noProof/>
          </w:rPr>
          <w:t>Security of Facilities [49 CFR 195.436]</w:t>
        </w:r>
        <w:r>
          <w:rPr>
            <w:noProof/>
            <w:webHidden/>
          </w:rPr>
          <w:tab/>
        </w:r>
        <w:r>
          <w:rPr>
            <w:noProof/>
            <w:webHidden/>
          </w:rPr>
          <w:fldChar w:fldCharType="begin"/>
        </w:r>
        <w:r>
          <w:rPr>
            <w:noProof/>
            <w:webHidden/>
          </w:rPr>
          <w:instrText xml:space="preserve"> PAGEREF _Toc216957352 \h </w:instrText>
        </w:r>
        <w:r>
          <w:rPr>
            <w:noProof/>
            <w:webHidden/>
          </w:rPr>
        </w:r>
        <w:r>
          <w:rPr>
            <w:noProof/>
            <w:webHidden/>
          </w:rPr>
          <w:fldChar w:fldCharType="separate"/>
        </w:r>
        <w:r w:rsidR="00C26BC5">
          <w:rPr>
            <w:noProof/>
            <w:webHidden/>
          </w:rPr>
          <w:t>49</w:t>
        </w:r>
        <w:r>
          <w:rPr>
            <w:noProof/>
            <w:webHidden/>
          </w:rPr>
          <w:fldChar w:fldCharType="end"/>
        </w:r>
      </w:hyperlink>
    </w:p>
    <w:p w14:paraId="19A40A0D" w14:textId="11F0804F" w:rsidR="00CC1F2F" w:rsidRDefault="00CC1F2F">
      <w:pPr>
        <w:pStyle w:val="TOC3"/>
        <w:rPr>
          <w:rFonts w:asciiTheme="minorHAnsi" w:eastAsiaTheme="minorEastAsia" w:hAnsiTheme="minorHAnsi" w:cstheme="minorBidi"/>
          <w:noProof/>
          <w:kern w:val="2"/>
          <w:szCs w:val="24"/>
          <w14:ligatures w14:val="standardContextual"/>
        </w:rPr>
      </w:pPr>
      <w:hyperlink w:anchor="_Toc216957353" w:history="1">
        <w:r w:rsidRPr="008C061E">
          <w:rPr>
            <w:rStyle w:val="Hyperlink"/>
            <w:noProof/>
          </w:rPr>
          <w:t>§30438.</w:t>
        </w:r>
        <w:r>
          <w:rPr>
            <w:rFonts w:asciiTheme="minorHAnsi" w:eastAsiaTheme="minorEastAsia" w:hAnsiTheme="minorHAnsi" w:cstheme="minorBidi"/>
            <w:noProof/>
            <w:kern w:val="2"/>
            <w:szCs w:val="24"/>
            <w14:ligatures w14:val="standardContextual"/>
          </w:rPr>
          <w:tab/>
        </w:r>
        <w:r w:rsidRPr="008C061E">
          <w:rPr>
            <w:rStyle w:val="Hyperlink"/>
            <w:noProof/>
          </w:rPr>
          <w:t>Smoking or Open Flames [49 CFR 195.438]</w:t>
        </w:r>
        <w:r>
          <w:rPr>
            <w:noProof/>
            <w:webHidden/>
          </w:rPr>
          <w:tab/>
        </w:r>
        <w:r>
          <w:rPr>
            <w:noProof/>
            <w:webHidden/>
          </w:rPr>
          <w:fldChar w:fldCharType="begin"/>
        </w:r>
        <w:r>
          <w:rPr>
            <w:noProof/>
            <w:webHidden/>
          </w:rPr>
          <w:instrText xml:space="preserve"> PAGEREF _Toc216957353 \h </w:instrText>
        </w:r>
        <w:r>
          <w:rPr>
            <w:noProof/>
            <w:webHidden/>
          </w:rPr>
        </w:r>
        <w:r>
          <w:rPr>
            <w:noProof/>
            <w:webHidden/>
          </w:rPr>
          <w:fldChar w:fldCharType="separate"/>
        </w:r>
        <w:r w:rsidR="00C26BC5">
          <w:rPr>
            <w:noProof/>
            <w:webHidden/>
          </w:rPr>
          <w:t>49</w:t>
        </w:r>
        <w:r>
          <w:rPr>
            <w:noProof/>
            <w:webHidden/>
          </w:rPr>
          <w:fldChar w:fldCharType="end"/>
        </w:r>
      </w:hyperlink>
    </w:p>
    <w:p w14:paraId="45226306" w14:textId="2F6919C3" w:rsidR="00CC1F2F" w:rsidRDefault="00CC1F2F">
      <w:pPr>
        <w:pStyle w:val="TOC3"/>
        <w:rPr>
          <w:rFonts w:asciiTheme="minorHAnsi" w:eastAsiaTheme="minorEastAsia" w:hAnsiTheme="minorHAnsi" w:cstheme="minorBidi"/>
          <w:noProof/>
          <w:kern w:val="2"/>
          <w:szCs w:val="24"/>
          <w14:ligatures w14:val="standardContextual"/>
        </w:rPr>
      </w:pPr>
      <w:hyperlink w:anchor="_Toc216957354" w:history="1">
        <w:r w:rsidRPr="008C061E">
          <w:rPr>
            <w:rStyle w:val="Hyperlink"/>
            <w:noProof/>
          </w:rPr>
          <w:t>§30440.</w:t>
        </w:r>
        <w:r>
          <w:rPr>
            <w:rFonts w:asciiTheme="minorHAnsi" w:eastAsiaTheme="minorEastAsia" w:hAnsiTheme="minorHAnsi" w:cstheme="minorBidi"/>
            <w:noProof/>
            <w:kern w:val="2"/>
            <w:szCs w:val="24"/>
            <w14:ligatures w14:val="standardContextual"/>
          </w:rPr>
          <w:tab/>
        </w:r>
        <w:r w:rsidRPr="008C061E">
          <w:rPr>
            <w:rStyle w:val="Hyperlink"/>
            <w:noProof/>
          </w:rPr>
          <w:t>Public Awareness [49 CFR 195.440]</w:t>
        </w:r>
        <w:r>
          <w:rPr>
            <w:noProof/>
            <w:webHidden/>
          </w:rPr>
          <w:tab/>
        </w:r>
        <w:r>
          <w:rPr>
            <w:noProof/>
            <w:webHidden/>
          </w:rPr>
          <w:fldChar w:fldCharType="begin"/>
        </w:r>
        <w:r>
          <w:rPr>
            <w:noProof/>
            <w:webHidden/>
          </w:rPr>
          <w:instrText xml:space="preserve"> PAGEREF _Toc216957354 \h </w:instrText>
        </w:r>
        <w:r>
          <w:rPr>
            <w:noProof/>
            <w:webHidden/>
          </w:rPr>
        </w:r>
        <w:r>
          <w:rPr>
            <w:noProof/>
            <w:webHidden/>
          </w:rPr>
          <w:fldChar w:fldCharType="separate"/>
        </w:r>
        <w:r w:rsidR="00C26BC5">
          <w:rPr>
            <w:noProof/>
            <w:webHidden/>
          </w:rPr>
          <w:t>49</w:t>
        </w:r>
        <w:r>
          <w:rPr>
            <w:noProof/>
            <w:webHidden/>
          </w:rPr>
          <w:fldChar w:fldCharType="end"/>
        </w:r>
      </w:hyperlink>
    </w:p>
    <w:p w14:paraId="533DAFE6" w14:textId="29FF6EB8" w:rsidR="00CC1F2F" w:rsidRDefault="00CC1F2F">
      <w:pPr>
        <w:pStyle w:val="TOC3"/>
        <w:rPr>
          <w:rFonts w:asciiTheme="minorHAnsi" w:eastAsiaTheme="minorEastAsia" w:hAnsiTheme="minorHAnsi" w:cstheme="minorBidi"/>
          <w:noProof/>
          <w:kern w:val="2"/>
          <w:szCs w:val="24"/>
          <w14:ligatures w14:val="standardContextual"/>
        </w:rPr>
      </w:pPr>
      <w:hyperlink w:anchor="_Toc216957355" w:history="1">
        <w:r w:rsidRPr="008C061E">
          <w:rPr>
            <w:rStyle w:val="Hyperlink"/>
            <w:noProof/>
          </w:rPr>
          <w:t>§30442.</w:t>
        </w:r>
        <w:r>
          <w:rPr>
            <w:rFonts w:asciiTheme="minorHAnsi" w:eastAsiaTheme="minorEastAsia" w:hAnsiTheme="minorHAnsi" w:cstheme="minorBidi"/>
            <w:noProof/>
            <w:kern w:val="2"/>
            <w:szCs w:val="24"/>
            <w14:ligatures w14:val="standardContextual"/>
          </w:rPr>
          <w:tab/>
        </w:r>
        <w:r w:rsidRPr="008C061E">
          <w:rPr>
            <w:rStyle w:val="Hyperlink"/>
            <w:noProof/>
          </w:rPr>
          <w:t>Damage Prevention Program  [49 CFR 195.442]</w:t>
        </w:r>
        <w:r>
          <w:rPr>
            <w:noProof/>
            <w:webHidden/>
          </w:rPr>
          <w:tab/>
        </w:r>
        <w:r>
          <w:rPr>
            <w:noProof/>
            <w:webHidden/>
          </w:rPr>
          <w:fldChar w:fldCharType="begin"/>
        </w:r>
        <w:r>
          <w:rPr>
            <w:noProof/>
            <w:webHidden/>
          </w:rPr>
          <w:instrText xml:space="preserve"> PAGEREF _Toc216957355 \h </w:instrText>
        </w:r>
        <w:r>
          <w:rPr>
            <w:noProof/>
            <w:webHidden/>
          </w:rPr>
        </w:r>
        <w:r>
          <w:rPr>
            <w:noProof/>
            <w:webHidden/>
          </w:rPr>
          <w:fldChar w:fldCharType="separate"/>
        </w:r>
        <w:r w:rsidR="00C26BC5">
          <w:rPr>
            <w:noProof/>
            <w:webHidden/>
          </w:rPr>
          <w:t>50</w:t>
        </w:r>
        <w:r>
          <w:rPr>
            <w:noProof/>
            <w:webHidden/>
          </w:rPr>
          <w:fldChar w:fldCharType="end"/>
        </w:r>
      </w:hyperlink>
    </w:p>
    <w:p w14:paraId="0091F8C7" w14:textId="6FB0980F" w:rsidR="00CC1F2F" w:rsidRDefault="00CC1F2F">
      <w:pPr>
        <w:pStyle w:val="TOC3"/>
        <w:rPr>
          <w:rFonts w:asciiTheme="minorHAnsi" w:eastAsiaTheme="minorEastAsia" w:hAnsiTheme="minorHAnsi" w:cstheme="minorBidi"/>
          <w:noProof/>
          <w:kern w:val="2"/>
          <w:szCs w:val="24"/>
          <w14:ligatures w14:val="standardContextual"/>
        </w:rPr>
      </w:pPr>
      <w:hyperlink w:anchor="_Toc216957356" w:history="1">
        <w:r w:rsidRPr="008C061E">
          <w:rPr>
            <w:rStyle w:val="Hyperlink"/>
            <w:noProof/>
          </w:rPr>
          <w:t>§30444.</w:t>
        </w:r>
        <w:r>
          <w:rPr>
            <w:rFonts w:asciiTheme="minorHAnsi" w:eastAsiaTheme="minorEastAsia" w:hAnsiTheme="minorHAnsi" w:cstheme="minorBidi"/>
            <w:noProof/>
            <w:kern w:val="2"/>
            <w:szCs w:val="24"/>
            <w14:ligatures w14:val="standardContextual"/>
          </w:rPr>
          <w:tab/>
        </w:r>
        <w:r w:rsidRPr="008C061E">
          <w:rPr>
            <w:rStyle w:val="Hyperlink"/>
            <w:noProof/>
          </w:rPr>
          <w:t>Leak Detection [49 CFR 195.444]</w:t>
        </w:r>
        <w:r>
          <w:rPr>
            <w:noProof/>
            <w:webHidden/>
          </w:rPr>
          <w:tab/>
        </w:r>
        <w:r>
          <w:rPr>
            <w:noProof/>
            <w:webHidden/>
          </w:rPr>
          <w:fldChar w:fldCharType="begin"/>
        </w:r>
        <w:r>
          <w:rPr>
            <w:noProof/>
            <w:webHidden/>
          </w:rPr>
          <w:instrText xml:space="preserve"> PAGEREF _Toc216957356 \h </w:instrText>
        </w:r>
        <w:r>
          <w:rPr>
            <w:noProof/>
            <w:webHidden/>
          </w:rPr>
        </w:r>
        <w:r>
          <w:rPr>
            <w:noProof/>
            <w:webHidden/>
          </w:rPr>
          <w:fldChar w:fldCharType="separate"/>
        </w:r>
        <w:r w:rsidR="00C26BC5">
          <w:rPr>
            <w:noProof/>
            <w:webHidden/>
          </w:rPr>
          <w:t>51</w:t>
        </w:r>
        <w:r>
          <w:rPr>
            <w:noProof/>
            <w:webHidden/>
          </w:rPr>
          <w:fldChar w:fldCharType="end"/>
        </w:r>
      </w:hyperlink>
    </w:p>
    <w:p w14:paraId="7B01A52F" w14:textId="4CA73E2F" w:rsidR="00CC1F2F" w:rsidRDefault="00CC1F2F">
      <w:pPr>
        <w:pStyle w:val="TOC3"/>
        <w:rPr>
          <w:rFonts w:asciiTheme="minorHAnsi" w:eastAsiaTheme="minorEastAsia" w:hAnsiTheme="minorHAnsi" w:cstheme="minorBidi"/>
          <w:noProof/>
          <w:kern w:val="2"/>
          <w:szCs w:val="24"/>
          <w14:ligatures w14:val="standardContextual"/>
        </w:rPr>
      </w:pPr>
      <w:hyperlink w:anchor="_Toc216957357" w:history="1">
        <w:r w:rsidRPr="008C061E">
          <w:rPr>
            <w:rStyle w:val="Hyperlink"/>
            <w:noProof/>
          </w:rPr>
          <w:t>§30446.</w:t>
        </w:r>
        <w:r>
          <w:rPr>
            <w:rFonts w:asciiTheme="minorHAnsi" w:eastAsiaTheme="minorEastAsia" w:hAnsiTheme="minorHAnsi" w:cstheme="minorBidi"/>
            <w:noProof/>
            <w:kern w:val="2"/>
            <w:szCs w:val="24"/>
            <w14:ligatures w14:val="standardContextual"/>
          </w:rPr>
          <w:tab/>
        </w:r>
        <w:r w:rsidRPr="008C061E">
          <w:rPr>
            <w:rStyle w:val="Hyperlink"/>
            <w:noProof/>
          </w:rPr>
          <w:t>Control Room Management [49 CFR 195.446]</w:t>
        </w:r>
        <w:r>
          <w:rPr>
            <w:noProof/>
            <w:webHidden/>
          </w:rPr>
          <w:tab/>
        </w:r>
        <w:r>
          <w:rPr>
            <w:noProof/>
            <w:webHidden/>
          </w:rPr>
          <w:fldChar w:fldCharType="begin"/>
        </w:r>
        <w:r>
          <w:rPr>
            <w:noProof/>
            <w:webHidden/>
          </w:rPr>
          <w:instrText xml:space="preserve"> PAGEREF _Toc216957357 \h </w:instrText>
        </w:r>
        <w:r>
          <w:rPr>
            <w:noProof/>
            <w:webHidden/>
          </w:rPr>
        </w:r>
        <w:r>
          <w:rPr>
            <w:noProof/>
            <w:webHidden/>
          </w:rPr>
          <w:fldChar w:fldCharType="separate"/>
        </w:r>
        <w:r w:rsidR="00C26BC5">
          <w:rPr>
            <w:noProof/>
            <w:webHidden/>
          </w:rPr>
          <w:t>51</w:t>
        </w:r>
        <w:r>
          <w:rPr>
            <w:noProof/>
            <w:webHidden/>
          </w:rPr>
          <w:fldChar w:fldCharType="end"/>
        </w:r>
      </w:hyperlink>
    </w:p>
    <w:p w14:paraId="092AF371" w14:textId="2EE239B6" w:rsidR="00CC1F2F" w:rsidRDefault="00CC1F2F">
      <w:pPr>
        <w:pStyle w:val="TOC3"/>
        <w:rPr>
          <w:rFonts w:asciiTheme="minorHAnsi" w:eastAsiaTheme="minorEastAsia" w:hAnsiTheme="minorHAnsi" w:cstheme="minorBidi"/>
          <w:noProof/>
          <w:kern w:val="2"/>
          <w:szCs w:val="24"/>
          <w14:ligatures w14:val="standardContextual"/>
        </w:rPr>
      </w:pPr>
      <w:hyperlink w:anchor="_Toc216957358" w:history="1">
        <w:r w:rsidRPr="008C061E">
          <w:rPr>
            <w:rStyle w:val="Hyperlink"/>
            <w:noProof/>
          </w:rPr>
          <w:t>§30450.</w:t>
        </w:r>
        <w:r>
          <w:rPr>
            <w:rFonts w:asciiTheme="minorHAnsi" w:eastAsiaTheme="minorEastAsia" w:hAnsiTheme="minorHAnsi" w:cstheme="minorBidi"/>
            <w:noProof/>
            <w:kern w:val="2"/>
            <w:szCs w:val="24"/>
            <w14:ligatures w14:val="standardContextual"/>
          </w:rPr>
          <w:tab/>
        </w:r>
        <w:r w:rsidRPr="008C061E">
          <w:rPr>
            <w:rStyle w:val="Hyperlink"/>
            <w:noProof/>
          </w:rPr>
          <w:t>High Consequence Areas―Definitions  [49 CFR Part 195.450]</w:t>
        </w:r>
        <w:r>
          <w:rPr>
            <w:noProof/>
            <w:webHidden/>
          </w:rPr>
          <w:tab/>
        </w:r>
        <w:r>
          <w:rPr>
            <w:noProof/>
            <w:webHidden/>
          </w:rPr>
          <w:fldChar w:fldCharType="begin"/>
        </w:r>
        <w:r>
          <w:rPr>
            <w:noProof/>
            <w:webHidden/>
          </w:rPr>
          <w:instrText xml:space="preserve"> PAGEREF _Toc216957358 \h </w:instrText>
        </w:r>
        <w:r>
          <w:rPr>
            <w:noProof/>
            <w:webHidden/>
          </w:rPr>
        </w:r>
        <w:r>
          <w:rPr>
            <w:noProof/>
            <w:webHidden/>
          </w:rPr>
          <w:fldChar w:fldCharType="separate"/>
        </w:r>
        <w:r w:rsidR="00C26BC5">
          <w:rPr>
            <w:noProof/>
            <w:webHidden/>
          </w:rPr>
          <w:t>53</w:t>
        </w:r>
        <w:r>
          <w:rPr>
            <w:noProof/>
            <w:webHidden/>
          </w:rPr>
          <w:fldChar w:fldCharType="end"/>
        </w:r>
      </w:hyperlink>
    </w:p>
    <w:p w14:paraId="4FC9DC57" w14:textId="31A4E09C" w:rsidR="00CC1F2F" w:rsidRPr="005C7731" w:rsidRDefault="00CC1F2F">
      <w:pPr>
        <w:pStyle w:val="TOC3"/>
        <w:rPr>
          <w:rFonts w:asciiTheme="minorHAnsi" w:eastAsiaTheme="minorEastAsia" w:hAnsiTheme="minorHAnsi" w:cstheme="minorBidi"/>
          <w:noProof/>
          <w:color w:val="0070C0"/>
          <w:kern w:val="2"/>
          <w:szCs w:val="24"/>
          <w14:ligatures w14:val="standardContextual"/>
        </w:rPr>
      </w:pPr>
      <w:hyperlink w:anchor="_Toc216957359" w:history="1">
        <w:r w:rsidRPr="005C7731">
          <w:rPr>
            <w:rStyle w:val="Hyperlink"/>
            <w:noProof/>
            <w:color w:val="0070C0"/>
          </w:rPr>
          <w:t>§30452.</w:t>
        </w:r>
        <w:r w:rsidRPr="005C7731">
          <w:rPr>
            <w:rFonts w:asciiTheme="minorHAnsi" w:eastAsiaTheme="minorEastAsia" w:hAnsiTheme="minorHAnsi" w:cstheme="minorBidi"/>
            <w:noProof/>
            <w:color w:val="0070C0"/>
            <w:kern w:val="2"/>
            <w:szCs w:val="24"/>
            <w14:ligatures w14:val="standardContextual"/>
          </w:rPr>
          <w:tab/>
        </w:r>
        <w:r w:rsidRPr="005C7731">
          <w:rPr>
            <w:rStyle w:val="Hyperlink"/>
            <w:noProof/>
            <w:color w:val="0070C0"/>
          </w:rPr>
          <w:t>Pipeline Integrity Management in High Consequence Areas [49 CFR 195.452]</w:t>
        </w:r>
        <w:r w:rsidRPr="005C7731">
          <w:rPr>
            <w:noProof/>
            <w:webHidden/>
            <w:color w:val="0070C0"/>
          </w:rPr>
          <w:tab/>
        </w:r>
        <w:r w:rsidRPr="005C7731">
          <w:rPr>
            <w:noProof/>
            <w:webHidden/>
            <w:color w:val="0070C0"/>
          </w:rPr>
          <w:fldChar w:fldCharType="begin"/>
        </w:r>
        <w:r w:rsidRPr="005C7731">
          <w:rPr>
            <w:noProof/>
            <w:webHidden/>
            <w:color w:val="0070C0"/>
          </w:rPr>
          <w:instrText xml:space="preserve"> PAGEREF _Toc216957359 \h </w:instrText>
        </w:r>
        <w:r w:rsidRPr="005C7731">
          <w:rPr>
            <w:noProof/>
            <w:webHidden/>
            <w:color w:val="0070C0"/>
          </w:rPr>
        </w:r>
        <w:r w:rsidRPr="005C7731">
          <w:rPr>
            <w:noProof/>
            <w:webHidden/>
            <w:color w:val="0070C0"/>
          </w:rPr>
          <w:fldChar w:fldCharType="separate"/>
        </w:r>
        <w:r w:rsidR="00C26BC5" w:rsidRPr="005C7731">
          <w:rPr>
            <w:noProof/>
            <w:webHidden/>
            <w:color w:val="0070C0"/>
          </w:rPr>
          <w:t>53</w:t>
        </w:r>
        <w:r w:rsidRPr="005C7731">
          <w:rPr>
            <w:noProof/>
            <w:webHidden/>
            <w:color w:val="0070C0"/>
          </w:rPr>
          <w:fldChar w:fldCharType="end"/>
        </w:r>
      </w:hyperlink>
    </w:p>
    <w:p w14:paraId="0E16C87B" w14:textId="2F91B60A" w:rsidR="00CC1F2F" w:rsidRDefault="00CC1F2F">
      <w:pPr>
        <w:pStyle w:val="TOC3"/>
        <w:rPr>
          <w:rFonts w:asciiTheme="minorHAnsi" w:eastAsiaTheme="minorEastAsia" w:hAnsiTheme="minorHAnsi" w:cstheme="minorBidi"/>
          <w:noProof/>
          <w:kern w:val="2"/>
          <w:szCs w:val="24"/>
          <w14:ligatures w14:val="standardContextual"/>
        </w:rPr>
      </w:pPr>
      <w:hyperlink w:anchor="_Toc216957360" w:history="1">
        <w:r w:rsidRPr="008C061E">
          <w:rPr>
            <w:rStyle w:val="Hyperlink"/>
            <w:noProof/>
          </w:rPr>
          <w:t>§30454.</w:t>
        </w:r>
        <w:r>
          <w:rPr>
            <w:rFonts w:asciiTheme="minorHAnsi" w:eastAsiaTheme="minorEastAsia" w:hAnsiTheme="minorHAnsi" w:cstheme="minorBidi"/>
            <w:noProof/>
            <w:kern w:val="2"/>
            <w:szCs w:val="24"/>
            <w14:ligatures w14:val="standardContextual"/>
          </w:rPr>
          <w:tab/>
        </w:r>
        <w:r w:rsidRPr="008C061E">
          <w:rPr>
            <w:rStyle w:val="Hyperlink"/>
            <w:noProof/>
          </w:rPr>
          <w:t xml:space="preserve">Integrity Assessments for Certain Underwater Hazardous Liquid Pipeline Facilities </w:t>
        </w:r>
        <w:r w:rsidR="00556E47">
          <w:rPr>
            <w:rStyle w:val="Hyperlink"/>
            <w:noProof/>
          </w:rPr>
          <w:br/>
        </w:r>
        <w:r w:rsidR="00556E47">
          <w:rPr>
            <w:rStyle w:val="Hyperlink"/>
            <w:noProof/>
          </w:rPr>
          <w:tab/>
        </w:r>
        <w:r w:rsidRPr="008C061E">
          <w:rPr>
            <w:rStyle w:val="Hyperlink"/>
            <w:noProof/>
          </w:rPr>
          <w:t>Located in High Consequence Areas [49 CFR 195.454]</w:t>
        </w:r>
        <w:r>
          <w:rPr>
            <w:noProof/>
            <w:webHidden/>
          </w:rPr>
          <w:tab/>
        </w:r>
        <w:r>
          <w:rPr>
            <w:noProof/>
            <w:webHidden/>
          </w:rPr>
          <w:fldChar w:fldCharType="begin"/>
        </w:r>
        <w:r>
          <w:rPr>
            <w:noProof/>
            <w:webHidden/>
          </w:rPr>
          <w:instrText xml:space="preserve"> PAGEREF _Toc216957360 \h </w:instrText>
        </w:r>
        <w:r>
          <w:rPr>
            <w:noProof/>
            <w:webHidden/>
          </w:rPr>
        </w:r>
        <w:r>
          <w:rPr>
            <w:noProof/>
            <w:webHidden/>
          </w:rPr>
          <w:fldChar w:fldCharType="separate"/>
        </w:r>
        <w:r w:rsidR="00C26BC5">
          <w:rPr>
            <w:noProof/>
            <w:webHidden/>
          </w:rPr>
          <w:t>60</w:t>
        </w:r>
        <w:r>
          <w:rPr>
            <w:noProof/>
            <w:webHidden/>
          </w:rPr>
          <w:fldChar w:fldCharType="end"/>
        </w:r>
      </w:hyperlink>
    </w:p>
    <w:p w14:paraId="1B15C61E" w14:textId="745BB54B" w:rsidR="00CC1F2F" w:rsidRDefault="00CC1F2F">
      <w:pPr>
        <w:pStyle w:val="TOC2"/>
        <w:rPr>
          <w:rFonts w:asciiTheme="minorHAnsi" w:eastAsiaTheme="minorEastAsia" w:hAnsiTheme="minorHAnsi" w:cstheme="minorBidi"/>
          <w:kern w:val="2"/>
          <w:szCs w:val="24"/>
          <w14:ligatures w14:val="standardContextual"/>
        </w:rPr>
      </w:pPr>
      <w:hyperlink w:anchor="_Toc216957361" w:history="1">
        <w:r w:rsidRPr="008C061E">
          <w:rPr>
            <w:rStyle w:val="Hyperlink"/>
          </w:rPr>
          <w:t>Chapter 305.</w:t>
        </w:r>
        <w:r>
          <w:rPr>
            <w:rFonts w:asciiTheme="minorHAnsi" w:eastAsiaTheme="minorEastAsia" w:hAnsiTheme="minorHAnsi" w:cstheme="minorBidi"/>
            <w:kern w:val="2"/>
            <w:szCs w:val="24"/>
            <w14:ligatures w14:val="standardContextual"/>
          </w:rPr>
          <w:tab/>
        </w:r>
        <w:r w:rsidRPr="008C061E">
          <w:rPr>
            <w:rStyle w:val="Hyperlink"/>
          </w:rPr>
          <w:t xml:space="preserve">Transportation  of Hazardous Liquids by  Pipeline—Qualification of Pipeline Personnel </w:t>
        </w:r>
        <w:r w:rsidR="00556E47">
          <w:rPr>
            <w:rStyle w:val="Hyperlink"/>
          </w:rPr>
          <w:br/>
        </w:r>
        <w:r w:rsidRPr="008C061E">
          <w:rPr>
            <w:rStyle w:val="Hyperlink"/>
          </w:rPr>
          <w:t>[49 CFR Part 195 Subpart G] and Corrosion Control [49 CFR Part 195 Subpart H]</w:t>
        </w:r>
        <w:r>
          <w:rPr>
            <w:webHidden/>
          </w:rPr>
          <w:tab/>
        </w:r>
        <w:r>
          <w:rPr>
            <w:webHidden/>
          </w:rPr>
          <w:fldChar w:fldCharType="begin"/>
        </w:r>
        <w:r>
          <w:rPr>
            <w:webHidden/>
          </w:rPr>
          <w:instrText xml:space="preserve"> PAGEREF _Toc216957361 \h </w:instrText>
        </w:r>
        <w:r>
          <w:rPr>
            <w:webHidden/>
          </w:rPr>
        </w:r>
        <w:r>
          <w:rPr>
            <w:webHidden/>
          </w:rPr>
          <w:fldChar w:fldCharType="separate"/>
        </w:r>
        <w:r w:rsidR="00C26BC5">
          <w:rPr>
            <w:webHidden/>
          </w:rPr>
          <w:t>60</w:t>
        </w:r>
        <w:r>
          <w:rPr>
            <w:webHidden/>
          </w:rPr>
          <w:fldChar w:fldCharType="end"/>
        </w:r>
      </w:hyperlink>
    </w:p>
    <w:p w14:paraId="2D5E1F8D" w14:textId="2B0C7F72" w:rsidR="00CC1F2F" w:rsidRDefault="00CC1F2F">
      <w:pPr>
        <w:pStyle w:val="TOC2"/>
        <w:rPr>
          <w:rFonts w:asciiTheme="minorHAnsi" w:eastAsiaTheme="minorEastAsia" w:hAnsiTheme="minorHAnsi" w:cstheme="minorBidi"/>
          <w:kern w:val="2"/>
          <w:szCs w:val="24"/>
          <w14:ligatures w14:val="standardContextual"/>
        </w:rPr>
      </w:pPr>
      <w:hyperlink w:anchor="_Toc216957362" w:history="1">
        <w:r w:rsidRPr="008C061E">
          <w:rPr>
            <w:rStyle w:val="Hyperlink"/>
          </w:rPr>
          <w:t>Subchapter A.</w:t>
        </w:r>
        <w:r>
          <w:rPr>
            <w:rFonts w:asciiTheme="minorHAnsi" w:eastAsiaTheme="minorEastAsia" w:hAnsiTheme="minorHAnsi" w:cstheme="minorBidi"/>
            <w:kern w:val="2"/>
            <w:szCs w:val="24"/>
            <w14:ligatures w14:val="standardContextual"/>
          </w:rPr>
          <w:tab/>
        </w:r>
        <w:r w:rsidRPr="008C061E">
          <w:rPr>
            <w:rStyle w:val="Hyperlink"/>
          </w:rPr>
          <w:t>Qualification of Pipeline Personnel  [49 CFR Part 195 Subpart G]</w:t>
        </w:r>
        <w:r>
          <w:rPr>
            <w:webHidden/>
          </w:rPr>
          <w:tab/>
        </w:r>
        <w:r>
          <w:rPr>
            <w:webHidden/>
          </w:rPr>
          <w:fldChar w:fldCharType="begin"/>
        </w:r>
        <w:r>
          <w:rPr>
            <w:webHidden/>
          </w:rPr>
          <w:instrText xml:space="preserve"> PAGEREF _Toc216957362 \h </w:instrText>
        </w:r>
        <w:r>
          <w:rPr>
            <w:webHidden/>
          </w:rPr>
        </w:r>
        <w:r>
          <w:rPr>
            <w:webHidden/>
          </w:rPr>
          <w:fldChar w:fldCharType="separate"/>
        </w:r>
        <w:r w:rsidR="00C26BC5">
          <w:rPr>
            <w:webHidden/>
          </w:rPr>
          <w:t>60</w:t>
        </w:r>
        <w:r>
          <w:rPr>
            <w:webHidden/>
          </w:rPr>
          <w:fldChar w:fldCharType="end"/>
        </w:r>
      </w:hyperlink>
    </w:p>
    <w:p w14:paraId="0EED35F9" w14:textId="6ED53647" w:rsidR="00CC1F2F" w:rsidRDefault="00CC1F2F">
      <w:pPr>
        <w:pStyle w:val="TOC3"/>
        <w:rPr>
          <w:rFonts w:asciiTheme="minorHAnsi" w:eastAsiaTheme="minorEastAsia" w:hAnsiTheme="minorHAnsi" w:cstheme="minorBidi"/>
          <w:noProof/>
          <w:kern w:val="2"/>
          <w:szCs w:val="24"/>
          <w14:ligatures w14:val="standardContextual"/>
        </w:rPr>
      </w:pPr>
      <w:hyperlink w:anchor="_Toc216957363" w:history="1">
        <w:r w:rsidRPr="008C061E">
          <w:rPr>
            <w:rStyle w:val="Hyperlink"/>
            <w:noProof/>
          </w:rPr>
          <w:t>§30501.</w:t>
        </w:r>
        <w:r>
          <w:rPr>
            <w:rFonts w:asciiTheme="minorHAnsi" w:eastAsiaTheme="minorEastAsia" w:hAnsiTheme="minorHAnsi" w:cstheme="minorBidi"/>
            <w:noProof/>
            <w:kern w:val="2"/>
            <w:szCs w:val="24"/>
            <w14:ligatures w14:val="standardContextual"/>
          </w:rPr>
          <w:tab/>
        </w:r>
        <w:r w:rsidRPr="008C061E">
          <w:rPr>
            <w:rStyle w:val="Hyperlink"/>
            <w:noProof/>
          </w:rPr>
          <w:t>Scope [49 CFR 195.501]</w:t>
        </w:r>
        <w:r>
          <w:rPr>
            <w:noProof/>
            <w:webHidden/>
          </w:rPr>
          <w:tab/>
        </w:r>
        <w:r>
          <w:rPr>
            <w:noProof/>
            <w:webHidden/>
          </w:rPr>
          <w:fldChar w:fldCharType="begin"/>
        </w:r>
        <w:r>
          <w:rPr>
            <w:noProof/>
            <w:webHidden/>
          </w:rPr>
          <w:instrText xml:space="preserve"> PAGEREF _Toc216957363 \h </w:instrText>
        </w:r>
        <w:r>
          <w:rPr>
            <w:noProof/>
            <w:webHidden/>
          </w:rPr>
        </w:r>
        <w:r>
          <w:rPr>
            <w:noProof/>
            <w:webHidden/>
          </w:rPr>
          <w:fldChar w:fldCharType="separate"/>
        </w:r>
        <w:r w:rsidR="00C26BC5">
          <w:rPr>
            <w:noProof/>
            <w:webHidden/>
          </w:rPr>
          <w:t>60</w:t>
        </w:r>
        <w:r>
          <w:rPr>
            <w:noProof/>
            <w:webHidden/>
          </w:rPr>
          <w:fldChar w:fldCharType="end"/>
        </w:r>
      </w:hyperlink>
    </w:p>
    <w:p w14:paraId="3D3C4B74" w14:textId="15185329" w:rsidR="00CC1F2F" w:rsidRDefault="00CC1F2F">
      <w:pPr>
        <w:pStyle w:val="TOC3"/>
        <w:rPr>
          <w:rFonts w:asciiTheme="minorHAnsi" w:eastAsiaTheme="minorEastAsia" w:hAnsiTheme="minorHAnsi" w:cstheme="minorBidi"/>
          <w:noProof/>
          <w:kern w:val="2"/>
          <w:szCs w:val="24"/>
          <w14:ligatures w14:val="standardContextual"/>
        </w:rPr>
      </w:pPr>
      <w:hyperlink w:anchor="_Toc216957364" w:history="1">
        <w:r w:rsidRPr="008C061E">
          <w:rPr>
            <w:rStyle w:val="Hyperlink"/>
            <w:noProof/>
          </w:rPr>
          <w:t>§30503.</w:t>
        </w:r>
        <w:r>
          <w:rPr>
            <w:rFonts w:asciiTheme="minorHAnsi" w:eastAsiaTheme="minorEastAsia" w:hAnsiTheme="minorHAnsi" w:cstheme="minorBidi"/>
            <w:noProof/>
            <w:kern w:val="2"/>
            <w:szCs w:val="24"/>
            <w14:ligatures w14:val="standardContextual"/>
          </w:rPr>
          <w:tab/>
        </w:r>
        <w:r w:rsidRPr="008C061E">
          <w:rPr>
            <w:rStyle w:val="Hyperlink"/>
            <w:noProof/>
          </w:rPr>
          <w:t>Definitions [49 CFR 195.503]</w:t>
        </w:r>
        <w:r>
          <w:rPr>
            <w:noProof/>
            <w:webHidden/>
          </w:rPr>
          <w:tab/>
        </w:r>
        <w:r>
          <w:rPr>
            <w:noProof/>
            <w:webHidden/>
          </w:rPr>
          <w:fldChar w:fldCharType="begin"/>
        </w:r>
        <w:r>
          <w:rPr>
            <w:noProof/>
            <w:webHidden/>
          </w:rPr>
          <w:instrText xml:space="preserve"> PAGEREF _Toc216957364 \h </w:instrText>
        </w:r>
        <w:r>
          <w:rPr>
            <w:noProof/>
            <w:webHidden/>
          </w:rPr>
        </w:r>
        <w:r>
          <w:rPr>
            <w:noProof/>
            <w:webHidden/>
          </w:rPr>
          <w:fldChar w:fldCharType="separate"/>
        </w:r>
        <w:r w:rsidR="00C26BC5">
          <w:rPr>
            <w:noProof/>
            <w:webHidden/>
          </w:rPr>
          <w:t>61</w:t>
        </w:r>
        <w:r>
          <w:rPr>
            <w:noProof/>
            <w:webHidden/>
          </w:rPr>
          <w:fldChar w:fldCharType="end"/>
        </w:r>
      </w:hyperlink>
    </w:p>
    <w:p w14:paraId="4D276B3F" w14:textId="0925B079" w:rsidR="00CC1F2F" w:rsidRPr="005C7731" w:rsidRDefault="00CC1F2F">
      <w:pPr>
        <w:pStyle w:val="TOC3"/>
        <w:rPr>
          <w:rFonts w:asciiTheme="minorHAnsi" w:eastAsiaTheme="minorEastAsia" w:hAnsiTheme="minorHAnsi" w:cstheme="minorBidi"/>
          <w:noProof/>
          <w:color w:val="0070C0"/>
          <w:kern w:val="2"/>
          <w:szCs w:val="24"/>
          <w14:ligatures w14:val="standardContextual"/>
        </w:rPr>
      </w:pPr>
      <w:hyperlink w:anchor="_Toc216957365" w:history="1">
        <w:r w:rsidRPr="005C7731">
          <w:rPr>
            <w:rStyle w:val="Hyperlink"/>
            <w:noProof/>
            <w:color w:val="0070C0"/>
          </w:rPr>
          <w:t>§30505.</w:t>
        </w:r>
        <w:r w:rsidRPr="005C7731">
          <w:rPr>
            <w:rFonts w:asciiTheme="minorHAnsi" w:eastAsiaTheme="minorEastAsia" w:hAnsiTheme="minorHAnsi" w:cstheme="minorBidi"/>
            <w:noProof/>
            <w:color w:val="0070C0"/>
            <w:kern w:val="2"/>
            <w:szCs w:val="24"/>
            <w14:ligatures w14:val="standardContextual"/>
          </w:rPr>
          <w:tab/>
        </w:r>
        <w:r w:rsidRPr="005C7731">
          <w:rPr>
            <w:rStyle w:val="Hyperlink"/>
            <w:noProof/>
            <w:color w:val="0070C0"/>
          </w:rPr>
          <w:t>Qualification Program [49 CFR 195.505]</w:t>
        </w:r>
        <w:r w:rsidRPr="005C7731">
          <w:rPr>
            <w:noProof/>
            <w:webHidden/>
            <w:color w:val="0070C0"/>
          </w:rPr>
          <w:tab/>
        </w:r>
        <w:r w:rsidRPr="005C7731">
          <w:rPr>
            <w:noProof/>
            <w:webHidden/>
            <w:color w:val="0070C0"/>
          </w:rPr>
          <w:fldChar w:fldCharType="begin"/>
        </w:r>
        <w:r w:rsidRPr="005C7731">
          <w:rPr>
            <w:noProof/>
            <w:webHidden/>
            <w:color w:val="0070C0"/>
          </w:rPr>
          <w:instrText xml:space="preserve"> PAGEREF _Toc216957365 \h </w:instrText>
        </w:r>
        <w:r w:rsidRPr="005C7731">
          <w:rPr>
            <w:noProof/>
            <w:webHidden/>
            <w:color w:val="0070C0"/>
          </w:rPr>
        </w:r>
        <w:r w:rsidRPr="005C7731">
          <w:rPr>
            <w:noProof/>
            <w:webHidden/>
            <w:color w:val="0070C0"/>
          </w:rPr>
          <w:fldChar w:fldCharType="separate"/>
        </w:r>
        <w:r w:rsidR="00C26BC5" w:rsidRPr="005C7731">
          <w:rPr>
            <w:noProof/>
            <w:webHidden/>
            <w:color w:val="0070C0"/>
          </w:rPr>
          <w:t>61</w:t>
        </w:r>
        <w:r w:rsidRPr="005C7731">
          <w:rPr>
            <w:noProof/>
            <w:webHidden/>
            <w:color w:val="0070C0"/>
          </w:rPr>
          <w:fldChar w:fldCharType="end"/>
        </w:r>
      </w:hyperlink>
    </w:p>
    <w:p w14:paraId="7C4A1C03" w14:textId="57739885" w:rsidR="00CC1F2F" w:rsidRDefault="00CC1F2F">
      <w:pPr>
        <w:pStyle w:val="TOC3"/>
        <w:rPr>
          <w:rFonts w:asciiTheme="minorHAnsi" w:eastAsiaTheme="minorEastAsia" w:hAnsiTheme="minorHAnsi" w:cstheme="minorBidi"/>
          <w:noProof/>
          <w:kern w:val="2"/>
          <w:szCs w:val="24"/>
          <w14:ligatures w14:val="standardContextual"/>
        </w:rPr>
      </w:pPr>
      <w:hyperlink w:anchor="_Toc216957366" w:history="1">
        <w:r w:rsidRPr="008C061E">
          <w:rPr>
            <w:rStyle w:val="Hyperlink"/>
            <w:noProof/>
          </w:rPr>
          <w:t>§30507.</w:t>
        </w:r>
        <w:r>
          <w:rPr>
            <w:rFonts w:asciiTheme="minorHAnsi" w:eastAsiaTheme="minorEastAsia" w:hAnsiTheme="minorHAnsi" w:cstheme="minorBidi"/>
            <w:noProof/>
            <w:kern w:val="2"/>
            <w:szCs w:val="24"/>
            <w14:ligatures w14:val="standardContextual"/>
          </w:rPr>
          <w:tab/>
        </w:r>
        <w:r w:rsidRPr="008C061E">
          <w:rPr>
            <w:rStyle w:val="Hyperlink"/>
            <w:noProof/>
          </w:rPr>
          <w:t>Record Keeping [49 CFR 195.507]</w:t>
        </w:r>
        <w:r>
          <w:rPr>
            <w:noProof/>
            <w:webHidden/>
          </w:rPr>
          <w:tab/>
        </w:r>
        <w:r>
          <w:rPr>
            <w:noProof/>
            <w:webHidden/>
          </w:rPr>
          <w:fldChar w:fldCharType="begin"/>
        </w:r>
        <w:r>
          <w:rPr>
            <w:noProof/>
            <w:webHidden/>
          </w:rPr>
          <w:instrText xml:space="preserve"> PAGEREF _Toc216957366 \h </w:instrText>
        </w:r>
        <w:r>
          <w:rPr>
            <w:noProof/>
            <w:webHidden/>
          </w:rPr>
        </w:r>
        <w:r>
          <w:rPr>
            <w:noProof/>
            <w:webHidden/>
          </w:rPr>
          <w:fldChar w:fldCharType="separate"/>
        </w:r>
        <w:r w:rsidR="00C26BC5">
          <w:rPr>
            <w:noProof/>
            <w:webHidden/>
          </w:rPr>
          <w:t>61</w:t>
        </w:r>
        <w:r>
          <w:rPr>
            <w:noProof/>
            <w:webHidden/>
          </w:rPr>
          <w:fldChar w:fldCharType="end"/>
        </w:r>
      </w:hyperlink>
    </w:p>
    <w:p w14:paraId="42218DE9" w14:textId="0FCF69C0" w:rsidR="00CC1F2F" w:rsidRDefault="00CC1F2F">
      <w:pPr>
        <w:pStyle w:val="TOC3"/>
        <w:rPr>
          <w:rFonts w:asciiTheme="minorHAnsi" w:eastAsiaTheme="minorEastAsia" w:hAnsiTheme="minorHAnsi" w:cstheme="minorBidi"/>
          <w:noProof/>
          <w:kern w:val="2"/>
          <w:szCs w:val="24"/>
          <w14:ligatures w14:val="standardContextual"/>
        </w:rPr>
      </w:pPr>
      <w:hyperlink w:anchor="_Toc216957367" w:history="1">
        <w:r w:rsidRPr="008C061E">
          <w:rPr>
            <w:rStyle w:val="Hyperlink"/>
            <w:noProof/>
          </w:rPr>
          <w:t>§30509.</w:t>
        </w:r>
        <w:r>
          <w:rPr>
            <w:rFonts w:asciiTheme="minorHAnsi" w:eastAsiaTheme="minorEastAsia" w:hAnsiTheme="minorHAnsi" w:cstheme="minorBidi"/>
            <w:noProof/>
            <w:kern w:val="2"/>
            <w:szCs w:val="24"/>
            <w14:ligatures w14:val="standardContextual"/>
          </w:rPr>
          <w:tab/>
        </w:r>
        <w:r w:rsidRPr="008C061E">
          <w:rPr>
            <w:rStyle w:val="Hyperlink"/>
            <w:noProof/>
          </w:rPr>
          <w:t>General [49 CFR 195.509]</w:t>
        </w:r>
        <w:r>
          <w:rPr>
            <w:noProof/>
            <w:webHidden/>
          </w:rPr>
          <w:tab/>
        </w:r>
        <w:r>
          <w:rPr>
            <w:noProof/>
            <w:webHidden/>
          </w:rPr>
          <w:fldChar w:fldCharType="begin"/>
        </w:r>
        <w:r>
          <w:rPr>
            <w:noProof/>
            <w:webHidden/>
          </w:rPr>
          <w:instrText xml:space="preserve"> PAGEREF _Toc216957367 \h </w:instrText>
        </w:r>
        <w:r>
          <w:rPr>
            <w:noProof/>
            <w:webHidden/>
          </w:rPr>
        </w:r>
        <w:r>
          <w:rPr>
            <w:noProof/>
            <w:webHidden/>
          </w:rPr>
          <w:fldChar w:fldCharType="separate"/>
        </w:r>
        <w:r w:rsidR="00C26BC5">
          <w:rPr>
            <w:noProof/>
            <w:webHidden/>
          </w:rPr>
          <w:t>62</w:t>
        </w:r>
        <w:r>
          <w:rPr>
            <w:noProof/>
            <w:webHidden/>
          </w:rPr>
          <w:fldChar w:fldCharType="end"/>
        </w:r>
      </w:hyperlink>
    </w:p>
    <w:p w14:paraId="1C4DF000" w14:textId="3D8BC0B0" w:rsidR="00CC1F2F" w:rsidRDefault="00CC1F2F">
      <w:pPr>
        <w:pStyle w:val="TOC2"/>
        <w:rPr>
          <w:rFonts w:asciiTheme="minorHAnsi" w:eastAsiaTheme="minorEastAsia" w:hAnsiTheme="minorHAnsi" w:cstheme="minorBidi"/>
          <w:kern w:val="2"/>
          <w:szCs w:val="24"/>
          <w14:ligatures w14:val="standardContextual"/>
        </w:rPr>
      </w:pPr>
      <w:hyperlink w:anchor="_Toc216957368" w:history="1">
        <w:r w:rsidRPr="008C061E">
          <w:rPr>
            <w:rStyle w:val="Hyperlink"/>
          </w:rPr>
          <w:t>Subchapter B.</w:t>
        </w:r>
        <w:r>
          <w:rPr>
            <w:rFonts w:asciiTheme="minorHAnsi" w:eastAsiaTheme="minorEastAsia" w:hAnsiTheme="minorHAnsi" w:cstheme="minorBidi"/>
            <w:kern w:val="2"/>
            <w:szCs w:val="24"/>
            <w14:ligatures w14:val="standardContextual"/>
          </w:rPr>
          <w:tab/>
        </w:r>
        <w:r w:rsidRPr="008C061E">
          <w:rPr>
            <w:rStyle w:val="Hyperlink"/>
          </w:rPr>
          <w:t>Corrosion Control  [49 CFR Part 195 Subpart H]</w:t>
        </w:r>
        <w:r>
          <w:rPr>
            <w:webHidden/>
          </w:rPr>
          <w:tab/>
        </w:r>
        <w:r>
          <w:rPr>
            <w:webHidden/>
          </w:rPr>
          <w:fldChar w:fldCharType="begin"/>
        </w:r>
        <w:r>
          <w:rPr>
            <w:webHidden/>
          </w:rPr>
          <w:instrText xml:space="preserve"> PAGEREF _Toc216957368 \h </w:instrText>
        </w:r>
        <w:r>
          <w:rPr>
            <w:webHidden/>
          </w:rPr>
        </w:r>
        <w:r>
          <w:rPr>
            <w:webHidden/>
          </w:rPr>
          <w:fldChar w:fldCharType="separate"/>
        </w:r>
        <w:r w:rsidR="00C26BC5">
          <w:rPr>
            <w:webHidden/>
          </w:rPr>
          <w:t>62</w:t>
        </w:r>
        <w:r>
          <w:rPr>
            <w:webHidden/>
          </w:rPr>
          <w:fldChar w:fldCharType="end"/>
        </w:r>
      </w:hyperlink>
    </w:p>
    <w:p w14:paraId="74FCE6FF" w14:textId="1AF1DF09" w:rsidR="00CC1F2F" w:rsidRDefault="00CC1F2F">
      <w:pPr>
        <w:pStyle w:val="TOC3"/>
        <w:rPr>
          <w:rFonts w:asciiTheme="minorHAnsi" w:eastAsiaTheme="minorEastAsia" w:hAnsiTheme="minorHAnsi" w:cstheme="minorBidi"/>
          <w:noProof/>
          <w:kern w:val="2"/>
          <w:szCs w:val="24"/>
          <w14:ligatures w14:val="standardContextual"/>
        </w:rPr>
      </w:pPr>
      <w:hyperlink w:anchor="_Toc216957369" w:history="1">
        <w:r w:rsidRPr="008C061E">
          <w:rPr>
            <w:rStyle w:val="Hyperlink"/>
            <w:noProof/>
          </w:rPr>
          <w:t>§30551.</w:t>
        </w:r>
        <w:r>
          <w:rPr>
            <w:rFonts w:asciiTheme="minorHAnsi" w:eastAsiaTheme="minorEastAsia" w:hAnsiTheme="minorHAnsi" w:cstheme="minorBidi"/>
            <w:noProof/>
            <w:kern w:val="2"/>
            <w:szCs w:val="24"/>
            <w14:ligatures w14:val="standardContextual"/>
          </w:rPr>
          <w:tab/>
        </w:r>
        <w:r w:rsidRPr="008C061E">
          <w:rPr>
            <w:rStyle w:val="Hyperlink"/>
            <w:noProof/>
          </w:rPr>
          <w:t>What do the regulations in this Subchapter cover? [49 CFR 195.551]</w:t>
        </w:r>
        <w:r>
          <w:rPr>
            <w:noProof/>
            <w:webHidden/>
          </w:rPr>
          <w:tab/>
        </w:r>
        <w:r>
          <w:rPr>
            <w:noProof/>
            <w:webHidden/>
          </w:rPr>
          <w:fldChar w:fldCharType="begin"/>
        </w:r>
        <w:r>
          <w:rPr>
            <w:noProof/>
            <w:webHidden/>
          </w:rPr>
          <w:instrText xml:space="preserve"> PAGEREF _Toc216957369 \h </w:instrText>
        </w:r>
        <w:r>
          <w:rPr>
            <w:noProof/>
            <w:webHidden/>
          </w:rPr>
        </w:r>
        <w:r>
          <w:rPr>
            <w:noProof/>
            <w:webHidden/>
          </w:rPr>
          <w:fldChar w:fldCharType="separate"/>
        </w:r>
        <w:r w:rsidR="00C26BC5">
          <w:rPr>
            <w:noProof/>
            <w:webHidden/>
          </w:rPr>
          <w:t>62</w:t>
        </w:r>
        <w:r>
          <w:rPr>
            <w:noProof/>
            <w:webHidden/>
          </w:rPr>
          <w:fldChar w:fldCharType="end"/>
        </w:r>
      </w:hyperlink>
    </w:p>
    <w:p w14:paraId="2536AAEA" w14:textId="0F8F33BC" w:rsidR="00CC1F2F" w:rsidRDefault="00CC1F2F">
      <w:pPr>
        <w:pStyle w:val="TOC3"/>
        <w:rPr>
          <w:rFonts w:asciiTheme="minorHAnsi" w:eastAsiaTheme="minorEastAsia" w:hAnsiTheme="minorHAnsi" w:cstheme="minorBidi"/>
          <w:noProof/>
          <w:kern w:val="2"/>
          <w:szCs w:val="24"/>
          <w14:ligatures w14:val="standardContextual"/>
        </w:rPr>
      </w:pPr>
      <w:hyperlink w:anchor="_Toc216957370" w:history="1">
        <w:r w:rsidRPr="008C061E">
          <w:rPr>
            <w:rStyle w:val="Hyperlink"/>
            <w:noProof/>
          </w:rPr>
          <w:t>§30553.</w:t>
        </w:r>
        <w:r>
          <w:rPr>
            <w:rFonts w:asciiTheme="minorHAnsi" w:eastAsiaTheme="minorEastAsia" w:hAnsiTheme="minorHAnsi" w:cstheme="minorBidi"/>
            <w:noProof/>
            <w:kern w:val="2"/>
            <w:szCs w:val="24"/>
            <w14:ligatures w14:val="standardContextual"/>
          </w:rPr>
          <w:tab/>
        </w:r>
        <w:r w:rsidRPr="008C061E">
          <w:rPr>
            <w:rStyle w:val="Hyperlink"/>
            <w:noProof/>
          </w:rPr>
          <w:t>What special definitions apply to this Subchapter? [49 CFR 195.553]</w:t>
        </w:r>
        <w:r>
          <w:rPr>
            <w:noProof/>
            <w:webHidden/>
          </w:rPr>
          <w:tab/>
        </w:r>
        <w:r>
          <w:rPr>
            <w:noProof/>
            <w:webHidden/>
          </w:rPr>
          <w:fldChar w:fldCharType="begin"/>
        </w:r>
        <w:r>
          <w:rPr>
            <w:noProof/>
            <w:webHidden/>
          </w:rPr>
          <w:instrText xml:space="preserve"> PAGEREF _Toc216957370 \h </w:instrText>
        </w:r>
        <w:r>
          <w:rPr>
            <w:noProof/>
            <w:webHidden/>
          </w:rPr>
        </w:r>
        <w:r>
          <w:rPr>
            <w:noProof/>
            <w:webHidden/>
          </w:rPr>
          <w:fldChar w:fldCharType="separate"/>
        </w:r>
        <w:r w:rsidR="00C26BC5">
          <w:rPr>
            <w:noProof/>
            <w:webHidden/>
          </w:rPr>
          <w:t>62</w:t>
        </w:r>
        <w:r>
          <w:rPr>
            <w:noProof/>
            <w:webHidden/>
          </w:rPr>
          <w:fldChar w:fldCharType="end"/>
        </w:r>
      </w:hyperlink>
    </w:p>
    <w:p w14:paraId="3D47AA99" w14:textId="4F62C69C" w:rsidR="00CC1F2F" w:rsidRDefault="00CC1F2F">
      <w:pPr>
        <w:pStyle w:val="TOC3"/>
        <w:rPr>
          <w:rFonts w:asciiTheme="minorHAnsi" w:eastAsiaTheme="minorEastAsia" w:hAnsiTheme="minorHAnsi" w:cstheme="minorBidi"/>
          <w:noProof/>
          <w:kern w:val="2"/>
          <w:szCs w:val="24"/>
          <w14:ligatures w14:val="standardContextual"/>
        </w:rPr>
      </w:pPr>
      <w:hyperlink w:anchor="_Toc216957371" w:history="1">
        <w:r w:rsidRPr="008C061E">
          <w:rPr>
            <w:rStyle w:val="Hyperlink"/>
            <w:noProof/>
          </w:rPr>
          <w:t>§30555.</w:t>
        </w:r>
        <w:r>
          <w:rPr>
            <w:rFonts w:asciiTheme="minorHAnsi" w:eastAsiaTheme="minorEastAsia" w:hAnsiTheme="minorHAnsi" w:cstheme="minorBidi"/>
            <w:noProof/>
            <w:kern w:val="2"/>
            <w:szCs w:val="24"/>
            <w14:ligatures w14:val="standardContextual"/>
          </w:rPr>
          <w:tab/>
        </w:r>
        <w:r w:rsidRPr="008C061E">
          <w:rPr>
            <w:rStyle w:val="Hyperlink"/>
            <w:noProof/>
          </w:rPr>
          <w:t>What are the qualifications for supervisors?  [49 CFR 195.555]</w:t>
        </w:r>
        <w:r>
          <w:rPr>
            <w:noProof/>
            <w:webHidden/>
          </w:rPr>
          <w:tab/>
        </w:r>
        <w:r>
          <w:rPr>
            <w:noProof/>
            <w:webHidden/>
          </w:rPr>
          <w:fldChar w:fldCharType="begin"/>
        </w:r>
        <w:r>
          <w:rPr>
            <w:noProof/>
            <w:webHidden/>
          </w:rPr>
          <w:instrText xml:space="preserve"> PAGEREF _Toc216957371 \h </w:instrText>
        </w:r>
        <w:r>
          <w:rPr>
            <w:noProof/>
            <w:webHidden/>
          </w:rPr>
        </w:r>
        <w:r>
          <w:rPr>
            <w:noProof/>
            <w:webHidden/>
          </w:rPr>
          <w:fldChar w:fldCharType="separate"/>
        </w:r>
        <w:r w:rsidR="00C26BC5">
          <w:rPr>
            <w:noProof/>
            <w:webHidden/>
          </w:rPr>
          <w:t>62</w:t>
        </w:r>
        <w:r>
          <w:rPr>
            <w:noProof/>
            <w:webHidden/>
          </w:rPr>
          <w:fldChar w:fldCharType="end"/>
        </w:r>
      </w:hyperlink>
    </w:p>
    <w:p w14:paraId="01689663" w14:textId="7D07781C" w:rsidR="00CC1F2F" w:rsidRDefault="00CC1F2F">
      <w:pPr>
        <w:pStyle w:val="TOC3"/>
        <w:rPr>
          <w:rFonts w:asciiTheme="minorHAnsi" w:eastAsiaTheme="minorEastAsia" w:hAnsiTheme="minorHAnsi" w:cstheme="minorBidi"/>
          <w:noProof/>
          <w:kern w:val="2"/>
          <w:szCs w:val="24"/>
          <w14:ligatures w14:val="standardContextual"/>
        </w:rPr>
      </w:pPr>
      <w:hyperlink w:anchor="_Toc216957372" w:history="1">
        <w:r w:rsidRPr="008C061E">
          <w:rPr>
            <w:rStyle w:val="Hyperlink"/>
            <w:noProof/>
          </w:rPr>
          <w:t>§30557.</w:t>
        </w:r>
        <w:r>
          <w:rPr>
            <w:rFonts w:asciiTheme="minorHAnsi" w:eastAsiaTheme="minorEastAsia" w:hAnsiTheme="minorHAnsi" w:cstheme="minorBidi"/>
            <w:noProof/>
            <w:kern w:val="2"/>
            <w:szCs w:val="24"/>
            <w14:ligatures w14:val="standardContextual"/>
          </w:rPr>
          <w:tab/>
        </w:r>
        <w:r w:rsidRPr="008C061E">
          <w:rPr>
            <w:rStyle w:val="Hyperlink"/>
            <w:noProof/>
          </w:rPr>
          <w:t>Which pipelines must have coating for external corrosion control?  [49 CFR 195.557]</w:t>
        </w:r>
        <w:r>
          <w:rPr>
            <w:noProof/>
            <w:webHidden/>
          </w:rPr>
          <w:tab/>
        </w:r>
        <w:r>
          <w:rPr>
            <w:noProof/>
            <w:webHidden/>
          </w:rPr>
          <w:fldChar w:fldCharType="begin"/>
        </w:r>
        <w:r>
          <w:rPr>
            <w:noProof/>
            <w:webHidden/>
          </w:rPr>
          <w:instrText xml:space="preserve"> PAGEREF _Toc216957372 \h </w:instrText>
        </w:r>
        <w:r>
          <w:rPr>
            <w:noProof/>
            <w:webHidden/>
          </w:rPr>
        </w:r>
        <w:r>
          <w:rPr>
            <w:noProof/>
            <w:webHidden/>
          </w:rPr>
          <w:fldChar w:fldCharType="separate"/>
        </w:r>
        <w:r w:rsidR="00C26BC5">
          <w:rPr>
            <w:noProof/>
            <w:webHidden/>
          </w:rPr>
          <w:t>62</w:t>
        </w:r>
        <w:r>
          <w:rPr>
            <w:noProof/>
            <w:webHidden/>
          </w:rPr>
          <w:fldChar w:fldCharType="end"/>
        </w:r>
      </w:hyperlink>
    </w:p>
    <w:p w14:paraId="245E0F89" w14:textId="0EC2CD34" w:rsidR="00CC1F2F" w:rsidRDefault="00CC1F2F">
      <w:pPr>
        <w:pStyle w:val="TOC3"/>
        <w:rPr>
          <w:rFonts w:asciiTheme="minorHAnsi" w:eastAsiaTheme="minorEastAsia" w:hAnsiTheme="minorHAnsi" w:cstheme="minorBidi"/>
          <w:noProof/>
          <w:kern w:val="2"/>
          <w:szCs w:val="24"/>
          <w14:ligatures w14:val="standardContextual"/>
        </w:rPr>
      </w:pPr>
      <w:hyperlink w:anchor="_Toc216957373" w:history="1">
        <w:r w:rsidRPr="008C061E">
          <w:rPr>
            <w:rStyle w:val="Hyperlink"/>
            <w:noProof/>
          </w:rPr>
          <w:t>§30559.</w:t>
        </w:r>
        <w:r>
          <w:rPr>
            <w:rFonts w:asciiTheme="minorHAnsi" w:eastAsiaTheme="minorEastAsia" w:hAnsiTheme="minorHAnsi" w:cstheme="minorBidi"/>
            <w:noProof/>
            <w:kern w:val="2"/>
            <w:szCs w:val="24"/>
            <w14:ligatures w14:val="standardContextual"/>
          </w:rPr>
          <w:tab/>
        </w:r>
        <w:r w:rsidRPr="008C061E">
          <w:rPr>
            <w:rStyle w:val="Hyperlink"/>
            <w:noProof/>
          </w:rPr>
          <w:t>What coating material may I use for external corrosion control? [49 CFR 195.559]</w:t>
        </w:r>
        <w:r>
          <w:rPr>
            <w:noProof/>
            <w:webHidden/>
          </w:rPr>
          <w:tab/>
        </w:r>
        <w:r>
          <w:rPr>
            <w:noProof/>
            <w:webHidden/>
          </w:rPr>
          <w:fldChar w:fldCharType="begin"/>
        </w:r>
        <w:r>
          <w:rPr>
            <w:noProof/>
            <w:webHidden/>
          </w:rPr>
          <w:instrText xml:space="preserve"> PAGEREF _Toc216957373 \h </w:instrText>
        </w:r>
        <w:r>
          <w:rPr>
            <w:noProof/>
            <w:webHidden/>
          </w:rPr>
        </w:r>
        <w:r>
          <w:rPr>
            <w:noProof/>
            <w:webHidden/>
          </w:rPr>
          <w:fldChar w:fldCharType="separate"/>
        </w:r>
        <w:r w:rsidR="00C26BC5">
          <w:rPr>
            <w:noProof/>
            <w:webHidden/>
          </w:rPr>
          <w:t>63</w:t>
        </w:r>
        <w:r>
          <w:rPr>
            <w:noProof/>
            <w:webHidden/>
          </w:rPr>
          <w:fldChar w:fldCharType="end"/>
        </w:r>
      </w:hyperlink>
    </w:p>
    <w:p w14:paraId="4786BDC2" w14:textId="7B3FA00C" w:rsidR="00CC1F2F" w:rsidRDefault="00CC1F2F">
      <w:pPr>
        <w:pStyle w:val="TOC3"/>
        <w:rPr>
          <w:rFonts w:asciiTheme="minorHAnsi" w:eastAsiaTheme="minorEastAsia" w:hAnsiTheme="minorHAnsi" w:cstheme="minorBidi"/>
          <w:noProof/>
          <w:kern w:val="2"/>
          <w:szCs w:val="24"/>
          <w14:ligatures w14:val="standardContextual"/>
        </w:rPr>
      </w:pPr>
      <w:hyperlink w:anchor="_Toc216957374" w:history="1">
        <w:r w:rsidRPr="008C061E">
          <w:rPr>
            <w:rStyle w:val="Hyperlink"/>
            <w:noProof/>
          </w:rPr>
          <w:t>§30561.</w:t>
        </w:r>
        <w:r>
          <w:rPr>
            <w:rFonts w:asciiTheme="minorHAnsi" w:eastAsiaTheme="minorEastAsia" w:hAnsiTheme="minorHAnsi" w:cstheme="minorBidi"/>
            <w:noProof/>
            <w:kern w:val="2"/>
            <w:szCs w:val="24"/>
            <w14:ligatures w14:val="standardContextual"/>
          </w:rPr>
          <w:tab/>
        </w:r>
        <w:r w:rsidRPr="008C061E">
          <w:rPr>
            <w:rStyle w:val="Hyperlink"/>
            <w:noProof/>
          </w:rPr>
          <w:t>When must I inspect pipe coating used for external corrosion control? [49 CFR 195.561]</w:t>
        </w:r>
        <w:r>
          <w:rPr>
            <w:noProof/>
            <w:webHidden/>
          </w:rPr>
          <w:tab/>
        </w:r>
        <w:r>
          <w:rPr>
            <w:noProof/>
            <w:webHidden/>
          </w:rPr>
          <w:fldChar w:fldCharType="begin"/>
        </w:r>
        <w:r>
          <w:rPr>
            <w:noProof/>
            <w:webHidden/>
          </w:rPr>
          <w:instrText xml:space="preserve"> PAGEREF _Toc216957374 \h </w:instrText>
        </w:r>
        <w:r>
          <w:rPr>
            <w:noProof/>
            <w:webHidden/>
          </w:rPr>
        </w:r>
        <w:r>
          <w:rPr>
            <w:noProof/>
            <w:webHidden/>
          </w:rPr>
          <w:fldChar w:fldCharType="separate"/>
        </w:r>
        <w:r w:rsidR="00C26BC5">
          <w:rPr>
            <w:noProof/>
            <w:webHidden/>
          </w:rPr>
          <w:t>63</w:t>
        </w:r>
        <w:r>
          <w:rPr>
            <w:noProof/>
            <w:webHidden/>
          </w:rPr>
          <w:fldChar w:fldCharType="end"/>
        </w:r>
      </w:hyperlink>
    </w:p>
    <w:p w14:paraId="172A894B" w14:textId="1262374B" w:rsidR="00CC1F2F" w:rsidRDefault="00CC1F2F">
      <w:pPr>
        <w:pStyle w:val="TOC3"/>
        <w:rPr>
          <w:rFonts w:asciiTheme="minorHAnsi" w:eastAsiaTheme="minorEastAsia" w:hAnsiTheme="minorHAnsi" w:cstheme="minorBidi"/>
          <w:noProof/>
          <w:kern w:val="2"/>
          <w:szCs w:val="24"/>
          <w14:ligatures w14:val="standardContextual"/>
        </w:rPr>
      </w:pPr>
      <w:hyperlink w:anchor="_Toc216957375" w:history="1">
        <w:r w:rsidRPr="008C061E">
          <w:rPr>
            <w:rStyle w:val="Hyperlink"/>
            <w:noProof/>
          </w:rPr>
          <w:t>§30563.</w:t>
        </w:r>
        <w:r>
          <w:rPr>
            <w:rFonts w:asciiTheme="minorHAnsi" w:eastAsiaTheme="minorEastAsia" w:hAnsiTheme="minorHAnsi" w:cstheme="minorBidi"/>
            <w:noProof/>
            <w:kern w:val="2"/>
            <w:szCs w:val="24"/>
            <w14:ligatures w14:val="standardContextual"/>
          </w:rPr>
          <w:tab/>
        </w:r>
        <w:r w:rsidRPr="008C061E">
          <w:rPr>
            <w:rStyle w:val="Hyperlink"/>
            <w:noProof/>
          </w:rPr>
          <w:t>Which pipelines must have cathodic protection? [49 CFR 195.563]</w:t>
        </w:r>
        <w:r>
          <w:rPr>
            <w:noProof/>
            <w:webHidden/>
          </w:rPr>
          <w:tab/>
        </w:r>
        <w:r>
          <w:rPr>
            <w:noProof/>
            <w:webHidden/>
          </w:rPr>
          <w:fldChar w:fldCharType="begin"/>
        </w:r>
        <w:r>
          <w:rPr>
            <w:noProof/>
            <w:webHidden/>
          </w:rPr>
          <w:instrText xml:space="preserve"> PAGEREF _Toc216957375 \h </w:instrText>
        </w:r>
        <w:r>
          <w:rPr>
            <w:noProof/>
            <w:webHidden/>
          </w:rPr>
        </w:r>
        <w:r>
          <w:rPr>
            <w:noProof/>
            <w:webHidden/>
          </w:rPr>
          <w:fldChar w:fldCharType="separate"/>
        </w:r>
        <w:r w:rsidR="00C26BC5">
          <w:rPr>
            <w:noProof/>
            <w:webHidden/>
          </w:rPr>
          <w:t>63</w:t>
        </w:r>
        <w:r>
          <w:rPr>
            <w:noProof/>
            <w:webHidden/>
          </w:rPr>
          <w:fldChar w:fldCharType="end"/>
        </w:r>
      </w:hyperlink>
    </w:p>
    <w:p w14:paraId="55E1BAE4" w14:textId="30C7D072" w:rsidR="00CC1F2F" w:rsidRDefault="00CC1F2F">
      <w:pPr>
        <w:pStyle w:val="TOC3"/>
        <w:rPr>
          <w:rFonts w:asciiTheme="minorHAnsi" w:eastAsiaTheme="minorEastAsia" w:hAnsiTheme="minorHAnsi" w:cstheme="minorBidi"/>
          <w:noProof/>
          <w:kern w:val="2"/>
          <w:szCs w:val="24"/>
          <w14:ligatures w14:val="standardContextual"/>
        </w:rPr>
      </w:pPr>
      <w:hyperlink w:anchor="_Toc216957376" w:history="1">
        <w:r w:rsidRPr="008C061E">
          <w:rPr>
            <w:rStyle w:val="Hyperlink"/>
            <w:noProof/>
          </w:rPr>
          <w:t>§30565.</w:t>
        </w:r>
        <w:r>
          <w:rPr>
            <w:rFonts w:asciiTheme="minorHAnsi" w:eastAsiaTheme="minorEastAsia" w:hAnsiTheme="minorHAnsi" w:cstheme="minorBidi"/>
            <w:noProof/>
            <w:kern w:val="2"/>
            <w:szCs w:val="24"/>
            <w14:ligatures w14:val="standardContextual"/>
          </w:rPr>
          <w:tab/>
        </w:r>
        <w:r w:rsidRPr="008C061E">
          <w:rPr>
            <w:rStyle w:val="Hyperlink"/>
            <w:noProof/>
          </w:rPr>
          <w:t>How do I install cathodic protection on breakout tanks? [49 CFR 195.565]</w:t>
        </w:r>
        <w:r>
          <w:rPr>
            <w:noProof/>
            <w:webHidden/>
          </w:rPr>
          <w:tab/>
        </w:r>
        <w:r>
          <w:rPr>
            <w:noProof/>
            <w:webHidden/>
          </w:rPr>
          <w:fldChar w:fldCharType="begin"/>
        </w:r>
        <w:r>
          <w:rPr>
            <w:noProof/>
            <w:webHidden/>
          </w:rPr>
          <w:instrText xml:space="preserve"> PAGEREF _Toc216957376 \h </w:instrText>
        </w:r>
        <w:r>
          <w:rPr>
            <w:noProof/>
            <w:webHidden/>
          </w:rPr>
        </w:r>
        <w:r>
          <w:rPr>
            <w:noProof/>
            <w:webHidden/>
          </w:rPr>
          <w:fldChar w:fldCharType="separate"/>
        </w:r>
        <w:r w:rsidR="00C26BC5">
          <w:rPr>
            <w:noProof/>
            <w:webHidden/>
          </w:rPr>
          <w:t>63</w:t>
        </w:r>
        <w:r>
          <w:rPr>
            <w:noProof/>
            <w:webHidden/>
          </w:rPr>
          <w:fldChar w:fldCharType="end"/>
        </w:r>
      </w:hyperlink>
    </w:p>
    <w:p w14:paraId="4FCBA2F4" w14:textId="3A8BE89B" w:rsidR="00CC1F2F" w:rsidRDefault="00CC1F2F">
      <w:pPr>
        <w:pStyle w:val="TOC3"/>
        <w:rPr>
          <w:rFonts w:asciiTheme="minorHAnsi" w:eastAsiaTheme="minorEastAsia" w:hAnsiTheme="minorHAnsi" w:cstheme="minorBidi"/>
          <w:noProof/>
          <w:kern w:val="2"/>
          <w:szCs w:val="24"/>
          <w14:ligatures w14:val="standardContextual"/>
        </w:rPr>
      </w:pPr>
      <w:hyperlink w:anchor="_Toc216957377" w:history="1">
        <w:r w:rsidRPr="008C061E">
          <w:rPr>
            <w:rStyle w:val="Hyperlink"/>
            <w:noProof/>
          </w:rPr>
          <w:t>§30567.</w:t>
        </w:r>
        <w:r>
          <w:rPr>
            <w:rFonts w:asciiTheme="minorHAnsi" w:eastAsiaTheme="minorEastAsia" w:hAnsiTheme="minorHAnsi" w:cstheme="minorBidi"/>
            <w:noProof/>
            <w:kern w:val="2"/>
            <w:szCs w:val="24"/>
            <w14:ligatures w14:val="standardContextual"/>
          </w:rPr>
          <w:tab/>
        </w:r>
        <w:r w:rsidRPr="008C061E">
          <w:rPr>
            <w:rStyle w:val="Hyperlink"/>
            <w:noProof/>
          </w:rPr>
          <w:t xml:space="preserve">Which pipelines must have test leads and what must I do to install and maintain the leads? </w:t>
        </w:r>
        <w:r w:rsidR="00556E47">
          <w:rPr>
            <w:rStyle w:val="Hyperlink"/>
            <w:noProof/>
          </w:rPr>
          <w:br/>
        </w:r>
        <w:r w:rsidR="00556E47">
          <w:rPr>
            <w:rStyle w:val="Hyperlink"/>
            <w:noProof/>
          </w:rPr>
          <w:tab/>
        </w:r>
        <w:r w:rsidRPr="008C061E">
          <w:rPr>
            <w:rStyle w:val="Hyperlink"/>
            <w:noProof/>
          </w:rPr>
          <w:t>[49 CFR 195.567]</w:t>
        </w:r>
        <w:r>
          <w:rPr>
            <w:noProof/>
            <w:webHidden/>
          </w:rPr>
          <w:tab/>
        </w:r>
        <w:r>
          <w:rPr>
            <w:noProof/>
            <w:webHidden/>
          </w:rPr>
          <w:fldChar w:fldCharType="begin"/>
        </w:r>
        <w:r>
          <w:rPr>
            <w:noProof/>
            <w:webHidden/>
          </w:rPr>
          <w:instrText xml:space="preserve"> PAGEREF _Toc216957377 \h </w:instrText>
        </w:r>
        <w:r>
          <w:rPr>
            <w:noProof/>
            <w:webHidden/>
          </w:rPr>
        </w:r>
        <w:r>
          <w:rPr>
            <w:noProof/>
            <w:webHidden/>
          </w:rPr>
          <w:fldChar w:fldCharType="separate"/>
        </w:r>
        <w:r w:rsidR="00C26BC5">
          <w:rPr>
            <w:noProof/>
            <w:webHidden/>
          </w:rPr>
          <w:t>63</w:t>
        </w:r>
        <w:r>
          <w:rPr>
            <w:noProof/>
            <w:webHidden/>
          </w:rPr>
          <w:fldChar w:fldCharType="end"/>
        </w:r>
      </w:hyperlink>
    </w:p>
    <w:p w14:paraId="52375A95" w14:textId="2078917D" w:rsidR="00CC1F2F" w:rsidRDefault="00CC1F2F">
      <w:pPr>
        <w:pStyle w:val="TOC3"/>
        <w:rPr>
          <w:rFonts w:asciiTheme="minorHAnsi" w:eastAsiaTheme="minorEastAsia" w:hAnsiTheme="minorHAnsi" w:cstheme="minorBidi"/>
          <w:noProof/>
          <w:kern w:val="2"/>
          <w:szCs w:val="24"/>
          <w14:ligatures w14:val="standardContextual"/>
        </w:rPr>
      </w:pPr>
      <w:hyperlink w:anchor="_Toc216957378" w:history="1">
        <w:r w:rsidRPr="008C061E">
          <w:rPr>
            <w:rStyle w:val="Hyperlink"/>
            <w:noProof/>
          </w:rPr>
          <w:t>§30569.</w:t>
        </w:r>
        <w:r>
          <w:rPr>
            <w:rFonts w:asciiTheme="minorHAnsi" w:eastAsiaTheme="minorEastAsia" w:hAnsiTheme="minorHAnsi" w:cstheme="minorBidi"/>
            <w:noProof/>
            <w:kern w:val="2"/>
            <w:szCs w:val="24"/>
            <w14:ligatures w14:val="standardContextual"/>
          </w:rPr>
          <w:tab/>
        </w:r>
        <w:r w:rsidRPr="008C061E">
          <w:rPr>
            <w:rStyle w:val="Hyperlink"/>
            <w:noProof/>
          </w:rPr>
          <w:t>Do I have to examine exposed portions of buried pipelines? [49 CFR 195.569]</w:t>
        </w:r>
        <w:r>
          <w:rPr>
            <w:noProof/>
            <w:webHidden/>
          </w:rPr>
          <w:tab/>
        </w:r>
        <w:r>
          <w:rPr>
            <w:noProof/>
            <w:webHidden/>
          </w:rPr>
          <w:fldChar w:fldCharType="begin"/>
        </w:r>
        <w:r>
          <w:rPr>
            <w:noProof/>
            <w:webHidden/>
          </w:rPr>
          <w:instrText xml:space="preserve"> PAGEREF _Toc216957378 \h </w:instrText>
        </w:r>
        <w:r>
          <w:rPr>
            <w:noProof/>
            <w:webHidden/>
          </w:rPr>
        </w:r>
        <w:r>
          <w:rPr>
            <w:noProof/>
            <w:webHidden/>
          </w:rPr>
          <w:fldChar w:fldCharType="separate"/>
        </w:r>
        <w:r w:rsidR="00C26BC5">
          <w:rPr>
            <w:noProof/>
            <w:webHidden/>
          </w:rPr>
          <w:t>64</w:t>
        </w:r>
        <w:r>
          <w:rPr>
            <w:noProof/>
            <w:webHidden/>
          </w:rPr>
          <w:fldChar w:fldCharType="end"/>
        </w:r>
      </w:hyperlink>
    </w:p>
    <w:p w14:paraId="309AEE35" w14:textId="407238FD" w:rsidR="00CC1F2F" w:rsidRDefault="00CC1F2F">
      <w:pPr>
        <w:pStyle w:val="TOC3"/>
        <w:rPr>
          <w:rFonts w:asciiTheme="minorHAnsi" w:eastAsiaTheme="minorEastAsia" w:hAnsiTheme="minorHAnsi" w:cstheme="minorBidi"/>
          <w:noProof/>
          <w:kern w:val="2"/>
          <w:szCs w:val="24"/>
          <w14:ligatures w14:val="standardContextual"/>
        </w:rPr>
      </w:pPr>
      <w:hyperlink w:anchor="_Toc216957379" w:history="1">
        <w:r w:rsidRPr="008C061E">
          <w:rPr>
            <w:rStyle w:val="Hyperlink"/>
            <w:noProof/>
          </w:rPr>
          <w:t>§30571.</w:t>
        </w:r>
        <w:r>
          <w:rPr>
            <w:rFonts w:asciiTheme="minorHAnsi" w:eastAsiaTheme="minorEastAsia" w:hAnsiTheme="minorHAnsi" w:cstheme="minorBidi"/>
            <w:noProof/>
            <w:kern w:val="2"/>
            <w:szCs w:val="24"/>
            <w14:ligatures w14:val="standardContextual"/>
          </w:rPr>
          <w:tab/>
        </w:r>
        <w:r w:rsidRPr="008C061E">
          <w:rPr>
            <w:rStyle w:val="Hyperlink"/>
            <w:noProof/>
          </w:rPr>
          <w:t xml:space="preserve">What criteria must I use to determine the adequacy of cathodic protection?  </w:t>
        </w:r>
        <w:r w:rsidR="00556E47">
          <w:rPr>
            <w:rStyle w:val="Hyperlink"/>
            <w:noProof/>
          </w:rPr>
          <w:br/>
        </w:r>
        <w:r w:rsidR="00556E47">
          <w:rPr>
            <w:rStyle w:val="Hyperlink"/>
            <w:noProof/>
          </w:rPr>
          <w:tab/>
        </w:r>
        <w:r w:rsidRPr="008C061E">
          <w:rPr>
            <w:rStyle w:val="Hyperlink"/>
            <w:noProof/>
          </w:rPr>
          <w:t>[49 CFR 195.571]</w:t>
        </w:r>
        <w:r>
          <w:rPr>
            <w:noProof/>
            <w:webHidden/>
          </w:rPr>
          <w:tab/>
        </w:r>
        <w:r>
          <w:rPr>
            <w:noProof/>
            <w:webHidden/>
          </w:rPr>
          <w:fldChar w:fldCharType="begin"/>
        </w:r>
        <w:r>
          <w:rPr>
            <w:noProof/>
            <w:webHidden/>
          </w:rPr>
          <w:instrText xml:space="preserve"> PAGEREF _Toc216957379 \h </w:instrText>
        </w:r>
        <w:r>
          <w:rPr>
            <w:noProof/>
            <w:webHidden/>
          </w:rPr>
        </w:r>
        <w:r>
          <w:rPr>
            <w:noProof/>
            <w:webHidden/>
          </w:rPr>
          <w:fldChar w:fldCharType="separate"/>
        </w:r>
        <w:r w:rsidR="00C26BC5">
          <w:rPr>
            <w:noProof/>
            <w:webHidden/>
          </w:rPr>
          <w:t>64</w:t>
        </w:r>
        <w:r>
          <w:rPr>
            <w:noProof/>
            <w:webHidden/>
          </w:rPr>
          <w:fldChar w:fldCharType="end"/>
        </w:r>
      </w:hyperlink>
    </w:p>
    <w:p w14:paraId="42B12632" w14:textId="2A43B9ED" w:rsidR="00CC1F2F" w:rsidRDefault="00CC1F2F">
      <w:pPr>
        <w:pStyle w:val="TOC3"/>
        <w:rPr>
          <w:rFonts w:asciiTheme="minorHAnsi" w:eastAsiaTheme="minorEastAsia" w:hAnsiTheme="minorHAnsi" w:cstheme="minorBidi"/>
          <w:noProof/>
          <w:kern w:val="2"/>
          <w:szCs w:val="24"/>
          <w14:ligatures w14:val="standardContextual"/>
        </w:rPr>
      </w:pPr>
      <w:hyperlink w:anchor="_Toc216957380" w:history="1">
        <w:r w:rsidRPr="008C061E">
          <w:rPr>
            <w:rStyle w:val="Hyperlink"/>
            <w:noProof/>
          </w:rPr>
          <w:t>§30573.</w:t>
        </w:r>
        <w:r>
          <w:rPr>
            <w:rFonts w:asciiTheme="minorHAnsi" w:eastAsiaTheme="minorEastAsia" w:hAnsiTheme="minorHAnsi" w:cstheme="minorBidi"/>
            <w:noProof/>
            <w:kern w:val="2"/>
            <w:szCs w:val="24"/>
            <w14:ligatures w14:val="standardContextual"/>
          </w:rPr>
          <w:tab/>
        </w:r>
        <w:r w:rsidRPr="008C061E">
          <w:rPr>
            <w:rStyle w:val="Hyperlink"/>
            <w:noProof/>
          </w:rPr>
          <w:t>What must I do to monitor external corrosion control? [49 CFR 195.573]</w:t>
        </w:r>
        <w:r>
          <w:rPr>
            <w:noProof/>
            <w:webHidden/>
          </w:rPr>
          <w:tab/>
        </w:r>
        <w:r>
          <w:rPr>
            <w:noProof/>
            <w:webHidden/>
          </w:rPr>
          <w:fldChar w:fldCharType="begin"/>
        </w:r>
        <w:r>
          <w:rPr>
            <w:noProof/>
            <w:webHidden/>
          </w:rPr>
          <w:instrText xml:space="preserve"> PAGEREF _Toc216957380 \h </w:instrText>
        </w:r>
        <w:r>
          <w:rPr>
            <w:noProof/>
            <w:webHidden/>
          </w:rPr>
        </w:r>
        <w:r>
          <w:rPr>
            <w:noProof/>
            <w:webHidden/>
          </w:rPr>
          <w:fldChar w:fldCharType="separate"/>
        </w:r>
        <w:r w:rsidR="00C26BC5">
          <w:rPr>
            <w:noProof/>
            <w:webHidden/>
          </w:rPr>
          <w:t>64</w:t>
        </w:r>
        <w:r>
          <w:rPr>
            <w:noProof/>
            <w:webHidden/>
          </w:rPr>
          <w:fldChar w:fldCharType="end"/>
        </w:r>
      </w:hyperlink>
    </w:p>
    <w:p w14:paraId="211315D2" w14:textId="37B7C996" w:rsidR="00CC1F2F" w:rsidRDefault="00CC1F2F">
      <w:pPr>
        <w:pStyle w:val="TOC3"/>
        <w:rPr>
          <w:rFonts w:asciiTheme="minorHAnsi" w:eastAsiaTheme="minorEastAsia" w:hAnsiTheme="minorHAnsi" w:cstheme="minorBidi"/>
          <w:noProof/>
          <w:kern w:val="2"/>
          <w:szCs w:val="24"/>
          <w14:ligatures w14:val="standardContextual"/>
        </w:rPr>
      </w:pPr>
      <w:hyperlink w:anchor="_Toc216957381" w:history="1">
        <w:r w:rsidRPr="008C061E">
          <w:rPr>
            <w:rStyle w:val="Hyperlink"/>
            <w:noProof/>
          </w:rPr>
          <w:t>§30575.</w:t>
        </w:r>
        <w:r>
          <w:rPr>
            <w:rFonts w:asciiTheme="minorHAnsi" w:eastAsiaTheme="minorEastAsia" w:hAnsiTheme="minorHAnsi" w:cstheme="minorBidi"/>
            <w:noProof/>
            <w:kern w:val="2"/>
            <w:szCs w:val="24"/>
            <w14:ligatures w14:val="standardContextual"/>
          </w:rPr>
          <w:tab/>
        </w:r>
        <w:r w:rsidRPr="008C061E">
          <w:rPr>
            <w:rStyle w:val="Hyperlink"/>
            <w:noProof/>
          </w:rPr>
          <w:t xml:space="preserve">Which facilities must I electrically isolate and what inspections, tests, and safeguards are </w:t>
        </w:r>
        <w:r w:rsidR="00556E47">
          <w:rPr>
            <w:rStyle w:val="Hyperlink"/>
            <w:noProof/>
          </w:rPr>
          <w:tab/>
        </w:r>
        <w:r w:rsidRPr="008C061E">
          <w:rPr>
            <w:rStyle w:val="Hyperlink"/>
            <w:noProof/>
          </w:rPr>
          <w:t>required? [49 CFR 195.575]</w:t>
        </w:r>
        <w:r>
          <w:rPr>
            <w:noProof/>
            <w:webHidden/>
          </w:rPr>
          <w:tab/>
        </w:r>
        <w:r>
          <w:rPr>
            <w:noProof/>
            <w:webHidden/>
          </w:rPr>
          <w:fldChar w:fldCharType="begin"/>
        </w:r>
        <w:r>
          <w:rPr>
            <w:noProof/>
            <w:webHidden/>
          </w:rPr>
          <w:instrText xml:space="preserve"> PAGEREF _Toc216957381 \h </w:instrText>
        </w:r>
        <w:r>
          <w:rPr>
            <w:noProof/>
            <w:webHidden/>
          </w:rPr>
        </w:r>
        <w:r>
          <w:rPr>
            <w:noProof/>
            <w:webHidden/>
          </w:rPr>
          <w:fldChar w:fldCharType="separate"/>
        </w:r>
        <w:r w:rsidR="00C26BC5">
          <w:rPr>
            <w:noProof/>
            <w:webHidden/>
          </w:rPr>
          <w:t>65</w:t>
        </w:r>
        <w:r>
          <w:rPr>
            <w:noProof/>
            <w:webHidden/>
          </w:rPr>
          <w:fldChar w:fldCharType="end"/>
        </w:r>
      </w:hyperlink>
    </w:p>
    <w:p w14:paraId="7438E1F7" w14:textId="0093E2BC" w:rsidR="00CC1F2F" w:rsidRDefault="00CC1F2F">
      <w:pPr>
        <w:pStyle w:val="TOC3"/>
        <w:rPr>
          <w:rFonts w:asciiTheme="minorHAnsi" w:eastAsiaTheme="minorEastAsia" w:hAnsiTheme="minorHAnsi" w:cstheme="minorBidi"/>
          <w:noProof/>
          <w:kern w:val="2"/>
          <w:szCs w:val="24"/>
          <w14:ligatures w14:val="standardContextual"/>
        </w:rPr>
      </w:pPr>
      <w:hyperlink w:anchor="_Toc216957382" w:history="1">
        <w:r w:rsidRPr="008C061E">
          <w:rPr>
            <w:rStyle w:val="Hyperlink"/>
            <w:noProof/>
          </w:rPr>
          <w:t>§30577.</w:t>
        </w:r>
        <w:r>
          <w:rPr>
            <w:rFonts w:asciiTheme="minorHAnsi" w:eastAsiaTheme="minorEastAsia" w:hAnsiTheme="minorHAnsi" w:cstheme="minorBidi"/>
            <w:noProof/>
            <w:kern w:val="2"/>
            <w:szCs w:val="24"/>
            <w14:ligatures w14:val="standardContextual"/>
          </w:rPr>
          <w:tab/>
        </w:r>
        <w:r w:rsidRPr="008C061E">
          <w:rPr>
            <w:rStyle w:val="Hyperlink"/>
            <w:noProof/>
          </w:rPr>
          <w:t>What must I do to alleviate interference currents? [49 CFR 195.577]</w:t>
        </w:r>
        <w:r>
          <w:rPr>
            <w:noProof/>
            <w:webHidden/>
          </w:rPr>
          <w:tab/>
        </w:r>
        <w:r>
          <w:rPr>
            <w:noProof/>
            <w:webHidden/>
          </w:rPr>
          <w:fldChar w:fldCharType="begin"/>
        </w:r>
        <w:r>
          <w:rPr>
            <w:noProof/>
            <w:webHidden/>
          </w:rPr>
          <w:instrText xml:space="preserve"> PAGEREF _Toc216957382 \h </w:instrText>
        </w:r>
        <w:r>
          <w:rPr>
            <w:noProof/>
            <w:webHidden/>
          </w:rPr>
        </w:r>
        <w:r>
          <w:rPr>
            <w:noProof/>
            <w:webHidden/>
          </w:rPr>
          <w:fldChar w:fldCharType="separate"/>
        </w:r>
        <w:r w:rsidR="00C26BC5">
          <w:rPr>
            <w:noProof/>
            <w:webHidden/>
          </w:rPr>
          <w:t>65</w:t>
        </w:r>
        <w:r>
          <w:rPr>
            <w:noProof/>
            <w:webHidden/>
          </w:rPr>
          <w:fldChar w:fldCharType="end"/>
        </w:r>
      </w:hyperlink>
    </w:p>
    <w:p w14:paraId="4541C847" w14:textId="0E871D8D" w:rsidR="00CC1F2F" w:rsidRDefault="00CC1F2F">
      <w:pPr>
        <w:pStyle w:val="TOC3"/>
        <w:rPr>
          <w:rFonts w:asciiTheme="minorHAnsi" w:eastAsiaTheme="minorEastAsia" w:hAnsiTheme="minorHAnsi" w:cstheme="minorBidi"/>
          <w:noProof/>
          <w:kern w:val="2"/>
          <w:szCs w:val="24"/>
          <w14:ligatures w14:val="standardContextual"/>
        </w:rPr>
      </w:pPr>
      <w:hyperlink w:anchor="_Toc216957383" w:history="1">
        <w:r w:rsidRPr="008C061E">
          <w:rPr>
            <w:rStyle w:val="Hyperlink"/>
            <w:noProof/>
          </w:rPr>
          <w:t>§30579.</w:t>
        </w:r>
        <w:r>
          <w:rPr>
            <w:rFonts w:asciiTheme="minorHAnsi" w:eastAsiaTheme="minorEastAsia" w:hAnsiTheme="minorHAnsi" w:cstheme="minorBidi"/>
            <w:noProof/>
            <w:kern w:val="2"/>
            <w:szCs w:val="24"/>
            <w14:ligatures w14:val="standardContextual"/>
          </w:rPr>
          <w:tab/>
        </w:r>
        <w:r w:rsidRPr="008C061E">
          <w:rPr>
            <w:rStyle w:val="Hyperlink"/>
            <w:noProof/>
          </w:rPr>
          <w:t>What must I do to mitigate internal corrosion? [49 CFR 195.579]</w:t>
        </w:r>
        <w:r>
          <w:rPr>
            <w:noProof/>
            <w:webHidden/>
          </w:rPr>
          <w:tab/>
        </w:r>
        <w:r>
          <w:rPr>
            <w:noProof/>
            <w:webHidden/>
          </w:rPr>
          <w:fldChar w:fldCharType="begin"/>
        </w:r>
        <w:r>
          <w:rPr>
            <w:noProof/>
            <w:webHidden/>
          </w:rPr>
          <w:instrText xml:space="preserve"> PAGEREF _Toc216957383 \h </w:instrText>
        </w:r>
        <w:r>
          <w:rPr>
            <w:noProof/>
            <w:webHidden/>
          </w:rPr>
        </w:r>
        <w:r>
          <w:rPr>
            <w:noProof/>
            <w:webHidden/>
          </w:rPr>
          <w:fldChar w:fldCharType="separate"/>
        </w:r>
        <w:r w:rsidR="00C26BC5">
          <w:rPr>
            <w:noProof/>
            <w:webHidden/>
          </w:rPr>
          <w:t>65</w:t>
        </w:r>
        <w:r>
          <w:rPr>
            <w:noProof/>
            <w:webHidden/>
          </w:rPr>
          <w:fldChar w:fldCharType="end"/>
        </w:r>
      </w:hyperlink>
    </w:p>
    <w:p w14:paraId="07AD15E7" w14:textId="4EA2D75C" w:rsidR="00CC1F2F" w:rsidRDefault="00CC1F2F">
      <w:pPr>
        <w:pStyle w:val="TOC3"/>
        <w:rPr>
          <w:rFonts w:asciiTheme="minorHAnsi" w:eastAsiaTheme="minorEastAsia" w:hAnsiTheme="minorHAnsi" w:cstheme="minorBidi"/>
          <w:noProof/>
          <w:kern w:val="2"/>
          <w:szCs w:val="24"/>
          <w14:ligatures w14:val="standardContextual"/>
        </w:rPr>
      </w:pPr>
      <w:hyperlink w:anchor="_Toc216957384" w:history="1">
        <w:r w:rsidRPr="008C061E">
          <w:rPr>
            <w:rStyle w:val="Hyperlink"/>
            <w:noProof/>
          </w:rPr>
          <w:t>§30581.</w:t>
        </w:r>
        <w:r>
          <w:rPr>
            <w:rFonts w:asciiTheme="minorHAnsi" w:eastAsiaTheme="minorEastAsia" w:hAnsiTheme="minorHAnsi" w:cstheme="minorBidi"/>
            <w:noProof/>
            <w:kern w:val="2"/>
            <w:szCs w:val="24"/>
            <w14:ligatures w14:val="standardContextual"/>
          </w:rPr>
          <w:tab/>
        </w:r>
        <w:r w:rsidRPr="008C061E">
          <w:rPr>
            <w:rStyle w:val="Hyperlink"/>
            <w:noProof/>
          </w:rPr>
          <w:t xml:space="preserve">Which pipelines must I protect against atmospheric corrosion and what coating material </w:t>
        </w:r>
        <w:r w:rsidR="00556E47">
          <w:rPr>
            <w:rStyle w:val="Hyperlink"/>
            <w:noProof/>
          </w:rPr>
          <w:br/>
        </w:r>
        <w:r w:rsidR="00556E47">
          <w:rPr>
            <w:rStyle w:val="Hyperlink"/>
            <w:noProof/>
          </w:rPr>
          <w:tab/>
        </w:r>
        <w:r w:rsidRPr="008C061E">
          <w:rPr>
            <w:rStyle w:val="Hyperlink"/>
            <w:noProof/>
          </w:rPr>
          <w:t>may I use? [49 CFR 195.581]</w:t>
        </w:r>
        <w:r>
          <w:rPr>
            <w:noProof/>
            <w:webHidden/>
          </w:rPr>
          <w:tab/>
        </w:r>
        <w:r>
          <w:rPr>
            <w:noProof/>
            <w:webHidden/>
          </w:rPr>
          <w:fldChar w:fldCharType="begin"/>
        </w:r>
        <w:r>
          <w:rPr>
            <w:noProof/>
            <w:webHidden/>
          </w:rPr>
          <w:instrText xml:space="preserve"> PAGEREF _Toc216957384 \h </w:instrText>
        </w:r>
        <w:r>
          <w:rPr>
            <w:noProof/>
            <w:webHidden/>
          </w:rPr>
        </w:r>
        <w:r>
          <w:rPr>
            <w:noProof/>
            <w:webHidden/>
          </w:rPr>
          <w:fldChar w:fldCharType="separate"/>
        </w:r>
        <w:r w:rsidR="00C26BC5">
          <w:rPr>
            <w:noProof/>
            <w:webHidden/>
          </w:rPr>
          <w:t>65</w:t>
        </w:r>
        <w:r>
          <w:rPr>
            <w:noProof/>
            <w:webHidden/>
          </w:rPr>
          <w:fldChar w:fldCharType="end"/>
        </w:r>
      </w:hyperlink>
    </w:p>
    <w:p w14:paraId="162DE4AF" w14:textId="2882563A" w:rsidR="00CC1F2F" w:rsidRDefault="00CC1F2F">
      <w:pPr>
        <w:pStyle w:val="TOC3"/>
        <w:rPr>
          <w:rFonts w:asciiTheme="minorHAnsi" w:eastAsiaTheme="minorEastAsia" w:hAnsiTheme="minorHAnsi" w:cstheme="minorBidi"/>
          <w:noProof/>
          <w:kern w:val="2"/>
          <w:szCs w:val="24"/>
          <w14:ligatures w14:val="standardContextual"/>
        </w:rPr>
      </w:pPr>
      <w:hyperlink w:anchor="_Toc216957385" w:history="1">
        <w:r w:rsidRPr="008C061E">
          <w:rPr>
            <w:rStyle w:val="Hyperlink"/>
            <w:noProof/>
          </w:rPr>
          <w:t>§30583.</w:t>
        </w:r>
        <w:r>
          <w:rPr>
            <w:rFonts w:asciiTheme="minorHAnsi" w:eastAsiaTheme="minorEastAsia" w:hAnsiTheme="minorHAnsi" w:cstheme="minorBidi"/>
            <w:noProof/>
            <w:kern w:val="2"/>
            <w:szCs w:val="24"/>
            <w14:ligatures w14:val="standardContextual"/>
          </w:rPr>
          <w:tab/>
        </w:r>
        <w:r w:rsidRPr="008C061E">
          <w:rPr>
            <w:rStyle w:val="Hyperlink"/>
            <w:noProof/>
          </w:rPr>
          <w:t>What must I do to monitor atmospheric corrosion control? [49 CFR 195.583]</w:t>
        </w:r>
        <w:r>
          <w:rPr>
            <w:noProof/>
            <w:webHidden/>
          </w:rPr>
          <w:tab/>
        </w:r>
        <w:r>
          <w:rPr>
            <w:noProof/>
            <w:webHidden/>
          </w:rPr>
          <w:fldChar w:fldCharType="begin"/>
        </w:r>
        <w:r>
          <w:rPr>
            <w:noProof/>
            <w:webHidden/>
          </w:rPr>
          <w:instrText xml:space="preserve"> PAGEREF _Toc216957385 \h </w:instrText>
        </w:r>
        <w:r>
          <w:rPr>
            <w:noProof/>
            <w:webHidden/>
          </w:rPr>
        </w:r>
        <w:r>
          <w:rPr>
            <w:noProof/>
            <w:webHidden/>
          </w:rPr>
          <w:fldChar w:fldCharType="separate"/>
        </w:r>
        <w:r w:rsidR="00C26BC5">
          <w:rPr>
            <w:noProof/>
            <w:webHidden/>
          </w:rPr>
          <w:t>66</w:t>
        </w:r>
        <w:r>
          <w:rPr>
            <w:noProof/>
            <w:webHidden/>
          </w:rPr>
          <w:fldChar w:fldCharType="end"/>
        </w:r>
      </w:hyperlink>
    </w:p>
    <w:p w14:paraId="79AAD607" w14:textId="5F2C3026" w:rsidR="00CC1F2F" w:rsidRDefault="00CC1F2F">
      <w:pPr>
        <w:pStyle w:val="TOC3"/>
        <w:rPr>
          <w:rFonts w:asciiTheme="minorHAnsi" w:eastAsiaTheme="minorEastAsia" w:hAnsiTheme="minorHAnsi" w:cstheme="minorBidi"/>
          <w:noProof/>
          <w:kern w:val="2"/>
          <w:szCs w:val="24"/>
          <w14:ligatures w14:val="standardContextual"/>
        </w:rPr>
      </w:pPr>
      <w:hyperlink w:anchor="_Toc216957386" w:history="1">
        <w:r w:rsidRPr="008C061E">
          <w:rPr>
            <w:rStyle w:val="Hyperlink"/>
            <w:noProof/>
          </w:rPr>
          <w:t>§30585.</w:t>
        </w:r>
        <w:r>
          <w:rPr>
            <w:rFonts w:asciiTheme="minorHAnsi" w:eastAsiaTheme="minorEastAsia" w:hAnsiTheme="minorHAnsi" w:cstheme="minorBidi"/>
            <w:noProof/>
            <w:kern w:val="2"/>
            <w:szCs w:val="24"/>
            <w14:ligatures w14:val="standardContextual"/>
          </w:rPr>
          <w:tab/>
        </w:r>
        <w:r w:rsidRPr="008C061E">
          <w:rPr>
            <w:rStyle w:val="Hyperlink"/>
            <w:noProof/>
          </w:rPr>
          <w:t>What must I do to correct corroded pipe?  [49 CFR 195.585]</w:t>
        </w:r>
        <w:r>
          <w:rPr>
            <w:noProof/>
            <w:webHidden/>
          </w:rPr>
          <w:tab/>
        </w:r>
        <w:r>
          <w:rPr>
            <w:noProof/>
            <w:webHidden/>
          </w:rPr>
          <w:fldChar w:fldCharType="begin"/>
        </w:r>
        <w:r>
          <w:rPr>
            <w:noProof/>
            <w:webHidden/>
          </w:rPr>
          <w:instrText xml:space="preserve"> PAGEREF _Toc216957386 \h </w:instrText>
        </w:r>
        <w:r>
          <w:rPr>
            <w:noProof/>
            <w:webHidden/>
          </w:rPr>
        </w:r>
        <w:r>
          <w:rPr>
            <w:noProof/>
            <w:webHidden/>
          </w:rPr>
          <w:fldChar w:fldCharType="separate"/>
        </w:r>
        <w:r w:rsidR="00C26BC5">
          <w:rPr>
            <w:noProof/>
            <w:webHidden/>
          </w:rPr>
          <w:t>66</w:t>
        </w:r>
        <w:r>
          <w:rPr>
            <w:noProof/>
            <w:webHidden/>
          </w:rPr>
          <w:fldChar w:fldCharType="end"/>
        </w:r>
      </w:hyperlink>
    </w:p>
    <w:p w14:paraId="29E1BD2F" w14:textId="569A8F85" w:rsidR="00CC1F2F" w:rsidRDefault="00CC1F2F">
      <w:pPr>
        <w:pStyle w:val="TOC3"/>
        <w:rPr>
          <w:rFonts w:asciiTheme="minorHAnsi" w:eastAsiaTheme="minorEastAsia" w:hAnsiTheme="minorHAnsi" w:cstheme="minorBidi"/>
          <w:noProof/>
          <w:kern w:val="2"/>
          <w:szCs w:val="24"/>
          <w14:ligatures w14:val="standardContextual"/>
        </w:rPr>
      </w:pPr>
      <w:hyperlink w:anchor="_Toc216957387" w:history="1">
        <w:r w:rsidRPr="008C061E">
          <w:rPr>
            <w:rStyle w:val="Hyperlink"/>
            <w:noProof/>
          </w:rPr>
          <w:t>§30587.</w:t>
        </w:r>
        <w:r>
          <w:rPr>
            <w:rFonts w:asciiTheme="minorHAnsi" w:eastAsiaTheme="minorEastAsia" w:hAnsiTheme="minorHAnsi" w:cstheme="minorBidi"/>
            <w:noProof/>
            <w:kern w:val="2"/>
            <w:szCs w:val="24"/>
            <w14:ligatures w14:val="standardContextual"/>
          </w:rPr>
          <w:tab/>
        </w:r>
        <w:r w:rsidRPr="008C061E">
          <w:rPr>
            <w:rStyle w:val="Hyperlink"/>
            <w:noProof/>
          </w:rPr>
          <w:t xml:space="preserve">What methods are available to determine the strength of corroded pipe? </w:t>
        </w:r>
        <w:r w:rsidR="00556E47">
          <w:rPr>
            <w:rStyle w:val="Hyperlink"/>
            <w:noProof/>
          </w:rPr>
          <w:br/>
        </w:r>
        <w:r w:rsidR="00556E47">
          <w:rPr>
            <w:rStyle w:val="Hyperlink"/>
            <w:noProof/>
          </w:rPr>
          <w:tab/>
        </w:r>
        <w:r w:rsidRPr="008C061E">
          <w:rPr>
            <w:rStyle w:val="Hyperlink"/>
            <w:noProof/>
          </w:rPr>
          <w:t>[49 CFR 195.587]</w:t>
        </w:r>
        <w:r>
          <w:rPr>
            <w:noProof/>
            <w:webHidden/>
          </w:rPr>
          <w:tab/>
        </w:r>
        <w:r>
          <w:rPr>
            <w:noProof/>
            <w:webHidden/>
          </w:rPr>
          <w:fldChar w:fldCharType="begin"/>
        </w:r>
        <w:r>
          <w:rPr>
            <w:noProof/>
            <w:webHidden/>
          </w:rPr>
          <w:instrText xml:space="preserve"> PAGEREF _Toc216957387 \h </w:instrText>
        </w:r>
        <w:r>
          <w:rPr>
            <w:noProof/>
            <w:webHidden/>
          </w:rPr>
        </w:r>
        <w:r>
          <w:rPr>
            <w:noProof/>
            <w:webHidden/>
          </w:rPr>
          <w:fldChar w:fldCharType="separate"/>
        </w:r>
        <w:r w:rsidR="00C26BC5">
          <w:rPr>
            <w:noProof/>
            <w:webHidden/>
          </w:rPr>
          <w:t>66</w:t>
        </w:r>
        <w:r>
          <w:rPr>
            <w:noProof/>
            <w:webHidden/>
          </w:rPr>
          <w:fldChar w:fldCharType="end"/>
        </w:r>
      </w:hyperlink>
    </w:p>
    <w:p w14:paraId="54238A9E" w14:textId="5E2EAF07" w:rsidR="00CC1F2F" w:rsidRDefault="00CC1F2F">
      <w:pPr>
        <w:pStyle w:val="TOC3"/>
        <w:rPr>
          <w:rFonts w:asciiTheme="minorHAnsi" w:eastAsiaTheme="minorEastAsia" w:hAnsiTheme="minorHAnsi" w:cstheme="minorBidi"/>
          <w:noProof/>
          <w:kern w:val="2"/>
          <w:szCs w:val="24"/>
          <w14:ligatures w14:val="standardContextual"/>
        </w:rPr>
      </w:pPr>
      <w:hyperlink w:anchor="_Toc216957388" w:history="1">
        <w:r w:rsidRPr="008C061E">
          <w:rPr>
            <w:rStyle w:val="Hyperlink"/>
            <w:noProof/>
          </w:rPr>
          <w:t>§30588.</w:t>
        </w:r>
        <w:r>
          <w:rPr>
            <w:rFonts w:asciiTheme="minorHAnsi" w:eastAsiaTheme="minorEastAsia" w:hAnsiTheme="minorHAnsi" w:cstheme="minorBidi"/>
            <w:noProof/>
            <w:kern w:val="2"/>
            <w:szCs w:val="24"/>
            <w14:ligatures w14:val="standardContextual"/>
          </w:rPr>
          <w:tab/>
        </w:r>
        <w:r w:rsidRPr="008C061E">
          <w:rPr>
            <w:rStyle w:val="Hyperlink"/>
            <w:noProof/>
          </w:rPr>
          <w:t>What standards apply to direct assessment?  [49 CFR 195.588]</w:t>
        </w:r>
        <w:r>
          <w:rPr>
            <w:noProof/>
            <w:webHidden/>
          </w:rPr>
          <w:tab/>
        </w:r>
        <w:r>
          <w:rPr>
            <w:noProof/>
            <w:webHidden/>
          </w:rPr>
          <w:fldChar w:fldCharType="begin"/>
        </w:r>
        <w:r>
          <w:rPr>
            <w:noProof/>
            <w:webHidden/>
          </w:rPr>
          <w:instrText xml:space="preserve"> PAGEREF _Toc216957388 \h </w:instrText>
        </w:r>
        <w:r>
          <w:rPr>
            <w:noProof/>
            <w:webHidden/>
          </w:rPr>
        </w:r>
        <w:r>
          <w:rPr>
            <w:noProof/>
            <w:webHidden/>
          </w:rPr>
          <w:fldChar w:fldCharType="separate"/>
        </w:r>
        <w:r w:rsidR="00C26BC5">
          <w:rPr>
            <w:noProof/>
            <w:webHidden/>
          </w:rPr>
          <w:t>66</w:t>
        </w:r>
        <w:r>
          <w:rPr>
            <w:noProof/>
            <w:webHidden/>
          </w:rPr>
          <w:fldChar w:fldCharType="end"/>
        </w:r>
      </w:hyperlink>
    </w:p>
    <w:p w14:paraId="7289A15E" w14:textId="4BB55246" w:rsidR="00CC1F2F" w:rsidRDefault="00CC1F2F">
      <w:pPr>
        <w:pStyle w:val="TOC3"/>
        <w:rPr>
          <w:rFonts w:asciiTheme="minorHAnsi" w:eastAsiaTheme="minorEastAsia" w:hAnsiTheme="minorHAnsi" w:cstheme="minorBidi"/>
          <w:noProof/>
          <w:kern w:val="2"/>
          <w:szCs w:val="24"/>
          <w14:ligatures w14:val="standardContextual"/>
        </w:rPr>
      </w:pPr>
      <w:hyperlink w:anchor="_Toc216957389" w:history="1">
        <w:r w:rsidRPr="008C061E">
          <w:rPr>
            <w:rStyle w:val="Hyperlink"/>
            <w:noProof/>
          </w:rPr>
          <w:t>§30589.</w:t>
        </w:r>
        <w:r>
          <w:rPr>
            <w:rFonts w:asciiTheme="minorHAnsi" w:eastAsiaTheme="minorEastAsia" w:hAnsiTheme="minorHAnsi" w:cstheme="minorBidi"/>
            <w:noProof/>
            <w:kern w:val="2"/>
            <w:szCs w:val="24"/>
            <w14:ligatures w14:val="standardContextual"/>
          </w:rPr>
          <w:tab/>
        </w:r>
        <w:r w:rsidRPr="008C061E">
          <w:rPr>
            <w:rStyle w:val="Hyperlink"/>
            <w:noProof/>
          </w:rPr>
          <w:t>What corrosion control information do I have to maintain? [49 CFR 195.589]</w:t>
        </w:r>
        <w:r>
          <w:rPr>
            <w:noProof/>
            <w:webHidden/>
          </w:rPr>
          <w:tab/>
        </w:r>
        <w:r>
          <w:rPr>
            <w:noProof/>
            <w:webHidden/>
          </w:rPr>
          <w:fldChar w:fldCharType="begin"/>
        </w:r>
        <w:r>
          <w:rPr>
            <w:noProof/>
            <w:webHidden/>
          </w:rPr>
          <w:instrText xml:space="preserve"> PAGEREF _Toc216957389 \h </w:instrText>
        </w:r>
        <w:r>
          <w:rPr>
            <w:noProof/>
            <w:webHidden/>
          </w:rPr>
        </w:r>
        <w:r>
          <w:rPr>
            <w:noProof/>
            <w:webHidden/>
          </w:rPr>
          <w:fldChar w:fldCharType="separate"/>
        </w:r>
        <w:r w:rsidR="00C26BC5">
          <w:rPr>
            <w:noProof/>
            <w:webHidden/>
          </w:rPr>
          <w:t>68</w:t>
        </w:r>
        <w:r>
          <w:rPr>
            <w:noProof/>
            <w:webHidden/>
          </w:rPr>
          <w:fldChar w:fldCharType="end"/>
        </w:r>
      </w:hyperlink>
    </w:p>
    <w:p w14:paraId="2500886A" w14:textId="5707224C" w:rsidR="00CC1F2F" w:rsidRDefault="00CC1F2F">
      <w:pPr>
        <w:pStyle w:val="TOC3"/>
        <w:rPr>
          <w:rFonts w:asciiTheme="minorHAnsi" w:eastAsiaTheme="minorEastAsia" w:hAnsiTheme="minorHAnsi" w:cstheme="minorBidi"/>
          <w:noProof/>
          <w:kern w:val="2"/>
          <w:szCs w:val="24"/>
          <w14:ligatures w14:val="standardContextual"/>
        </w:rPr>
      </w:pPr>
      <w:hyperlink w:anchor="_Toc216957390" w:history="1">
        <w:r w:rsidRPr="008C061E">
          <w:rPr>
            <w:rStyle w:val="Hyperlink"/>
            <w:noProof/>
          </w:rPr>
          <w:t>§30591.</w:t>
        </w:r>
        <w:r>
          <w:rPr>
            <w:rFonts w:asciiTheme="minorHAnsi" w:eastAsiaTheme="minorEastAsia" w:hAnsiTheme="minorHAnsi" w:cstheme="minorBidi"/>
            <w:noProof/>
            <w:kern w:val="2"/>
            <w:szCs w:val="24"/>
            <w14:ligatures w14:val="standardContextual"/>
          </w:rPr>
          <w:tab/>
        </w:r>
        <w:r w:rsidRPr="008C061E">
          <w:rPr>
            <w:rStyle w:val="Hyperlink"/>
            <w:noProof/>
          </w:rPr>
          <w:t>In-Line Inspection of Pipelines [49 CFR 195.591]</w:t>
        </w:r>
        <w:r>
          <w:rPr>
            <w:noProof/>
            <w:webHidden/>
          </w:rPr>
          <w:tab/>
        </w:r>
        <w:r>
          <w:rPr>
            <w:noProof/>
            <w:webHidden/>
          </w:rPr>
          <w:fldChar w:fldCharType="begin"/>
        </w:r>
        <w:r>
          <w:rPr>
            <w:noProof/>
            <w:webHidden/>
          </w:rPr>
          <w:instrText xml:space="preserve"> PAGEREF _Toc216957390 \h </w:instrText>
        </w:r>
        <w:r>
          <w:rPr>
            <w:noProof/>
            <w:webHidden/>
          </w:rPr>
        </w:r>
        <w:r>
          <w:rPr>
            <w:noProof/>
            <w:webHidden/>
          </w:rPr>
          <w:fldChar w:fldCharType="separate"/>
        </w:r>
        <w:r w:rsidR="00C26BC5">
          <w:rPr>
            <w:noProof/>
            <w:webHidden/>
          </w:rPr>
          <w:t>69</w:t>
        </w:r>
        <w:r>
          <w:rPr>
            <w:noProof/>
            <w:webHidden/>
          </w:rPr>
          <w:fldChar w:fldCharType="end"/>
        </w:r>
      </w:hyperlink>
    </w:p>
    <w:p w14:paraId="207E0853" w14:textId="6BB09EC3" w:rsidR="00CC1F2F" w:rsidRDefault="00CC1F2F">
      <w:pPr>
        <w:pStyle w:val="TOC2"/>
        <w:rPr>
          <w:rFonts w:asciiTheme="minorHAnsi" w:eastAsiaTheme="minorEastAsia" w:hAnsiTheme="minorHAnsi" w:cstheme="minorBidi"/>
          <w:kern w:val="2"/>
          <w:szCs w:val="24"/>
          <w14:ligatures w14:val="standardContextual"/>
        </w:rPr>
      </w:pPr>
      <w:hyperlink w:anchor="_Toc216957391" w:history="1">
        <w:r w:rsidRPr="008C061E">
          <w:rPr>
            <w:rStyle w:val="Hyperlink"/>
          </w:rPr>
          <w:t>Chapter 309.</w:t>
        </w:r>
        <w:r>
          <w:rPr>
            <w:rFonts w:asciiTheme="minorHAnsi" w:eastAsiaTheme="minorEastAsia" w:hAnsiTheme="minorHAnsi" w:cstheme="minorBidi"/>
            <w:kern w:val="2"/>
            <w:szCs w:val="24"/>
            <w14:ligatures w14:val="standardContextual"/>
          </w:rPr>
          <w:tab/>
        </w:r>
        <w:r w:rsidRPr="008C061E">
          <w:rPr>
            <w:rStyle w:val="Hyperlink"/>
          </w:rPr>
          <w:t>Transportation of Hazardous Liquids by Pipeline―Appendices [49 CFR Part 195]</w:t>
        </w:r>
        <w:r>
          <w:rPr>
            <w:webHidden/>
          </w:rPr>
          <w:tab/>
        </w:r>
        <w:r>
          <w:rPr>
            <w:webHidden/>
          </w:rPr>
          <w:fldChar w:fldCharType="begin"/>
        </w:r>
        <w:r>
          <w:rPr>
            <w:webHidden/>
          </w:rPr>
          <w:instrText xml:space="preserve"> PAGEREF _Toc216957391 \h </w:instrText>
        </w:r>
        <w:r>
          <w:rPr>
            <w:webHidden/>
          </w:rPr>
        </w:r>
        <w:r>
          <w:rPr>
            <w:webHidden/>
          </w:rPr>
          <w:fldChar w:fldCharType="separate"/>
        </w:r>
        <w:r w:rsidR="00C26BC5">
          <w:rPr>
            <w:webHidden/>
          </w:rPr>
          <w:t>69</w:t>
        </w:r>
        <w:r>
          <w:rPr>
            <w:webHidden/>
          </w:rPr>
          <w:fldChar w:fldCharType="end"/>
        </w:r>
      </w:hyperlink>
    </w:p>
    <w:p w14:paraId="1E122C60" w14:textId="0A99016D" w:rsidR="00CC1F2F" w:rsidRDefault="00CC1F2F">
      <w:pPr>
        <w:pStyle w:val="TOC3"/>
        <w:rPr>
          <w:rFonts w:asciiTheme="minorHAnsi" w:eastAsiaTheme="minorEastAsia" w:hAnsiTheme="minorHAnsi" w:cstheme="minorBidi"/>
          <w:noProof/>
          <w:kern w:val="2"/>
          <w:szCs w:val="24"/>
          <w14:ligatures w14:val="standardContextual"/>
        </w:rPr>
      </w:pPr>
      <w:hyperlink w:anchor="_Toc216957392" w:history="1">
        <w:r w:rsidRPr="008C061E">
          <w:rPr>
            <w:rStyle w:val="Hyperlink"/>
            <w:noProof/>
          </w:rPr>
          <w:t>§30901.</w:t>
        </w:r>
        <w:r>
          <w:rPr>
            <w:rFonts w:asciiTheme="minorHAnsi" w:eastAsiaTheme="minorEastAsia" w:hAnsiTheme="minorHAnsi" w:cstheme="minorBidi"/>
            <w:noProof/>
            <w:kern w:val="2"/>
            <w:szCs w:val="24"/>
            <w14:ligatures w14:val="standardContextual"/>
          </w:rPr>
          <w:tab/>
        </w:r>
        <w:r w:rsidRPr="008C061E">
          <w:rPr>
            <w:rStyle w:val="Hyperlink"/>
            <w:noProof/>
          </w:rPr>
          <w:t>Reserved.</w:t>
        </w:r>
        <w:r>
          <w:rPr>
            <w:noProof/>
            <w:webHidden/>
          </w:rPr>
          <w:tab/>
        </w:r>
        <w:r>
          <w:rPr>
            <w:noProof/>
            <w:webHidden/>
          </w:rPr>
          <w:fldChar w:fldCharType="begin"/>
        </w:r>
        <w:r>
          <w:rPr>
            <w:noProof/>
            <w:webHidden/>
          </w:rPr>
          <w:instrText xml:space="preserve"> PAGEREF _Toc216957392 \h </w:instrText>
        </w:r>
        <w:r>
          <w:rPr>
            <w:noProof/>
            <w:webHidden/>
          </w:rPr>
        </w:r>
        <w:r>
          <w:rPr>
            <w:noProof/>
            <w:webHidden/>
          </w:rPr>
          <w:fldChar w:fldCharType="separate"/>
        </w:r>
        <w:r w:rsidR="00C26BC5">
          <w:rPr>
            <w:noProof/>
            <w:webHidden/>
          </w:rPr>
          <w:t>69</w:t>
        </w:r>
        <w:r>
          <w:rPr>
            <w:noProof/>
            <w:webHidden/>
          </w:rPr>
          <w:fldChar w:fldCharType="end"/>
        </w:r>
      </w:hyperlink>
    </w:p>
    <w:p w14:paraId="3A3D18A5" w14:textId="14B7E64A" w:rsidR="00CC1F2F" w:rsidRDefault="00CC1F2F">
      <w:pPr>
        <w:pStyle w:val="TOC3"/>
        <w:rPr>
          <w:rFonts w:asciiTheme="minorHAnsi" w:eastAsiaTheme="minorEastAsia" w:hAnsiTheme="minorHAnsi" w:cstheme="minorBidi"/>
          <w:noProof/>
          <w:kern w:val="2"/>
          <w:szCs w:val="24"/>
          <w14:ligatures w14:val="standardContextual"/>
        </w:rPr>
      </w:pPr>
      <w:hyperlink w:anchor="_Toc216957393" w:history="1">
        <w:r w:rsidRPr="008C061E">
          <w:rPr>
            <w:rStyle w:val="Hyperlink"/>
            <w:noProof/>
          </w:rPr>
          <w:t>§30903.</w:t>
        </w:r>
        <w:r>
          <w:rPr>
            <w:rFonts w:asciiTheme="minorHAnsi" w:eastAsiaTheme="minorEastAsia" w:hAnsiTheme="minorHAnsi" w:cstheme="minorBidi"/>
            <w:noProof/>
            <w:kern w:val="2"/>
            <w:szCs w:val="24"/>
            <w14:ligatures w14:val="standardContextual"/>
          </w:rPr>
          <w:tab/>
        </w:r>
        <w:r w:rsidRPr="008C061E">
          <w:rPr>
            <w:rStyle w:val="Hyperlink"/>
            <w:noProof/>
          </w:rPr>
          <w:t>Reserved.</w:t>
        </w:r>
        <w:r>
          <w:rPr>
            <w:noProof/>
            <w:webHidden/>
          </w:rPr>
          <w:tab/>
        </w:r>
        <w:r>
          <w:rPr>
            <w:noProof/>
            <w:webHidden/>
          </w:rPr>
          <w:fldChar w:fldCharType="begin"/>
        </w:r>
        <w:r>
          <w:rPr>
            <w:noProof/>
            <w:webHidden/>
          </w:rPr>
          <w:instrText xml:space="preserve"> PAGEREF _Toc216957393 \h </w:instrText>
        </w:r>
        <w:r>
          <w:rPr>
            <w:noProof/>
            <w:webHidden/>
          </w:rPr>
        </w:r>
        <w:r>
          <w:rPr>
            <w:noProof/>
            <w:webHidden/>
          </w:rPr>
          <w:fldChar w:fldCharType="separate"/>
        </w:r>
        <w:r w:rsidR="00C26BC5">
          <w:rPr>
            <w:noProof/>
            <w:webHidden/>
          </w:rPr>
          <w:t>69</w:t>
        </w:r>
        <w:r>
          <w:rPr>
            <w:noProof/>
            <w:webHidden/>
          </w:rPr>
          <w:fldChar w:fldCharType="end"/>
        </w:r>
      </w:hyperlink>
    </w:p>
    <w:p w14:paraId="54E74D81" w14:textId="5F7CB020" w:rsidR="00CC1F2F" w:rsidRDefault="00CC1F2F">
      <w:pPr>
        <w:pStyle w:val="TOC3"/>
        <w:rPr>
          <w:rFonts w:asciiTheme="minorHAnsi" w:eastAsiaTheme="minorEastAsia" w:hAnsiTheme="minorHAnsi" w:cstheme="minorBidi"/>
          <w:noProof/>
          <w:kern w:val="2"/>
          <w:szCs w:val="24"/>
          <w14:ligatures w14:val="standardContextual"/>
        </w:rPr>
      </w:pPr>
      <w:hyperlink w:anchor="_Toc216957394" w:history="1">
        <w:r w:rsidRPr="008C061E">
          <w:rPr>
            <w:rStyle w:val="Hyperlink"/>
            <w:noProof/>
          </w:rPr>
          <w:t>§30905.</w:t>
        </w:r>
        <w:r>
          <w:rPr>
            <w:rFonts w:asciiTheme="minorHAnsi" w:eastAsiaTheme="minorEastAsia" w:hAnsiTheme="minorHAnsi" w:cstheme="minorBidi"/>
            <w:noProof/>
            <w:kern w:val="2"/>
            <w:szCs w:val="24"/>
            <w14:ligatures w14:val="standardContextual"/>
          </w:rPr>
          <w:tab/>
        </w:r>
        <w:r w:rsidRPr="008C061E">
          <w:rPr>
            <w:rStyle w:val="Hyperlink"/>
            <w:noProof/>
          </w:rPr>
          <w:t xml:space="preserve">Appendix C to Subpart 3―Guidance for Implementation of Integrity Management </w:t>
        </w:r>
        <w:r w:rsidR="00556E47">
          <w:rPr>
            <w:rStyle w:val="Hyperlink"/>
            <w:noProof/>
          </w:rPr>
          <w:br/>
        </w:r>
        <w:r w:rsidR="00556E47">
          <w:rPr>
            <w:rStyle w:val="Hyperlink"/>
            <w:noProof/>
          </w:rPr>
          <w:tab/>
        </w:r>
        <w:r w:rsidRPr="008C061E">
          <w:rPr>
            <w:rStyle w:val="Hyperlink"/>
            <w:noProof/>
          </w:rPr>
          <w:t>Program [49 CFR Part 195 Appendix C]</w:t>
        </w:r>
        <w:r>
          <w:rPr>
            <w:noProof/>
            <w:webHidden/>
          </w:rPr>
          <w:tab/>
        </w:r>
        <w:r>
          <w:rPr>
            <w:noProof/>
            <w:webHidden/>
          </w:rPr>
          <w:fldChar w:fldCharType="begin"/>
        </w:r>
        <w:r>
          <w:rPr>
            <w:noProof/>
            <w:webHidden/>
          </w:rPr>
          <w:instrText xml:space="preserve"> PAGEREF _Toc216957394 \h </w:instrText>
        </w:r>
        <w:r>
          <w:rPr>
            <w:noProof/>
            <w:webHidden/>
          </w:rPr>
        </w:r>
        <w:r>
          <w:rPr>
            <w:noProof/>
            <w:webHidden/>
          </w:rPr>
          <w:fldChar w:fldCharType="separate"/>
        </w:r>
        <w:r w:rsidR="00C26BC5">
          <w:rPr>
            <w:noProof/>
            <w:webHidden/>
          </w:rPr>
          <w:t>69</w:t>
        </w:r>
        <w:r>
          <w:rPr>
            <w:noProof/>
            <w:webHidden/>
          </w:rPr>
          <w:fldChar w:fldCharType="end"/>
        </w:r>
      </w:hyperlink>
    </w:p>
    <w:p w14:paraId="4895265A" w14:textId="5C7640F3" w:rsidR="00CC1F2F" w:rsidRDefault="00CC1F2F">
      <w:pPr>
        <w:pStyle w:val="TOC2"/>
        <w:rPr>
          <w:rFonts w:asciiTheme="minorHAnsi" w:eastAsiaTheme="minorEastAsia" w:hAnsiTheme="minorHAnsi" w:cstheme="minorBidi"/>
          <w:kern w:val="2"/>
          <w:szCs w:val="24"/>
          <w14:ligatures w14:val="standardContextual"/>
        </w:rPr>
      </w:pPr>
      <w:hyperlink w:anchor="_Toc216957395" w:history="1">
        <w:r w:rsidRPr="008C061E">
          <w:rPr>
            <w:rStyle w:val="Hyperlink"/>
          </w:rPr>
          <w:t>Chapter 313.</w:t>
        </w:r>
        <w:r>
          <w:rPr>
            <w:rFonts w:asciiTheme="minorHAnsi" w:eastAsiaTheme="minorEastAsia" w:hAnsiTheme="minorHAnsi" w:cstheme="minorBidi"/>
            <w:kern w:val="2"/>
            <w:szCs w:val="24"/>
            <w14:ligatures w14:val="standardContextual"/>
          </w:rPr>
          <w:tab/>
        </w:r>
        <w:r w:rsidRPr="008C061E">
          <w:rPr>
            <w:rStyle w:val="Hyperlink"/>
          </w:rPr>
          <w:t>Hazardous Liquids Pipeline Enforcement</w:t>
        </w:r>
        <w:r>
          <w:rPr>
            <w:webHidden/>
          </w:rPr>
          <w:tab/>
        </w:r>
        <w:r>
          <w:rPr>
            <w:webHidden/>
          </w:rPr>
          <w:fldChar w:fldCharType="begin"/>
        </w:r>
        <w:r>
          <w:rPr>
            <w:webHidden/>
          </w:rPr>
          <w:instrText xml:space="preserve"> PAGEREF _Toc216957395 \h </w:instrText>
        </w:r>
        <w:r>
          <w:rPr>
            <w:webHidden/>
          </w:rPr>
        </w:r>
        <w:r>
          <w:rPr>
            <w:webHidden/>
          </w:rPr>
          <w:fldChar w:fldCharType="separate"/>
        </w:r>
        <w:r w:rsidR="00C26BC5">
          <w:rPr>
            <w:webHidden/>
          </w:rPr>
          <w:t>72</w:t>
        </w:r>
        <w:r>
          <w:rPr>
            <w:webHidden/>
          </w:rPr>
          <w:fldChar w:fldCharType="end"/>
        </w:r>
      </w:hyperlink>
    </w:p>
    <w:p w14:paraId="1CED3865" w14:textId="2F79EA7A" w:rsidR="00CC1F2F" w:rsidRDefault="00CC1F2F">
      <w:pPr>
        <w:pStyle w:val="TOC3"/>
        <w:rPr>
          <w:rFonts w:asciiTheme="minorHAnsi" w:eastAsiaTheme="minorEastAsia" w:hAnsiTheme="minorHAnsi" w:cstheme="minorBidi"/>
          <w:noProof/>
          <w:kern w:val="2"/>
          <w:szCs w:val="24"/>
          <w14:ligatures w14:val="standardContextual"/>
        </w:rPr>
      </w:pPr>
      <w:hyperlink w:anchor="_Toc216957396" w:history="1">
        <w:r w:rsidRPr="008C061E">
          <w:rPr>
            <w:rStyle w:val="Hyperlink"/>
            <w:noProof/>
          </w:rPr>
          <w:t>§31301.</w:t>
        </w:r>
        <w:r>
          <w:rPr>
            <w:rFonts w:asciiTheme="minorHAnsi" w:eastAsiaTheme="minorEastAsia" w:hAnsiTheme="minorHAnsi" w:cstheme="minorBidi"/>
            <w:noProof/>
            <w:kern w:val="2"/>
            <w:szCs w:val="24"/>
            <w14:ligatures w14:val="standardContextual"/>
          </w:rPr>
          <w:tab/>
        </w:r>
        <w:r w:rsidRPr="008C061E">
          <w:rPr>
            <w:rStyle w:val="Hyperlink"/>
            <w:noProof/>
          </w:rPr>
          <w:t>Scope</w:t>
        </w:r>
        <w:r>
          <w:rPr>
            <w:noProof/>
            <w:webHidden/>
          </w:rPr>
          <w:tab/>
        </w:r>
        <w:r>
          <w:rPr>
            <w:noProof/>
            <w:webHidden/>
          </w:rPr>
          <w:fldChar w:fldCharType="begin"/>
        </w:r>
        <w:r>
          <w:rPr>
            <w:noProof/>
            <w:webHidden/>
          </w:rPr>
          <w:instrText xml:space="preserve"> PAGEREF _Toc216957396 \h </w:instrText>
        </w:r>
        <w:r>
          <w:rPr>
            <w:noProof/>
            <w:webHidden/>
          </w:rPr>
        </w:r>
        <w:r>
          <w:rPr>
            <w:noProof/>
            <w:webHidden/>
          </w:rPr>
          <w:fldChar w:fldCharType="separate"/>
        </w:r>
        <w:r w:rsidR="00C26BC5">
          <w:rPr>
            <w:noProof/>
            <w:webHidden/>
          </w:rPr>
          <w:t>72</w:t>
        </w:r>
        <w:r>
          <w:rPr>
            <w:noProof/>
            <w:webHidden/>
          </w:rPr>
          <w:fldChar w:fldCharType="end"/>
        </w:r>
      </w:hyperlink>
    </w:p>
    <w:p w14:paraId="53992B2B" w14:textId="296B370A" w:rsidR="00CC1F2F" w:rsidRDefault="00CC1F2F">
      <w:pPr>
        <w:pStyle w:val="TOC3"/>
        <w:rPr>
          <w:rFonts w:asciiTheme="minorHAnsi" w:eastAsiaTheme="minorEastAsia" w:hAnsiTheme="minorHAnsi" w:cstheme="minorBidi"/>
          <w:noProof/>
          <w:kern w:val="2"/>
          <w:szCs w:val="24"/>
          <w14:ligatures w14:val="standardContextual"/>
        </w:rPr>
      </w:pPr>
      <w:hyperlink w:anchor="_Toc216957397" w:history="1">
        <w:r w:rsidRPr="008C061E">
          <w:rPr>
            <w:rStyle w:val="Hyperlink"/>
            <w:noProof/>
          </w:rPr>
          <w:t>§31303.</w:t>
        </w:r>
        <w:r>
          <w:rPr>
            <w:rFonts w:asciiTheme="minorHAnsi" w:eastAsiaTheme="minorEastAsia" w:hAnsiTheme="minorHAnsi" w:cstheme="minorBidi"/>
            <w:noProof/>
            <w:kern w:val="2"/>
            <w:szCs w:val="24"/>
            <w14:ligatures w14:val="standardContextual"/>
          </w:rPr>
          <w:tab/>
        </w:r>
        <w:r w:rsidRPr="008C061E">
          <w:rPr>
            <w:rStyle w:val="Hyperlink"/>
            <w:noProof/>
          </w:rPr>
          <w:t>Service</w:t>
        </w:r>
        <w:r>
          <w:rPr>
            <w:noProof/>
            <w:webHidden/>
          </w:rPr>
          <w:tab/>
        </w:r>
        <w:r>
          <w:rPr>
            <w:noProof/>
            <w:webHidden/>
          </w:rPr>
          <w:fldChar w:fldCharType="begin"/>
        </w:r>
        <w:r>
          <w:rPr>
            <w:noProof/>
            <w:webHidden/>
          </w:rPr>
          <w:instrText xml:space="preserve"> PAGEREF _Toc216957397 \h </w:instrText>
        </w:r>
        <w:r>
          <w:rPr>
            <w:noProof/>
            <w:webHidden/>
          </w:rPr>
        </w:r>
        <w:r>
          <w:rPr>
            <w:noProof/>
            <w:webHidden/>
          </w:rPr>
          <w:fldChar w:fldCharType="separate"/>
        </w:r>
        <w:r w:rsidR="00C26BC5">
          <w:rPr>
            <w:noProof/>
            <w:webHidden/>
          </w:rPr>
          <w:t>72</w:t>
        </w:r>
        <w:r>
          <w:rPr>
            <w:noProof/>
            <w:webHidden/>
          </w:rPr>
          <w:fldChar w:fldCharType="end"/>
        </w:r>
      </w:hyperlink>
    </w:p>
    <w:p w14:paraId="3619FE78" w14:textId="231E07E2" w:rsidR="00CC1F2F" w:rsidRDefault="00CC1F2F">
      <w:pPr>
        <w:pStyle w:val="TOC3"/>
        <w:rPr>
          <w:rFonts w:asciiTheme="minorHAnsi" w:eastAsiaTheme="minorEastAsia" w:hAnsiTheme="minorHAnsi" w:cstheme="minorBidi"/>
          <w:noProof/>
          <w:kern w:val="2"/>
          <w:szCs w:val="24"/>
          <w14:ligatures w14:val="standardContextual"/>
        </w:rPr>
      </w:pPr>
      <w:hyperlink w:anchor="_Toc216957398" w:history="1">
        <w:r w:rsidRPr="008C061E">
          <w:rPr>
            <w:rStyle w:val="Hyperlink"/>
            <w:noProof/>
          </w:rPr>
          <w:t>§31305.</w:t>
        </w:r>
        <w:r>
          <w:rPr>
            <w:rFonts w:asciiTheme="minorHAnsi" w:eastAsiaTheme="minorEastAsia" w:hAnsiTheme="minorHAnsi" w:cstheme="minorBidi"/>
            <w:noProof/>
            <w:kern w:val="2"/>
            <w:szCs w:val="24"/>
            <w14:ligatures w14:val="standardContextual"/>
          </w:rPr>
          <w:tab/>
        </w:r>
        <w:r w:rsidRPr="008C061E">
          <w:rPr>
            <w:rStyle w:val="Hyperlink"/>
            <w:noProof/>
          </w:rPr>
          <w:t>Subpoenas</w:t>
        </w:r>
        <w:r>
          <w:rPr>
            <w:noProof/>
            <w:webHidden/>
          </w:rPr>
          <w:tab/>
        </w:r>
        <w:r>
          <w:rPr>
            <w:noProof/>
            <w:webHidden/>
          </w:rPr>
          <w:fldChar w:fldCharType="begin"/>
        </w:r>
        <w:r>
          <w:rPr>
            <w:noProof/>
            <w:webHidden/>
          </w:rPr>
          <w:instrText xml:space="preserve"> PAGEREF _Toc216957398 \h </w:instrText>
        </w:r>
        <w:r>
          <w:rPr>
            <w:noProof/>
            <w:webHidden/>
          </w:rPr>
        </w:r>
        <w:r>
          <w:rPr>
            <w:noProof/>
            <w:webHidden/>
          </w:rPr>
          <w:fldChar w:fldCharType="separate"/>
        </w:r>
        <w:r w:rsidR="00C26BC5">
          <w:rPr>
            <w:noProof/>
            <w:webHidden/>
          </w:rPr>
          <w:t>73</w:t>
        </w:r>
        <w:r>
          <w:rPr>
            <w:noProof/>
            <w:webHidden/>
          </w:rPr>
          <w:fldChar w:fldCharType="end"/>
        </w:r>
      </w:hyperlink>
    </w:p>
    <w:p w14:paraId="1E440003" w14:textId="52EF9A53" w:rsidR="00CC1F2F" w:rsidRDefault="00CC1F2F">
      <w:pPr>
        <w:pStyle w:val="TOC3"/>
        <w:rPr>
          <w:rFonts w:asciiTheme="minorHAnsi" w:eastAsiaTheme="minorEastAsia" w:hAnsiTheme="minorHAnsi" w:cstheme="minorBidi"/>
          <w:noProof/>
          <w:kern w:val="2"/>
          <w:szCs w:val="24"/>
          <w14:ligatures w14:val="standardContextual"/>
        </w:rPr>
      </w:pPr>
      <w:hyperlink w:anchor="_Toc216957399" w:history="1">
        <w:r w:rsidRPr="008C061E">
          <w:rPr>
            <w:rStyle w:val="Hyperlink"/>
            <w:noProof/>
          </w:rPr>
          <w:t>§31307.</w:t>
        </w:r>
        <w:r>
          <w:rPr>
            <w:rFonts w:asciiTheme="minorHAnsi" w:eastAsiaTheme="minorEastAsia" w:hAnsiTheme="minorHAnsi" w:cstheme="minorBidi"/>
            <w:noProof/>
            <w:kern w:val="2"/>
            <w:szCs w:val="24"/>
            <w14:ligatures w14:val="standardContextual"/>
          </w:rPr>
          <w:tab/>
        </w:r>
        <w:r w:rsidRPr="008C061E">
          <w:rPr>
            <w:rStyle w:val="Hyperlink"/>
            <w:noProof/>
          </w:rPr>
          <w:t>Inspection, Field Inspection Reports</w:t>
        </w:r>
        <w:r>
          <w:rPr>
            <w:noProof/>
            <w:webHidden/>
          </w:rPr>
          <w:tab/>
        </w:r>
        <w:r>
          <w:rPr>
            <w:noProof/>
            <w:webHidden/>
          </w:rPr>
          <w:fldChar w:fldCharType="begin"/>
        </w:r>
        <w:r>
          <w:rPr>
            <w:noProof/>
            <w:webHidden/>
          </w:rPr>
          <w:instrText xml:space="preserve"> PAGEREF _Toc216957399 \h </w:instrText>
        </w:r>
        <w:r>
          <w:rPr>
            <w:noProof/>
            <w:webHidden/>
          </w:rPr>
        </w:r>
        <w:r>
          <w:rPr>
            <w:noProof/>
            <w:webHidden/>
          </w:rPr>
          <w:fldChar w:fldCharType="separate"/>
        </w:r>
        <w:r w:rsidR="00C26BC5">
          <w:rPr>
            <w:noProof/>
            <w:webHidden/>
          </w:rPr>
          <w:t>73</w:t>
        </w:r>
        <w:r>
          <w:rPr>
            <w:noProof/>
            <w:webHidden/>
          </w:rPr>
          <w:fldChar w:fldCharType="end"/>
        </w:r>
      </w:hyperlink>
    </w:p>
    <w:p w14:paraId="31C13255" w14:textId="55163E79" w:rsidR="00CC1F2F" w:rsidRDefault="00CC1F2F">
      <w:pPr>
        <w:pStyle w:val="TOC3"/>
        <w:rPr>
          <w:rFonts w:asciiTheme="minorHAnsi" w:eastAsiaTheme="minorEastAsia" w:hAnsiTheme="minorHAnsi" w:cstheme="minorBidi"/>
          <w:noProof/>
          <w:kern w:val="2"/>
          <w:szCs w:val="24"/>
          <w14:ligatures w14:val="standardContextual"/>
        </w:rPr>
      </w:pPr>
      <w:hyperlink w:anchor="_Toc216957400" w:history="1">
        <w:r w:rsidRPr="008C061E">
          <w:rPr>
            <w:rStyle w:val="Hyperlink"/>
            <w:noProof/>
          </w:rPr>
          <w:t>§31309.</w:t>
        </w:r>
        <w:r>
          <w:rPr>
            <w:rFonts w:asciiTheme="minorHAnsi" w:eastAsiaTheme="minorEastAsia" w:hAnsiTheme="minorHAnsi" w:cstheme="minorBidi"/>
            <w:noProof/>
            <w:kern w:val="2"/>
            <w:szCs w:val="24"/>
            <w14:ligatures w14:val="standardContextual"/>
          </w:rPr>
          <w:tab/>
        </w:r>
        <w:r w:rsidRPr="008C061E">
          <w:rPr>
            <w:rStyle w:val="Hyperlink"/>
            <w:noProof/>
          </w:rPr>
          <w:t>Letter of Non-Compliance; Relief Therefrom</w:t>
        </w:r>
        <w:r>
          <w:rPr>
            <w:noProof/>
            <w:webHidden/>
          </w:rPr>
          <w:tab/>
        </w:r>
        <w:r>
          <w:rPr>
            <w:noProof/>
            <w:webHidden/>
          </w:rPr>
          <w:fldChar w:fldCharType="begin"/>
        </w:r>
        <w:r>
          <w:rPr>
            <w:noProof/>
            <w:webHidden/>
          </w:rPr>
          <w:instrText xml:space="preserve"> PAGEREF _Toc216957400 \h </w:instrText>
        </w:r>
        <w:r>
          <w:rPr>
            <w:noProof/>
            <w:webHidden/>
          </w:rPr>
        </w:r>
        <w:r>
          <w:rPr>
            <w:noProof/>
            <w:webHidden/>
          </w:rPr>
          <w:fldChar w:fldCharType="separate"/>
        </w:r>
        <w:r w:rsidR="00C26BC5">
          <w:rPr>
            <w:noProof/>
            <w:webHidden/>
          </w:rPr>
          <w:t>74</w:t>
        </w:r>
        <w:r>
          <w:rPr>
            <w:noProof/>
            <w:webHidden/>
          </w:rPr>
          <w:fldChar w:fldCharType="end"/>
        </w:r>
      </w:hyperlink>
    </w:p>
    <w:p w14:paraId="5BB4A60B" w14:textId="0C63CF8E" w:rsidR="00CC1F2F" w:rsidRDefault="00CC1F2F">
      <w:pPr>
        <w:pStyle w:val="TOC3"/>
        <w:rPr>
          <w:rFonts w:asciiTheme="minorHAnsi" w:eastAsiaTheme="minorEastAsia" w:hAnsiTheme="minorHAnsi" w:cstheme="minorBidi"/>
          <w:noProof/>
          <w:kern w:val="2"/>
          <w:szCs w:val="24"/>
          <w14:ligatures w14:val="standardContextual"/>
        </w:rPr>
      </w:pPr>
      <w:hyperlink w:anchor="_Toc216957401" w:history="1">
        <w:r w:rsidRPr="008C061E">
          <w:rPr>
            <w:rStyle w:val="Hyperlink"/>
            <w:noProof/>
          </w:rPr>
          <w:t>§31311.</w:t>
        </w:r>
        <w:r>
          <w:rPr>
            <w:rFonts w:asciiTheme="minorHAnsi" w:eastAsiaTheme="minorEastAsia" w:hAnsiTheme="minorHAnsi" w:cstheme="minorBidi"/>
            <w:noProof/>
            <w:kern w:val="2"/>
            <w:szCs w:val="24"/>
            <w14:ligatures w14:val="standardContextual"/>
          </w:rPr>
          <w:tab/>
        </w:r>
        <w:r w:rsidRPr="008C061E">
          <w:rPr>
            <w:rStyle w:val="Hyperlink"/>
            <w:noProof/>
          </w:rPr>
          <w:t>Reinspection, Show Cause Conference</w:t>
        </w:r>
        <w:r>
          <w:rPr>
            <w:noProof/>
            <w:webHidden/>
          </w:rPr>
          <w:tab/>
        </w:r>
        <w:r>
          <w:rPr>
            <w:noProof/>
            <w:webHidden/>
          </w:rPr>
          <w:fldChar w:fldCharType="begin"/>
        </w:r>
        <w:r>
          <w:rPr>
            <w:noProof/>
            <w:webHidden/>
          </w:rPr>
          <w:instrText xml:space="preserve"> PAGEREF _Toc216957401 \h </w:instrText>
        </w:r>
        <w:r>
          <w:rPr>
            <w:noProof/>
            <w:webHidden/>
          </w:rPr>
        </w:r>
        <w:r>
          <w:rPr>
            <w:noProof/>
            <w:webHidden/>
          </w:rPr>
          <w:fldChar w:fldCharType="separate"/>
        </w:r>
        <w:r w:rsidR="00C26BC5">
          <w:rPr>
            <w:noProof/>
            <w:webHidden/>
          </w:rPr>
          <w:t>74</w:t>
        </w:r>
        <w:r>
          <w:rPr>
            <w:noProof/>
            <w:webHidden/>
          </w:rPr>
          <w:fldChar w:fldCharType="end"/>
        </w:r>
      </w:hyperlink>
    </w:p>
    <w:p w14:paraId="3C52D28E" w14:textId="09A37DCA" w:rsidR="00CC1F2F" w:rsidRDefault="00CC1F2F">
      <w:pPr>
        <w:pStyle w:val="TOC3"/>
        <w:rPr>
          <w:rFonts w:asciiTheme="minorHAnsi" w:eastAsiaTheme="minorEastAsia" w:hAnsiTheme="minorHAnsi" w:cstheme="minorBidi"/>
          <w:noProof/>
          <w:kern w:val="2"/>
          <w:szCs w:val="24"/>
          <w14:ligatures w14:val="standardContextual"/>
        </w:rPr>
      </w:pPr>
      <w:hyperlink w:anchor="_Toc216957402" w:history="1">
        <w:r w:rsidRPr="008C061E">
          <w:rPr>
            <w:rStyle w:val="Hyperlink"/>
            <w:noProof/>
          </w:rPr>
          <w:t>§31313.</w:t>
        </w:r>
        <w:r>
          <w:rPr>
            <w:rFonts w:asciiTheme="minorHAnsi" w:eastAsiaTheme="minorEastAsia" w:hAnsiTheme="minorHAnsi" w:cstheme="minorBidi"/>
            <w:noProof/>
            <w:kern w:val="2"/>
            <w:szCs w:val="24"/>
            <w14:ligatures w14:val="standardContextual"/>
          </w:rPr>
          <w:tab/>
        </w:r>
        <w:r w:rsidRPr="008C061E">
          <w:rPr>
            <w:rStyle w:val="Hyperlink"/>
            <w:noProof/>
          </w:rPr>
          <w:t>Show Cause Hearing, Notice, Rules of Procedure, Record, Order of Compliance</w:t>
        </w:r>
        <w:r>
          <w:rPr>
            <w:noProof/>
            <w:webHidden/>
          </w:rPr>
          <w:tab/>
        </w:r>
        <w:r>
          <w:rPr>
            <w:noProof/>
            <w:webHidden/>
          </w:rPr>
          <w:fldChar w:fldCharType="begin"/>
        </w:r>
        <w:r>
          <w:rPr>
            <w:noProof/>
            <w:webHidden/>
          </w:rPr>
          <w:instrText xml:space="preserve"> PAGEREF _Toc216957402 \h </w:instrText>
        </w:r>
        <w:r>
          <w:rPr>
            <w:noProof/>
            <w:webHidden/>
          </w:rPr>
        </w:r>
        <w:r>
          <w:rPr>
            <w:noProof/>
            <w:webHidden/>
          </w:rPr>
          <w:fldChar w:fldCharType="separate"/>
        </w:r>
        <w:r w:rsidR="00C26BC5">
          <w:rPr>
            <w:noProof/>
            <w:webHidden/>
          </w:rPr>
          <w:t>74</w:t>
        </w:r>
        <w:r>
          <w:rPr>
            <w:noProof/>
            <w:webHidden/>
          </w:rPr>
          <w:fldChar w:fldCharType="end"/>
        </w:r>
      </w:hyperlink>
    </w:p>
    <w:p w14:paraId="50647444" w14:textId="0950BBF1" w:rsidR="00CC1F2F" w:rsidRDefault="00CC1F2F">
      <w:pPr>
        <w:pStyle w:val="TOC3"/>
        <w:rPr>
          <w:rFonts w:asciiTheme="minorHAnsi" w:eastAsiaTheme="minorEastAsia" w:hAnsiTheme="minorHAnsi" w:cstheme="minorBidi"/>
          <w:noProof/>
          <w:kern w:val="2"/>
          <w:szCs w:val="24"/>
          <w14:ligatures w14:val="standardContextual"/>
        </w:rPr>
      </w:pPr>
      <w:hyperlink w:anchor="_Toc216957403" w:history="1">
        <w:r w:rsidRPr="008C061E">
          <w:rPr>
            <w:rStyle w:val="Hyperlink"/>
            <w:noProof/>
          </w:rPr>
          <w:t>§31315.</w:t>
        </w:r>
        <w:r>
          <w:rPr>
            <w:rFonts w:asciiTheme="minorHAnsi" w:eastAsiaTheme="minorEastAsia" w:hAnsiTheme="minorHAnsi" w:cstheme="minorBidi"/>
            <w:noProof/>
            <w:kern w:val="2"/>
            <w:szCs w:val="24"/>
            <w14:ligatures w14:val="standardContextual"/>
          </w:rPr>
          <w:tab/>
        </w:r>
        <w:r w:rsidRPr="008C061E">
          <w:rPr>
            <w:rStyle w:val="Hyperlink"/>
            <w:noProof/>
          </w:rPr>
          <w:t>Emergency</w:t>
        </w:r>
        <w:r>
          <w:rPr>
            <w:noProof/>
            <w:webHidden/>
          </w:rPr>
          <w:tab/>
        </w:r>
        <w:r>
          <w:rPr>
            <w:noProof/>
            <w:webHidden/>
          </w:rPr>
          <w:fldChar w:fldCharType="begin"/>
        </w:r>
        <w:r>
          <w:rPr>
            <w:noProof/>
            <w:webHidden/>
          </w:rPr>
          <w:instrText xml:space="preserve"> PAGEREF _Toc216957403 \h </w:instrText>
        </w:r>
        <w:r>
          <w:rPr>
            <w:noProof/>
            <w:webHidden/>
          </w:rPr>
        </w:r>
        <w:r>
          <w:rPr>
            <w:noProof/>
            <w:webHidden/>
          </w:rPr>
          <w:fldChar w:fldCharType="separate"/>
        </w:r>
        <w:r w:rsidR="00C26BC5">
          <w:rPr>
            <w:noProof/>
            <w:webHidden/>
          </w:rPr>
          <w:t>75</w:t>
        </w:r>
        <w:r>
          <w:rPr>
            <w:noProof/>
            <w:webHidden/>
          </w:rPr>
          <w:fldChar w:fldCharType="end"/>
        </w:r>
      </w:hyperlink>
    </w:p>
    <w:p w14:paraId="38CD3703" w14:textId="3D2DA5FD" w:rsidR="00CC1F2F" w:rsidRDefault="00CC1F2F">
      <w:pPr>
        <w:pStyle w:val="TOC3"/>
        <w:rPr>
          <w:rFonts w:asciiTheme="minorHAnsi" w:eastAsiaTheme="minorEastAsia" w:hAnsiTheme="minorHAnsi" w:cstheme="minorBidi"/>
          <w:noProof/>
          <w:kern w:val="2"/>
          <w:szCs w:val="24"/>
          <w14:ligatures w14:val="standardContextual"/>
        </w:rPr>
      </w:pPr>
      <w:hyperlink w:anchor="_Toc216957404" w:history="1">
        <w:r w:rsidRPr="008C061E">
          <w:rPr>
            <w:rStyle w:val="Hyperlink"/>
            <w:noProof/>
          </w:rPr>
          <w:t>§31317.</w:t>
        </w:r>
        <w:r>
          <w:rPr>
            <w:rFonts w:asciiTheme="minorHAnsi" w:eastAsiaTheme="minorEastAsia" w:hAnsiTheme="minorHAnsi" w:cstheme="minorBidi"/>
            <w:noProof/>
            <w:kern w:val="2"/>
            <w:szCs w:val="24"/>
            <w14:ligatures w14:val="standardContextual"/>
          </w:rPr>
          <w:tab/>
        </w:r>
        <w:r w:rsidRPr="008C061E">
          <w:rPr>
            <w:rStyle w:val="Hyperlink"/>
            <w:noProof/>
          </w:rPr>
          <w:t>Hazardous Facility Orders</w:t>
        </w:r>
        <w:r>
          <w:rPr>
            <w:noProof/>
            <w:webHidden/>
          </w:rPr>
          <w:tab/>
        </w:r>
        <w:r>
          <w:rPr>
            <w:noProof/>
            <w:webHidden/>
          </w:rPr>
          <w:fldChar w:fldCharType="begin"/>
        </w:r>
        <w:r>
          <w:rPr>
            <w:noProof/>
            <w:webHidden/>
          </w:rPr>
          <w:instrText xml:space="preserve"> PAGEREF _Toc216957404 \h </w:instrText>
        </w:r>
        <w:r>
          <w:rPr>
            <w:noProof/>
            <w:webHidden/>
          </w:rPr>
        </w:r>
        <w:r>
          <w:rPr>
            <w:noProof/>
            <w:webHidden/>
          </w:rPr>
          <w:fldChar w:fldCharType="separate"/>
        </w:r>
        <w:r w:rsidR="00C26BC5">
          <w:rPr>
            <w:noProof/>
            <w:webHidden/>
          </w:rPr>
          <w:t>75</w:t>
        </w:r>
        <w:r>
          <w:rPr>
            <w:noProof/>
            <w:webHidden/>
          </w:rPr>
          <w:fldChar w:fldCharType="end"/>
        </w:r>
      </w:hyperlink>
    </w:p>
    <w:p w14:paraId="33C42D8E" w14:textId="2E9B8277" w:rsidR="00CC1F2F" w:rsidRDefault="00CC1F2F">
      <w:pPr>
        <w:pStyle w:val="TOC3"/>
        <w:rPr>
          <w:rFonts w:asciiTheme="minorHAnsi" w:eastAsiaTheme="minorEastAsia" w:hAnsiTheme="minorHAnsi" w:cstheme="minorBidi"/>
          <w:noProof/>
          <w:kern w:val="2"/>
          <w:szCs w:val="24"/>
          <w14:ligatures w14:val="standardContextual"/>
        </w:rPr>
      </w:pPr>
      <w:hyperlink w:anchor="_Toc216957405" w:history="1">
        <w:r w:rsidRPr="008C061E">
          <w:rPr>
            <w:rStyle w:val="Hyperlink"/>
            <w:noProof/>
          </w:rPr>
          <w:t>§31319.</w:t>
        </w:r>
        <w:r>
          <w:rPr>
            <w:rFonts w:asciiTheme="minorHAnsi" w:eastAsiaTheme="minorEastAsia" w:hAnsiTheme="minorHAnsi" w:cstheme="minorBidi"/>
            <w:noProof/>
            <w:kern w:val="2"/>
            <w:szCs w:val="24"/>
            <w14:ligatures w14:val="standardContextual"/>
          </w:rPr>
          <w:tab/>
        </w:r>
        <w:r w:rsidRPr="008C061E">
          <w:rPr>
            <w:rStyle w:val="Hyperlink"/>
            <w:noProof/>
          </w:rPr>
          <w:t>Civil Enforcement, Injunction</w:t>
        </w:r>
        <w:r>
          <w:rPr>
            <w:noProof/>
            <w:webHidden/>
          </w:rPr>
          <w:tab/>
        </w:r>
        <w:r>
          <w:rPr>
            <w:noProof/>
            <w:webHidden/>
          </w:rPr>
          <w:fldChar w:fldCharType="begin"/>
        </w:r>
        <w:r>
          <w:rPr>
            <w:noProof/>
            <w:webHidden/>
          </w:rPr>
          <w:instrText xml:space="preserve"> PAGEREF _Toc216957405 \h </w:instrText>
        </w:r>
        <w:r>
          <w:rPr>
            <w:noProof/>
            <w:webHidden/>
          </w:rPr>
        </w:r>
        <w:r>
          <w:rPr>
            <w:noProof/>
            <w:webHidden/>
          </w:rPr>
          <w:fldChar w:fldCharType="separate"/>
        </w:r>
        <w:r w:rsidR="00C26BC5">
          <w:rPr>
            <w:noProof/>
            <w:webHidden/>
          </w:rPr>
          <w:t>75</w:t>
        </w:r>
        <w:r>
          <w:rPr>
            <w:noProof/>
            <w:webHidden/>
          </w:rPr>
          <w:fldChar w:fldCharType="end"/>
        </w:r>
      </w:hyperlink>
    </w:p>
    <w:p w14:paraId="081474A9" w14:textId="65D719C3" w:rsidR="00CC1F2F" w:rsidRDefault="00CC1F2F">
      <w:pPr>
        <w:pStyle w:val="TOC3"/>
        <w:rPr>
          <w:rFonts w:asciiTheme="minorHAnsi" w:eastAsiaTheme="minorEastAsia" w:hAnsiTheme="minorHAnsi" w:cstheme="minorBidi"/>
          <w:noProof/>
          <w:kern w:val="2"/>
          <w:szCs w:val="24"/>
          <w14:ligatures w14:val="standardContextual"/>
        </w:rPr>
      </w:pPr>
      <w:hyperlink w:anchor="_Toc216957406" w:history="1">
        <w:r w:rsidRPr="008C061E">
          <w:rPr>
            <w:rStyle w:val="Hyperlink"/>
            <w:noProof/>
          </w:rPr>
          <w:t>§31321.</w:t>
        </w:r>
        <w:r>
          <w:rPr>
            <w:rFonts w:asciiTheme="minorHAnsi" w:eastAsiaTheme="minorEastAsia" w:hAnsiTheme="minorHAnsi" w:cstheme="minorBidi"/>
            <w:noProof/>
            <w:kern w:val="2"/>
            <w:szCs w:val="24"/>
            <w14:ligatures w14:val="standardContextual"/>
          </w:rPr>
          <w:tab/>
        </w:r>
        <w:r w:rsidRPr="008C061E">
          <w:rPr>
            <w:rStyle w:val="Hyperlink"/>
            <w:noProof/>
          </w:rPr>
          <w:t>Violation, Penalties</w:t>
        </w:r>
        <w:r>
          <w:rPr>
            <w:noProof/>
            <w:webHidden/>
          </w:rPr>
          <w:tab/>
        </w:r>
        <w:r>
          <w:rPr>
            <w:noProof/>
            <w:webHidden/>
          </w:rPr>
          <w:fldChar w:fldCharType="begin"/>
        </w:r>
        <w:r>
          <w:rPr>
            <w:noProof/>
            <w:webHidden/>
          </w:rPr>
          <w:instrText xml:space="preserve"> PAGEREF _Toc216957406 \h </w:instrText>
        </w:r>
        <w:r>
          <w:rPr>
            <w:noProof/>
            <w:webHidden/>
          </w:rPr>
        </w:r>
        <w:r>
          <w:rPr>
            <w:noProof/>
            <w:webHidden/>
          </w:rPr>
          <w:fldChar w:fldCharType="separate"/>
        </w:r>
        <w:r w:rsidR="00C26BC5">
          <w:rPr>
            <w:noProof/>
            <w:webHidden/>
          </w:rPr>
          <w:t>75</w:t>
        </w:r>
        <w:r>
          <w:rPr>
            <w:noProof/>
            <w:webHidden/>
          </w:rPr>
          <w:fldChar w:fldCharType="end"/>
        </w:r>
      </w:hyperlink>
    </w:p>
    <w:p w14:paraId="13CC233B" w14:textId="5A368D93" w:rsidR="00CC1F2F" w:rsidRDefault="00CC1F2F">
      <w:pPr>
        <w:pStyle w:val="TOC3"/>
        <w:rPr>
          <w:rFonts w:asciiTheme="minorHAnsi" w:eastAsiaTheme="minorEastAsia" w:hAnsiTheme="minorHAnsi" w:cstheme="minorBidi"/>
          <w:noProof/>
          <w:kern w:val="2"/>
          <w:szCs w:val="24"/>
          <w14:ligatures w14:val="standardContextual"/>
        </w:rPr>
      </w:pPr>
      <w:hyperlink w:anchor="_Toc216957407" w:history="1">
        <w:r w:rsidRPr="008C061E">
          <w:rPr>
            <w:rStyle w:val="Hyperlink"/>
            <w:noProof/>
          </w:rPr>
          <w:t>§31323.</w:t>
        </w:r>
        <w:r>
          <w:rPr>
            <w:rFonts w:asciiTheme="minorHAnsi" w:eastAsiaTheme="minorEastAsia" w:hAnsiTheme="minorHAnsi" w:cstheme="minorBidi"/>
            <w:noProof/>
            <w:kern w:val="2"/>
            <w:szCs w:val="24"/>
            <w14:ligatures w14:val="standardContextual"/>
          </w:rPr>
          <w:tab/>
        </w:r>
        <w:r w:rsidRPr="008C061E">
          <w:rPr>
            <w:rStyle w:val="Hyperlink"/>
            <w:noProof/>
          </w:rPr>
          <w:t>Waiver of Compliance with Standards</w:t>
        </w:r>
        <w:r>
          <w:rPr>
            <w:noProof/>
            <w:webHidden/>
          </w:rPr>
          <w:tab/>
        </w:r>
        <w:r>
          <w:rPr>
            <w:noProof/>
            <w:webHidden/>
          </w:rPr>
          <w:fldChar w:fldCharType="begin"/>
        </w:r>
        <w:r>
          <w:rPr>
            <w:noProof/>
            <w:webHidden/>
          </w:rPr>
          <w:instrText xml:space="preserve"> PAGEREF _Toc216957407 \h </w:instrText>
        </w:r>
        <w:r>
          <w:rPr>
            <w:noProof/>
            <w:webHidden/>
          </w:rPr>
        </w:r>
        <w:r>
          <w:rPr>
            <w:noProof/>
            <w:webHidden/>
          </w:rPr>
          <w:fldChar w:fldCharType="separate"/>
        </w:r>
        <w:r w:rsidR="00C26BC5">
          <w:rPr>
            <w:noProof/>
            <w:webHidden/>
          </w:rPr>
          <w:t>76</w:t>
        </w:r>
        <w:r>
          <w:rPr>
            <w:noProof/>
            <w:webHidden/>
          </w:rPr>
          <w:fldChar w:fldCharType="end"/>
        </w:r>
      </w:hyperlink>
    </w:p>
    <w:p w14:paraId="170FABEB" w14:textId="77777777" w:rsidR="00A706A5" w:rsidRDefault="00E318BD" w:rsidP="00A706A5">
      <w:pPr>
        <w:pStyle w:val="TOCIndex"/>
        <w:spacing w:before="0" w:after="0"/>
      </w:pPr>
      <w:r>
        <w:fldChar w:fldCharType="end"/>
      </w:r>
    </w:p>
    <w:p w14:paraId="48A85DD1" w14:textId="77777777" w:rsidR="00D91FC2" w:rsidRDefault="00437D42" w:rsidP="00437D42">
      <w:pPr>
        <w:pStyle w:val="Title1"/>
      </w:pPr>
      <w:r>
        <w:lastRenderedPageBreak/>
        <w:t>Title 33</w:t>
      </w:r>
    </w:p>
    <w:p w14:paraId="7E23ECAB" w14:textId="77777777" w:rsidR="00437D42" w:rsidRDefault="00437D42" w:rsidP="00437D42">
      <w:pPr>
        <w:pStyle w:val="Title2"/>
      </w:pPr>
      <w:r>
        <w:t>ENVIROMENTAL QUALITY</w:t>
      </w:r>
    </w:p>
    <w:p w14:paraId="433B62D8" w14:textId="77777777" w:rsidR="00437D42" w:rsidRDefault="00437D42" w:rsidP="00437D42">
      <w:pPr>
        <w:pStyle w:val="Part1"/>
      </w:pPr>
      <w:r>
        <w:t>Part V.  Hazardous Wastes and Hazardous Materials</w:t>
      </w:r>
    </w:p>
    <w:p w14:paraId="584BC2B9" w14:textId="77777777" w:rsidR="00437D42" w:rsidRPr="0005357A" w:rsidRDefault="00437D42" w:rsidP="0005357A">
      <w:pPr>
        <w:pStyle w:val="Part"/>
      </w:pPr>
      <w:bookmarkStart w:id="0" w:name="_Toc216957235"/>
      <w:r w:rsidRPr="0005357A">
        <w:t>Subpart 3.  Natural Resources</w:t>
      </w:r>
      <w:bookmarkEnd w:id="0"/>
    </w:p>
    <w:p w14:paraId="6D7A0D45" w14:textId="77777777" w:rsidR="00437D42" w:rsidRDefault="00437D42">
      <w:pPr>
        <w:pStyle w:val="HistoricalNote"/>
        <w:sectPr w:rsidR="00437D42" w:rsidSect="00437D42">
          <w:headerReference w:type="default" r:id="rId8"/>
          <w:type w:val="oddPage"/>
          <w:pgSz w:w="12240" w:h="15840"/>
          <w:pgMar w:top="1080" w:right="864" w:bottom="864" w:left="864" w:header="576" w:footer="432" w:gutter="0"/>
          <w:paperSrc w:first="7" w:other="7"/>
          <w:cols w:space="720"/>
          <w:docGrid w:linePitch="326"/>
        </w:sectPr>
      </w:pPr>
    </w:p>
    <w:p w14:paraId="7E5BF6A4" w14:textId="77777777" w:rsidR="00D91FC2" w:rsidRDefault="00D91FC2">
      <w:pPr>
        <w:pStyle w:val="Chapter"/>
      </w:pPr>
      <w:bookmarkStart w:id="1" w:name="TOC_Chap1190"/>
      <w:bookmarkStart w:id="2" w:name="_Toc216957236"/>
      <w:r>
        <w:t>Chapter 301.</w:t>
      </w:r>
      <w:bookmarkEnd w:id="1"/>
      <w:r w:rsidR="008B2066">
        <w:tab/>
      </w:r>
      <w:bookmarkStart w:id="3" w:name="TOCT_Chap1134"/>
      <w:bookmarkStart w:id="4" w:name="TOCT_Chap1308"/>
      <w:bookmarkStart w:id="5" w:name="TOCT_Chap1316"/>
      <w:bookmarkStart w:id="6" w:name="TOCT_Chap1391"/>
      <w:bookmarkStart w:id="7" w:name="TOCT_Chap1322"/>
      <w:bookmarkStart w:id="8" w:name="TOCT_Chap1272"/>
      <w:bookmarkStart w:id="9" w:name="TOCT_Chap1195"/>
      <w:bookmarkStart w:id="10" w:name="TOCT_Chap1196"/>
      <w:bookmarkStart w:id="11" w:name="TOCT_Chap1226"/>
      <w:bookmarkStart w:id="12" w:name="TOCT_Chap1223"/>
      <w:bookmarkStart w:id="13" w:name="TOCT_Chap1192"/>
      <w:bookmarkStart w:id="14" w:name="TOCT_Chap1190"/>
      <w:r>
        <w:t>Transportation of Hazardous Liquids by Pipeline</w:t>
      </w:r>
      <w:bookmarkEnd w:id="3"/>
      <w:bookmarkEnd w:id="4"/>
      <w:bookmarkEnd w:id="5"/>
      <w:bookmarkEnd w:id="6"/>
      <w:bookmarkEnd w:id="7"/>
      <w:r>
        <w:t xml:space="preserve"> </w:t>
      </w:r>
      <w:r>
        <w:br/>
        <w:t>[49 CFR Part 195]</w:t>
      </w:r>
      <w:bookmarkEnd w:id="2"/>
      <w:bookmarkEnd w:id="8"/>
      <w:bookmarkEnd w:id="9"/>
      <w:bookmarkEnd w:id="10"/>
      <w:bookmarkEnd w:id="11"/>
      <w:bookmarkEnd w:id="12"/>
      <w:bookmarkEnd w:id="13"/>
      <w:bookmarkEnd w:id="14"/>
    </w:p>
    <w:p w14:paraId="2911E50B" w14:textId="2C74E199" w:rsidR="00D91FC2" w:rsidRDefault="00D91FC2">
      <w:pPr>
        <w:pStyle w:val="Chapter"/>
      </w:pPr>
      <w:bookmarkStart w:id="15" w:name="TOC_SubC1191"/>
      <w:bookmarkStart w:id="16" w:name="_Toc216957237"/>
      <w:r>
        <w:t>Subchapter A.</w:t>
      </w:r>
      <w:bookmarkEnd w:id="15"/>
      <w:r w:rsidR="008B2066">
        <w:tab/>
      </w:r>
      <w:bookmarkStart w:id="17" w:name="TOCT_SubC1132"/>
      <w:bookmarkStart w:id="18" w:name="TOCT_SubC1309"/>
      <w:bookmarkStart w:id="19" w:name="TOCT_SubC1308"/>
      <w:bookmarkStart w:id="20" w:name="TOCT_SubC1317"/>
      <w:bookmarkStart w:id="21" w:name="TOCT_SubC1294"/>
      <w:bookmarkStart w:id="22" w:name="TOCT_SubC1280"/>
      <w:bookmarkStart w:id="23" w:name="TOCT_SubC1392"/>
      <w:bookmarkStart w:id="24" w:name="TOCT_SubC1279"/>
      <w:bookmarkStart w:id="25" w:name="TOCT_SubC1323"/>
      <w:bookmarkStart w:id="26" w:name="TOCT_SubC1212"/>
      <w:bookmarkStart w:id="27" w:name="TOCT_SubC1196"/>
      <w:bookmarkStart w:id="28" w:name="TOCT_SubC1197"/>
      <w:bookmarkStart w:id="29" w:name="TOCT_SubC1227"/>
      <w:bookmarkStart w:id="30" w:name="TOCT_SubC1224"/>
      <w:bookmarkStart w:id="31" w:name="TOCT_SubC1193"/>
      <w:bookmarkStart w:id="32" w:name="TOCT_SubC1191"/>
      <w:r>
        <w:t>General</w:t>
      </w:r>
      <w:bookmarkEnd w:id="17"/>
      <w:bookmarkEnd w:id="18"/>
      <w:bookmarkEnd w:id="19"/>
      <w:bookmarkEnd w:id="20"/>
      <w:bookmarkEnd w:id="21"/>
      <w:bookmarkEnd w:id="22"/>
      <w:bookmarkEnd w:id="23"/>
      <w:bookmarkEnd w:id="24"/>
      <w:bookmarkEnd w:id="25"/>
      <w:r>
        <w:t xml:space="preserve"> </w:t>
      </w:r>
      <w:r w:rsidR="007A0FD4">
        <w:br/>
      </w:r>
      <w:r>
        <w:t>[</w:t>
      </w:r>
      <w:r w:rsidR="007A0FD4">
        <w:t xml:space="preserve">49 CFR </w:t>
      </w:r>
      <w:r w:rsidR="00C36E97">
        <w:t xml:space="preserve">Part 195 </w:t>
      </w:r>
      <w:r>
        <w:t>Subpart A]</w:t>
      </w:r>
      <w:bookmarkEnd w:id="16"/>
      <w:bookmarkEnd w:id="26"/>
      <w:bookmarkEnd w:id="27"/>
      <w:bookmarkEnd w:id="28"/>
      <w:bookmarkEnd w:id="29"/>
      <w:bookmarkEnd w:id="30"/>
      <w:bookmarkEnd w:id="31"/>
      <w:bookmarkEnd w:id="32"/>
    </w:p>
    <w:p w14:paraId="2E8CAD64" w14:textId="77777777" w:rsidR="00D91FC2" w:rsidRDefault="00D91FC2">
      <w:pPr>
        <w:pStyle w:val="Section"/>
      </w:pPr>
      <w:bookmarkStart w:id="33" w:name="_Toc216957238"/>
      <w:r>
        <w:t>§30101.</w:t>
      </w:r>
      <w:r>
        <w:tab/>
        <w:t>Scope [</w:t>
      </w:r>
      <w:r w:rsidR="00AE54F4" w:rsidRPr="008479B0">
        <w:t>49 CFR Part 195 Subpart A]</w:t>
      </w:r>
      <w:bookmarkEnd w:id="33"/>
    </w:p>
    <w:p w14:paraId="65E4995C" w14:textId="77777777" w:rsidR="00D91FC2" w:rsidRDefault="00D91FC2" w:rsidP="00BD3325">
      <w:pPr>
        <w:pStyle w:val="A"/>
      </w:pPr>
      <w:r>
        <w:t>A.</w:t>
      </w:r>
      <w:r>
        <w:tab/>
        <w:t xml:space="preserve">This Subpart prescribes safety standards and reporting requirements for pipeline facilities used in the transportation of hazardous liquids or carbon dioxide. </w:t>
      </w:r>
      <w:r>
        <w:rPr>
          <w:bCs/>
        </w:rPr>
        <w:t>[49 CFR 195.0]</w:t>
      </w:r>
    </w:p>
    <w:p w14:paraId="0DDC5BEE" w14:textId="77777777" w:rsidR="00D91FC2" w:rsidRDefault="00D91FC2">
      <w:pPr>
        <w:pStyle w:val="AuthorityNote"/>
      </w:pPr>
      <w:r>
        <w:t>AUTHORITY NOTE:</w:t>
      </w:r>
      <w:r>
        <w:tab/>
        <w:t>Promulgated in accordance with R.S. 30:753.</w:t>
      </w:r>
    </w:p>
    <w:p w14:paraId="59BF7674" w14:textId="77777777" w:rsidR="00D91FC2" w:rsidRDefault="00D91FC2">
      <w:pPr>
        <w:pStyle w:val="HistoricalNote"/>
      </w:pPr>
      <w:r>
        <w:t>HISTORICAL NOTE:</w:t>
      </w:r>
      <w:r>
        <w:tab/>
        <w:t>Promulgated by the Department of Natural Resources, Office of Conservation, Pipeline Division, LR 15:629 (August 1989), amended LR 18:861 (August 1992), LR 29:2804 (December 2003).</w:t>
      </w:r>
    </w:p>
    <w:p w14:paraId="21301470" w14:textId="77777777" w:rsidR="00DC2912" w:rsidRPr="00D6733B" w:rsidRDefault="004039FF" w:rsidP="00DC2912">
      <w:pPr>
        <w:pStyle w:val="Section"/>
        <w:rPr>
          <w:strike/>
          <w:highlight w:val="yellow"/>
        </w:rPr>
      </w:pPr>
      <w:bookmarkStart w:id="34" w:name="_Toc216957239"/>
      <w:r>
        <w:t>§30103.</w:t>
      </w:r>
      <w:r>
        <w:tab/>
        <w:t>Which Pipelines are C</w:t>
      </w:r>
      <w:r w:rsidR="00DC2912" w:rsidRPr="00D6733B">
        <w:t>overed by this Subpart? [49 CFR 195.1]</w:t>
      </w:r>
      <w:bookmarkEnd w:id="34"/>
    </w:p>
    <w:p w14:paraId="4C8CCD6D" w14:textId="77777777" w:rsidR="00DC2912" w:rsidRPr="00D6733B" w:rsidRDefault="00DC2912" w:rsidP="00BD3325">
      <w:pPr>
        <w:pStyle w:val="A"/>
      </w:pPr>
      <w:r w:rsidRPr="00D6733B">
        <w:t>A.</w:t>
      </w:r>
      <w:r w:rsidRPr="00D6733B">
        <w:tab/>
        <w:t xml:space="preserve">Covered. Except for the pipelines listed in Subsection B of this Section, this Subpart applies to pipeline facilities and the transportation of hazardous liquids or carbon dioxide associated with </w:t>
      </w:r>
      <w:r w:rsidRPr="0003374C">
        <w:t xml:space="preserve">those facilities </w:t>
      </w:r>
      <w:r w:rsidRPr="0003374C">
        <w:rPr>
          <w:color w:val="0070C0"/>
        </w:rPr>
        <w:t>within the state of Louisiana, including the coastal zone limits</w:t>
      </w:r>
      <w:r w:rsidRPr="00D6733B">
        <w:t>.</w:t>
      </w:r>
      <w:r>
        <w:t xml:space="preserve"> </w:t>
      </w:r>
      <w:r w:rsidRPr="00D6733B">
        <w:t>Covered pipelines include, but are not limited to:</w:t>
      </w:r>
      <w:r>
        <w:t xml:space="preserve"> </w:t>
      </w:r>
      <w:r w:rsidRPr="00D6733B">
        <w:t>[49 CFR 195.1(a)]</w:t>
      </w:r>
    </w:p>
    <w:p w14:paraId="50B1A60A" w14:textId="77777777" w:rsidR="00DC2912" w:rsidRPr="00D6733B" w:rsidRDefault="00DC2912" w:rsidP="00DC2912">
      <w:pPr>
        <w:pStyle w:val="1"/>
      </w:pPr>
      <w:r w:rsidRPr="00D6733B">
        <w:t>1.</w:t>
      </w:r>
      <w:r w:rsidRPr="00D6733B">
        <w:tab/>
        <w:t>any pipeline that transports a highly volatile liquid (HVL); [49 CFR 195.1(a)(1)]</w:t>
      </w:r>
    </w:p>
    <w:p w14:paraId="4A3BA67F" w14:textId="77777777" w:rsidR="00DC2912" w:rsidRPr="00D6733B" w:rsidRDefault="00DC2912" w:rsidP="00DC2912">
      <w:pPr>
        <w:pStyle w:val="1"/>
      </w:pPr>
      <w:r w:rsidRPr="00D6733B">
        <w:t>2.</w:t>
      </w:r>
      <w:r w:rsidRPr="00D6733B">
        <w:tab/>
        <w:t>any pipeline segment that crosses a waterway currently used for commercial navigation; [49 CFR 195.1(a)(2)]</w:t>
      </w:r>
    </w:p>
    <w:p w14:paraId="6D6F404F" w14:textId="77777777" w:rsidR="00DC2912" w:rsidRPr="00D6733B" w:rsidRDefault="00DC2912" w:rsidP="00DC2912">
      <w:pPr>
        <w:pStyle w:val="1"/>
      </w:pPr>
      <w:r>
        <w:t>3.</w:t>
      </w:r>
      <w:r>
        <w:tab/>
        <w:t>e</w:t>
      </w:r>
      <w:r w:rsidRPr="00D6733B">
        <w:t>xcept for a gathering line not covered by paragraph A.4 of this Section, any pipeline located in a rural or non-rural area of any diameter regardless of operating pressure;</w:t>
      </w:r>
      <w:r>
        <w:t xml:space="preserve"> </w:t>
      </w:r>
      <w:r w:rsidRPr="00D6733B">
        <w:t>[49 CFR 195.1(a)(3)]</w:t>
      </w:r>
    </w:p>
    <w:p w14:paraId="6002FF4C" w14:textId="77777777" w:rsidR="00DC2912" w:rsidRPr="00D6733B" w:rsidRDefault="00DC2912" w:rsidP="00DC2912">
      <w:pPr>
        <w:pStyle w:val="1"/>
      </w:pPr>
      <w:r>
        <w:t>4.</w:t>
      </w:r>
      <w:r>
        <w:tab/>
        <w:t>a</w:t>
      </w:r>
      <w:r w:rsidRPr="00D6733B">
        <w:t>ny of the following onshore gathering lines used for transportation of petroleum:</w:t>
      </w:r>
      <w:r>
        <w:t xml:space="preserve"> </w:t>
      </w:r>
      <w:r w:rsidRPr="00D6733B">
        <w:t>[49 CFR 195.1(a)(4)]</w:t>
      </w:r>
    </w:p>
    <w:p w14:paraId="6E08F653" w14:textId="77777777" w:rsidR="00DC2912" w:rsidRPr="00D6733B" w:rsidRDefault="00DC2912" w:rsidP="00DC2912">
      <w:pPr>
        <w:pStyle w:val="a0"/>
      </w:pPr>
      <w:r>
        <w:t>a.</w:t>
      </w:r>
      <w:r>
        <w:tab/>
        <w:t>a</w:t>
      </w:r>
      <w:r w:rsidRPr="00D6733B">
        <w:t xml:space="preserve"> pipeline located in a non-rural area;</w:t>
      </w:r>
      <w:r>
        <w:t xml:space="preserve"> </w:t>
      </w:r>
      <w:r w:rsidRPr="00D6733B">
        <w:t>[49 CFR 195.1(a)(4)(</w:t>
      </w:r>
      <w:proofErr w:type="spellStart"/>
      <w:r w:rsidRPr="00D6733B">
        <w:t>i</w:t>
      </w:r>
      <w:proofErr w:type="spellEnd"/>
      <w:r w:rsidRPr="00D6733B">
        <w:t>)]</w:t>
      </w:r>
    </w:p>
    <w:p w14:paraId="68DEC7AF" w14:textId="77777777" w:rsidR="00DC2912" w:rsidRPr="00D6733B" w:rsidRDefault="00DC2912" w:rsidP="00DC2912">
      <w:pPr>
        <w:pStyle w:val="a0"/>
      </w:pPr>
      <w:r>
        <w:t>b.</w:t>
      </w:r>
      <w:r>
        <w:tab/>
        <w:t>a</w:t>
      </w:r>
      <w:r w:rsidRPr="00D6733B">
        <w:t xml:space="preserve"> regulated rural gathering line as provided in §30117; or</w:t>
      </w:r>
      <w:r>
        <w:t xml:space="preserve"> </w:t>
      </w:r>
      <w:r w:rsidRPr="00D6733B">
        <w:t>[49 CFR 195.1(a)(4)(ii)]</w:t>
      </w:r>
    </w:p>
    <w:p w14:paraId="459F7664" w14:textId="11FD798C" w:rsidR="00DC2912" w:rsidRPr="00D6733B" w:rsidRDefault="00DC2912" w:rsidP="00DC2912">
      <w:pPr>
        <w:pStyle w:val="a0"/>
      </w:pPr>
      <w:r w:rsidRPr="00D6733B">
        <w:t>c.</w:t>
      </w:r>
      <w:r>
        <w:tab/>
      </w:r>
      <w:r w:rsidR="00C36E97" w:rsidRPr="00E57DB8">
        <w:t>a pipeline located in an inlet of the Gulf of America as provided in §30413. [49 CFR 195.1(a)(4)(iii)]</w:t>
      </w:r>
    </w:p>
    <w:p w14:paraId="118DB0CC" w14:textId="77777777" w:rsidR="004039FF" w:rsidRPr="005C4A95" w:rsidRDefault="004039FF" w:rsidP="004039FF">
      <w:pPr>
        <w:pStyle w:val="1"/>
      </w:pPr>
      <w:r w:rsidRPr="005C4A95">
        <w:t>5.</w:t>
      </w:r>
      <w:r w:rsidRPr="005C4A95">
        <w:tab/>
        <w:t xml:space="preserve">for </w:t>
      </w:r>
      <w:r w:rsidRPr="0028267B">
        <w:t xml:space="preserve">purposes of the reporting requirements in Subchapter B of this Subpart, </w:t>
      </w:r>
      <w:proofErr w:type="gramStart"/>
      <w:r w:rsidRPr="0028267B">
        <w:t>any</w:t>
      </w:r>
      <w:proofErr w:type="gramEnd"/>
      <w:r w:rsidRPr="0028267B">
        <w:t xml:space="preserve"> gathering line </w:t>
      </w:r>
      <w:proofErr w:type="gramStart"/>
      <w:r w:rsidRPr="0028267B">
        <w:t>not</w:t>
      </w:r>
      <w:proofErr w:type="gramEnd"/>
      <w:r w:rsidRPr="0028267B">
        <w:t xml:space="preserve"> already covered under Paragraphs A.1, 2, 3 or 4</w:t>
      </w:r>
      <w:r w:rsidRPr="005C4A95">
        <w:t xml:space="preserve"> of this Section. [49 CFR 195.1(a)(5)]</w:t>
      </w:r>
    </w:p>
    <w:p w14:paraId="03C44D1E" w14:textId="77777777" w:rsidR="004039FF" w:rsidRDefault="004039FF" w:rsidP="004039FF">
      <w:pPr>
        <w:pStyle w:val="A"/>
      </w:pPr>
      <w:r w:rsidRPr="005C4A95">
        <w:t>B.</w:t>
      </w:r>
      <w:r w:rsidRPr="005C4A95">
        <w:tab/>
        <w:t>Excepted. This Subpart does not apply to any of the following: [49 CFR 195.1(b)]</w:t>
      </w:r>
    </w:p>
    <w:p w14:paraId="1CCF248F" w14:textId="77777777" w:rsidR="004039FF" w:rsidRPr="005C4A95" w:rsidRDefault="004039FF" w:rsidP="004039FF">
      <w:pPr>
        <w:pStyle w:val="1"/>
      </w:pPr>
      <w:r w:rsidRPr="005C4A95">
        <w:t>1.</w:t>
      </w:r>
      <w:r w:rsidRPr="005C4A95">
        <w:tab/>
        <w:t>transportation of a hazardous liquid transported in a gaseous state; [49 CFR 195.1(b)(1)]</w:t>
      </w:r>
    </w:p>
    <w:p w14:paraId="51BA3F51" w14:textId="77777777" w:rsidR="004039FF" w:rsidRPr="0028267B" w:rsidRDefault="004039FF" w:rsidP="004039FF">
      <w:pPr>
        <w:pStyle w:val="1"/>
      </w:pPr>
      <w:r w:rsidRPr="0028267B">
        <w:t>2.</w:t>
      </w:r>
      <w:r w:rsidRPr="0028267B">
        <w:tab/>
        <w:t>except for the reporting requirements of Subchapter B of this Subpart see §30199, transportation of a hazardous liquid through a pipeline by gravity; [49 CFR 195.1(b)(2)]</w:t>
      </w:r>
    </w:p>
    <w:p w14:paraId="711BD732" w14:textId="77777777" w:rsidR="00DC2912" w:rsidRPr="00D6733B" w:rsidRDefault="00DC2912" w:rsidP="00DC2912">
      <w:pPr>
        <w:pStyle w:val="1"/>
      </w:pPr>
      <w:r>
        <w:t>3.</w:t>
      </w:r>
      <w:r>
        <w:tab/>
        <w:t>t</w:t>
      </w:r>
      <w:r w:rsidRPr="00D6733B">
        <w:t xml:space="preserve">ransportation of a hazardous liquid through any of the following </w:t>
      </w:r>
      <w:proofErr w:type="spellStart"/>
      <w:r w:rsidRPr="00D6733B">
        <w:t>lowstress</w:t>
      </w:r>
      <w:proofErr w:type="spellEnd"/>
      <w:r w:rsidRPr="00D6733B">
        <w:t xml:space="preserve"> pipelines:</w:t>
      </w:r>
      <w:r>
        <w:t xml:space="preserve"> </w:t>
      </w:r>
      <w:r w:rsidRPr="00D6733B">
        <w:t>[49 CFR 195.195.1(b)(3)]</w:t>
      </w:r>
    </w:p>
    <w:p w14:paraId="541B9206" w14:textId="77777777" w:rsidR="00DC2912" w:rsidRPr="00D6733B" w:rsidRDefault="00DC2912" w:rsidP="00DC2912">
      <w:pPr>
        <w:pStyle w:val="a0"/>
      </w:pPr>
      <w:r w:rsidRPr="00D6733B">
        <w:t>a.</w:t>
      </w:r>
      <w:r>
        <w:tab/>
        <w:t>a</w:t>
      </w:r>
      <w:r w:rsidRPr="00D6733B">
        <w:t xml:space="preserve"> pipeline subject to safety regulations of the U.S. Coast Guard; or</w:t>
      </w:r>
      <w:r>
        <w:t xml:space="preserve"> </w:t>
      </w:r>
      <w:r w:rsidRPr="00D6733B">
        <w:t>[49 CFR 195.1(b)(3)(</w:t>
      </w:r>
      <w:proofErr w:type="spellStart"/>
      <w:r w:rsidRPr="00D6733B">
        <w:t>i</w:t>
      </w:r>
      <w:proofErr w:type="spellEnd"/>
      <w:r w:rsidRPr="00D6733B">
        <w:t>)]</w:t>
      </w:r>
    </w:p>
    <w:p w14:paraId="40BDC992" w14:textId="77777777" w:rsidR="00C25618" w:rsidRPr="00584767" w:rsidRDefault="00C25618" w:rsidP="00C25618">
      <w:pPr>
        <w:pStyle w:val="a0"/>
      </w:pPr>
      <w:r w:rsidRPr="00584767">
        <w:t>b.</w:t>
      </w:r>
      <w:r w:rsidRPr="00584767">
        <w:tab/>
        <w:t xml:space="preserve">a pipeline that serves refining, manufacturing, or truck, rail, or vessel terminal facilities, if the pipeline is less than one mile long (measured outside </w:t>
      </w:r>
      <w:r w:rsidRPr="00BD171D">
        <w:rPr>
          <w:color w:val="0070C0"/>
        </w:rPr>
        <w:t xml:space="preserve">fenced </w:t>
      </w:r>
      <w:r w:rsidRPr="00584767">
        <w:t>facility grounds) and does not cross an offshore area or a waterway currently used for commercial navigation; [49 CFR 195.1(b)(3)(ii)]</w:t>
      </w:r>
    </w:p>
    <w:p w14:paraId="4BEAB444" w14:textId="0CF127C4" w:rsidR="00D42831" w:rsidRPr="0018581A" w:rsidRDefault="00DC2912" w:rsidP="00DC2912">
      <w:pPr>
        <w:pStyle w:val="1"/>
      </w:pPr>
      <w:r>
        <w:t>4.</w:t>
      </w:r>
      <w:r>
        <w:tab/>
      </w:r>
      <w:r w:rsidR="00C36E97" w:rsidRPr="00E57DB8">
        <w:t>except for the reporting requirements of Subchapter B of this Subpart, see §30121, transportation</w:t>
      </w:r>
      <w:r w:rsidR="00C36E97" w:rsidRPr="00433592">
        <w:t xml:space="preserve"> of petroleum through an onshore rural gathering line that does not meet the definition of a </w:t>
      </w:r>
      <w:r w:rsidR="00C36E97" w:rsidRPr="00433592">
        <w:rPr>
          <w:i/>
        </w:rPr>
        <w:t xml:space="preserve">regulated rural gathering line </w:t>
      </w:r>
      <w:r w:rsidR="00C36E97" w:rsidRPr="00433592">
        <w:t>as provided in §30117. This exception does not apply to gathering lines in the inlets of the Gulf of America subject to §30413. [49 CFR 195.1(b)(4)]</w:t>
      </w:r>
    </w:p>
    <w:p w14:paraId="06126076" w14:textId="77777777" w:rsidR="00D42831" w:rsidRPr="0018581A" w:rsidRDefault="00D42831" w:rsidP="00D42831">
      <w:pPr>
        <w:pStyle w:val="1"/>
      </w:pPr>
      <w:r w:rsidRPr="0018581A">
        <w:t>5.</w:t>
      </w:r>
      <w:r w:rsidRPr="0018581A">
        <w:tab/>
      </w:r>
      <w:r>
        <w:t>t</w:t>
      </w:r>
      <w:r w:rsidRPr="0018581A">
        <w:t>ransportation of hazardous liquid or carbon dioxide in an offshore pipeline in State waters where the pipeline is located upstream from the outlet flange of the following farthest downstream facility: The facility where hydrocarbons or carbon dioxide are produced or the facility where produced hydrocarbons or carbon dioxide are first separated, dehydrated, or otherwise processed;</w:t>
      </w:r>
      <w:r>
        <w:t xml:space="preserve"> </w:t>
      </w:r>
      <w:r w:rsidRPr="0018581A">
        <w:t>[49 CFR 195.1(b)(5)]</w:t>
      </w:r>
    </w:p>
    <w:p w14:paraId="0A0B347C" w14:textId="77777777" w:rsidR="00D42831" w:rsidRPr="0018581A" w:rsidRDefault="00D42831" w:rsidP="00D42831">
      <w:pPr>
        <w:pStyle w:val="1"/>
      </w:pPr>
      <w:r w:rsidRPr="0018581A">
        <w:t>6.</w:t>
      </w:r>
      <w:r w:rsidRPr="0018581A">
        <w:tab/>
      </w:r>
      <w:r>
        <w:t>t</w:t>
      </w:r>
      <w:r w:rsidRPr="0018581A">
        <w:t>ransportation of hazardous liquid or carbon dioxide in a pipeline on the OCS where the pipeline is located upstream of the point at which operating responsibility transfers from a producing operator to a transporting operator;</w:t>
      </w:r>
      <w:r>
        <w:t xml:space="preserve"> </w:t>
      </w:r>
      <w:r w:rsidRPr="0018581A">
        <w:t>[49 CFR 195.1(b)(6)]</w:t>
      </w:r>
    </w:p>
    <w:p w14:paraId="6AE93390" w14:textId="77777777" w:rsidR="00D42831" w:rsidRPr="0018581A" w:rsidRDefault="00D42831" w:rsidP="00D42831">
      <w:pPr>
        <w:pStyle w:val="1"/>
      </w:pPr>
      <w:r w:rsidRPr="0018581A">
        <w:t>7.</w:t>
      </w:r>
      <w:r w:rsidRPr="0018581A">
        <w:tab/>
      </w:r>
      <w:r>
        <w:t>a</w:t>
      </w:r>
      <w:r w:rsidRPr="0018581A">
        <w:t xml:space="preserve"> pipeline segment upstream (generally seaward) of the last valve on the last production facility on the OCS where a pipeline on the OCS is producer-operated and crosses into State waters without first connecting to a transporting operator</w:t>
      </w:r>
      <w:r w:rsidR="007B256E">
        <w:t>’</w:t>
      </w:r>
      <w:r w:rsidRPr="0018581A">
        <w:t xml:space="preserve">s facility on the OCS. Safety equipment protecting </w:t>
      </w:r>
      <w:r w:rsidRPr="0018581A">
        <w:rPr>
          <w:bCs/>
        </w:rPr>
        <w:t>PHMSA</w:t>
      </w:r>
      <w:r w:rsidRPr="0018581A">
        <w:t xml:space="preserve">-regulated pipeline segments is not excluded. A producing operator of a segment falling within this exception may petition the Administrator, under §190.9 of this chapter, for approval to operate under </w:t>
      </w:r>
      <w:r w:rsidRPr="0018581A">
        <w:rPr>
          <w:bCs/>
        </w:rPr>
        <w:t>PHMSA</w:t>
      </w:r>
      <w:r w:rsidRPr="0018581A">
        <w:t xml:space="preserve"> regulations governing pipeline design, construction, operation, and maintenance;</w:t>
      </w:r>
      <w:r>
        <w:t xml:space="preserve"> </w:t>
      </w:r>
      <w:r w:rsidRPr="0018581A">
        <w:t>[49 CFR 195.1(b)(7)]</w:t>
      </w:r>
    </w:p>
    <w:p w14:paraId="0F6C1633" w14:textId="77777777" w:rsidR="00D42831" w:rsidRPr="0018581A" w:rsidRDefault="00D42831" w:rsidP="00D42831">
      <w:pPr>
        <w:pStyle w:val="1"/>
      </w:pPr>
      <w:r w:rsidRPr="0018581A">
        <w:lastRenderedPageBreak/>
        <w:t>8.</w:t>
      </w:r>
      <w:r w:rsidRPr="0018581A">
        <w:tab/>
      </w:r>
      <w:r>
        <w:t>t</w:t>
      </w:r>
      <w:r w:rsidRPr="0018581A">
        <w:t>ransportation of a hazardous liquid or carbon dioxide through onshore production (including flow lines), refining, or manufacturing facilities or storage or in-plant piping systems associated with such facilities;</w:t>
      </w:r>
      <w:r>
        <w:t xml:space="preserve"> </w:t>
      </w:r>
      <w:r w:rsidRPr="0018581A">
        <w:t>[49 CFR 195.1(b)(8)]</w:t>
      </w:r>
    </w:p>
    <w:p w14:paraId="409C51CF" w14:textId="77777777" w:rsidR="00D42831" w:rsidRPr="0018581A" w:rsidRDefault="00D42831" w:rsidP="00D42831">
      <w:pPr>
        <w:pStyle w:val="1"/>
      </w:pPr>
      <w:r w:rsidRPr="0018581A">
        <w:t>9.</w:t>
      </w:r>
      <w:r w:rsidRPr="0018581A">
        <w:tab/>
      </w:r>
      <w:r>
        <w:t>t</w:t>
      </w:r>
      <w:r w:rsidRPr="0018581A">
        <w:t>ransportation of a hazardous liquid or carbon dioxide:</w:t>
      </w:r>
      <w:r>
        <w:t xml:space="preserve"> </w:t>
      </w:r>
      <w:r w:rsidRPr="0018581A">
        <w:t>[49 CFR 195.1(b)(9)]</w:t>
      </w:r>
    </w:p>
    <w:p w14:paraId="47FB3D47" w14:textId="77777777" w:rsidR="00D42831" w:rsidRPr="0018581A" w:rsidRDefault="00D42831" w:rsidP="00D42831">
      <w:pPr>
        <w:pStyle w:val="a0"/>
      </w:pPr>
      <w:r w:rsidRPr="0018581A">
        <w:t>a.</w:t>
      </w:r>
      <w:r w:rsidRPr="0018581A">
        <w:tab/>
      </w:r>
      <w:r>
        <w:t>b</w:t>
      </w:r>
      <w:r w:rsidRPr="0018581A">
        <w:t>y vessel, aircraft, tank</w:t>
      </w:r>
      <w:r>
        <w:t xml:space="preserve"> truck, tank car, or other non-</w:t>
      </w:r>
      <w:r w:rsidRPr="0018581A">
        <w:t>pipeline mode of transportation; or</w:t>
      </w:r>
      <w:r>
        <w:t xml:space="preserve"> </w:t>
      </w:r>
      <w:r w:rsidRPr="0018581A">
        <w:t>[49 CFR 195.1(b)(9)(</w:t>
      </w:r>
      <w:proofErr w:type="spellStart"/>
      <w:r w:rsidRPr="0018581A">
        <w:t>i</w:t>
      </w:r>
      <w:proofErr w:type="spellEnd"/>
      <w:r w:rsidRPr="0018581A">
        <w:t>)]</w:t>
      </w:r>
    </w:p>
    <w:p w14:paraId="0C6AA6C9" w14:textId="77777777" w:rsidR="00D42831" w:rsidRPr="0018581A" w:rsidRDefault="00D42831" w:rsidP="00D42831">
      <w:pPr>
        <w:pStyle w:val="a0"/>
      </w:pPr>
      <w:r w:rsidRPr="0018581A">
        <w:t>b.</w:t>
      </w:r>
      <w:r w:rsidRPr="0018581A">
        <w:tab/>
      </w:r>
      <w:r>
        <w:t>t</w:t>
      </w:r>
      <w:r w:rsidRPr="0018581A">
        <w:t>hrough facilities located on the grounds of a materials transportation terminal if the facilities are used exclusively to transfer hazardous liquid or carbon dioxide between non-pipeline modes of transportation or between a non-pipeline mode and a pipeline. These facilities do not include any device and associated piping that are necessary to control pressure in the pipeline under §30406.B; or</w:t>
      </w:r>
      <w:r>
        <w:t xml:space="preserve"> </w:t>
      </w:r>
      <w:r w:rsidRPr="0018581A">
        <w:t>[49 CFR 195.1(b)(9)(ii)]</w:t>
      </w:r>
    </w:p>
    <w:p w14:paraId="728D2643" w14:textId="77777777" w:rsidR="00D42831" w:rsidRPr="0018581A" w:rsidRDefault="00D42831" w:rsidP="00D42831">
      <w:pPr>
        <w:pStyle w:val="1"/>
      </w:pPr>
      <w:r w:rsidRPr="0018581A">
        <w:t>10.</w:t>
      </w:r>
      <w:r w:rsidRPr="0018581A">
        <w:tab/>
      </w:r>
      <w:r>
        <w:t>t</w:t>
      </w:r>
      <w:r w:rsidRPr="0018581A">
        <w:t>ransportation of carbon dioxide downstream from the applicable following point:</w:t>
      </w:r>
      <w:r>
        <w:t xml:space="preserve"> </w:t>
      </w:r>
      <w:r w:rsidRPr="0018581A">
        <w:t>[49 CFR 195.1(b)(10)]</w:t>
      </w:r>
    </w:p>
    <w:p w14:paraId="2C01CFDA" w14:textId="77777777" w:rsidR="00D42831" w:rsidRPr="0018581A" w:rsidRDefault="00D42831" w:rsidP="00D42831">
      <w:pPr>
        <w:pStyle w:val="a0"/>
      </w:pPr>
      <w:r w:rsidRPr="0018581A">
        <w:t>a.</w:t>
      </w:r>
      <w:r w:rsidRPr="0018581A">
        <w:tab/>
      </w:r>
      <w:r>
        <w:t>t</w:t>
      </w:r>
      <w:r w:rsidRPr="0018581A">
        <w:t>he inlet of a compressor used in the injection of carbon dioxide for oil recovery operations, or the point where recycled carbon dioxide enters the injection system, whichever is farther upstream; or</w:t>
      </w:r>
      <w:r>
        <w:t xml:space="preserve"> </w:t>
      </w:r>
      <w:r w:rsidRPr="0018581A">
        <w:t>[49 CFR 195.1(b)(10)(</w:t>
      </w:r>
      <w:proofErr w:type="spellStart"/>
      <w:r w:rsidRPr="0018581A">
        <w:t>i</w:t>
      </w:r>
      <w:proofErr w:type="spellEnd"/>
      <w:r w:rsidRPr="0018581A">
        <w:t>)]</w:t>
      </w:r>
    </w:p>
    <w:p w14:paraId="5C8FAD3E" w14:textId="77777777" w:rsidR="00D42831" w:rsidRPr="0018581A" w:rsidRDefault="00D42831" w:rsidP="00D42831">
      <w:pPr>
        <w:pStyle w:val="a0"/>
      </w:pPr>
      <w:r w:rsidRPr="0018581A">
        <w:t>b.</w:t>
      </w:r>
      <w:r w:rsidRPr="0018581A">
        <w:tab/>
      </w:r>
      <w:r>
        <w:t>t</w:t>
      </w:r>
      <w:r w:rsidRPr="0018581A">
        <w:t>he connection of the first branch pipeline in the production field where the pipeline transports carbon dioxide to an injection well or to a header or manifold from which a pipeline branches to an injection well.</w:t>
      </w:r>
      <w:r>
        <w:t xml:space="preserve"> </w:t>
      </w:r>
      <w:r w:rsidRPr="0018581A">
        <w:t>[49 CFR 195.1(b)(10)(ii)]</w:t>
      </w:r>
    </w:p>
    <w:p w14:paraId="0EF61591" w14:textId="64A9AAB9" w:rsidR="00D42831" w:rsidRDefault="00D42831" w:rsidP="00BD3325">
      <w:pPr>
        <w:pStyle w:val="A"/>
      </w:pPr>
      <w:r w:rsidRPr="0018581A">
        <w:t>C.</w:t>
      </w:r>
      <w:r w:rsidRPr="0018581A">
        <w:tab/>
      </w:r>
      <w:r w:rsidR="00C36E97" w:rsidRPr="00433592">
        <w:t xml:space="preserve">Breakout </w:t>
      </w:r>
      <w:proofErr w:type="gramStart"/>
      <w:r w:rsidR="00C36E97" w:rsidRPr="00433592">
        <w:t>tanks</w:t>
      </w:r>
      <w:proofErr w:type="gramEnd"/>
      <w:r w:rsidR="00C36E97" w:rsidRPr="00433592">
        <w:t>. Breakout tanks that are subject to this Subpart must comply with requirements that apply specifically to breakout tanks and, to the extent applicable, with requirements that apply to pipeline systems and pipeline facilities. If a conflict exists between a requirement that applies specifically to breakout tanks and a requirement that applies to pipeline systems or pipeline facilities, the requirement that applies specifically to breakout tanks prevails. Anhydrous ammonia breakout tanks need not comply with §§30189.B, 30205.B, 30264.B and E, 30307, 30428.C and D, and 30432.B and C. [49 CFR 195.1(c)]</w:t>
      </w:r>
    </w:p>
    <w:p w14:paraId="11A620B0" w14:textId="77777777" w:rsidR="00D42831" w:rsidRPr="0018581A" w:rsidRDefault="00D42831" w:rsidP="00D42831">
      <w:pPr>
        <w:pStyle w:val="AuthorityNote"/>
      </w:pPr>
      <w:r w:rsidRPr="0018581A">
        <w:t>AUTHORITY NOTE:</w:t>
      </w:r>
      <w:r w:rsidRPr="0018581A">
        <w:tab/>
        <w:t>Promulgated in accordance with R.S. 30:7</w:t>
      </w:r>
      <w:r w:rsidR="00883C49">
        <w:t>0</w:t>
      </w:r>
      <w:r w:rsidRPr="0018581A">
        <w:t>3.</w:t>
      </w:r>
    </w:p>
    <w:p w14:paraId="2D40BE94" w14:textId="52256A9A" w:rsidR="00C25618" w:rsidRPr="00584767" w:rsidRDefault="00811176" w:rsidP="00C25618">
      <w:pPr>
        <w:pStyle w:val="HistoricalNote"/>
      </w:pPr>
      <w:r w:rsidRPr="00FF0FA2">
        <w:t>HISTORICAL NOTE:</w:t>
      </w:r>
      <w:r w:rsidRPr="00FF0FA2">
        <w:tab/>
        <w:t xml:space="preserve">Promulgated by the Department of Natural Resources, Office of Conservation, Pipeline Division, LR 15:629 (August 1989), amended LR 18:861 (August 1992), LR 20:439 (1994), LR 21:814 (August 1995), </w:t>
      </w:r>
      <w:r>
        <w:t xml:space="preserve">LR 27:1523 (September 2001), </w:t>
      </w:r>
      <w:r w:rsidRPr="00FF0FA2">
        <w:t>LR 29:2804 (December 2003), LR 33:</w:t>
      </w:r>
      <w:r w:rsidR="0047647C">
        <w:t>466 (March 20</w:t>
      </w:r>
      <w:r w:rsidR="00DC2912">
        <w:t>07), LR 35:2791 (December 2009), LR 38</w:t>
      </w:r>
      <w:r w:rsidR="00DC2912" w:rsidRPr="00D6733B">
        <w:t>:</w:t>
      </w:r>
      <w:r w:rsidR="00DC2912">
        <w:t>99 (January 2012</w:t>
      </w:r>
      <w:r w:rsidR="0005357A" w:rsidRPr="0005357A">
        <w:t>), LR 46:1604 (N</w:t>
      </w:r>
      <w:r w:rsidR="00C25618">
        <w:t xml:space="preserve">ovember 2020), </w:t>
      </w:r>
      <w:r w:rsidR="00C25618">
        <w:rPr>
          <w:szCs w:val="18"/>
        </w:rPr>
        <w:t>LR 50:1243 (September 2024)</w:t>
      </w:r>
      <w:r w:rsidR="00C36E97">
        <w:rPr>
          <w:szCs w:val="18"/>
        </w:rPr>
        <w:t xml:space="preserve">, </w:t>
      </w:r>
      <w:r w:rsidR="00C36E97">
        <w:t>amended by the Department of Conservation and Energy, Office of Enforcement, LR 51:1823 (November 2025).</w:t>
      </w:r>
    </w:p>
    <w:p w14:paraId="27DC07E9" w14:textId="77777777" w:rsidR="00DC2912" w:rsidRPr="00D6733B" w:rsidRDefault="00DC2912" w:rsidP="00DC2912">
      <w:pPr>
        <w:pStyle w:val="Section"/>
      </w:pPr>
      <w:bookmarkStart w:id="35" w:name="_Toc216957240"/>
      <w:r w:rsidRPr="00D6733B">
        <w:t>§30105.</w:t>
      </w:r>
      <w:r w:rsidRPr="00D6733B">
        <w:tab/>
        <w:t>Definitions [49 CFR 195.2]</w:t>
      </w:r>
      <w:bookmarkEnd w:id="35"/>
    </w:p>
    <w:p w14:paraId="3F284ECF" w14:textId="77777777" w:rsidR="00D91FC2" w:rsidRDefault="00DC2912" w:rsidP="00BD3325">
      <w:pPr>
        <w:pStyle w:val="A"/>
      </w:pPr>
      <w:r w:rsidRPr="00D6733B">
        <w:t>A.</w:t>
      </w:r>
      <w:r w:rsidRPr="00D6733B">
        <w:tab/>
        <w:t>As used in this Subpart:</w:t>
      </w:r>
    </w:p>
    <w:p w14:paraId="08643AE3" w14:textId="77777777" w:rsidR="00D91FC2" w:rsidRDefault="00D91FC2">
      <w:pPr>
        <w:pStyle w:val="1"/>
      </w:pPr>
      <w:r>
        <w:rPr>
          <w:i/>
          <w:iCs/>
        </w:rPr>
        <w:t>Abandoned</w:t>
      </w:r>
      <w:r>
        <w:t>―permanently removed from service.</w:t>
      </w:r>
    </w:p>
    <w:p w14:paraId="0833C839" w14:textId="77777777" w:rsidR="00C86FE8" w:rsidRPr="00FF0FA2" w:rsidRDefault="00C86FE8" w:rsidP="00C86FE8">
      <w:pPr>
        <w:pStyle w:val="1"/>
      </w:pPr>
      <w:r w:rsidRPr="00D673C0">
        <w:rPr>
          <w:bCs/>
          <w:i/>
          <w:iCs/>
        </w:rPr>
        <w:t>Administrato</w:t>
      </w:r>
      <w:r>
        <w:rPr>
          <w:bCs/>
          <w:i/>
          <w:iCs/>
        </w:rPr>
        <w:t>r</w:t>
      </w:r>
      <w:r>
        <w:rPr>
          <w:rFonts w:ascii="Arial" w:hAnsi="Arial" w:cs="Arial"/>
          <w:bCs/>
          <w:i/>
          <w:iCs/>
        </w:rPr>
        <w:t>―</w:t>
      </w:r>
      <w:r w:rsidRPr="00FF0FA2">
        <w:t>the Administrator, Pipeline and Hazardous Materials Safety Administration or his or her delegate.</w:t>
      </w:r>
    </w:p>
    <w:p w14:paraId="4594D732" w14:textId="77777777" w:rsidR="00DC2912" w:rsidRDefault="00DC2912">
      <w:pPr>
        <w:pStyle w:val="1"/>
        <w:rPr>
          <w:i/>
        </w:rPr>
      </w:pPr>
      <w:r w:rsidRPr="00D6733B">
        <w:rPr>
          <w:i/>
        </w:rPr>
        <w:t>Alarm</w:t>
      </w:r>
      <w:r w:rsidRPr="00D6733B">
        <w:t>―an audible or visible means of indicating to the controller that equipment or processes are outside operator-defined, safety-related parameters.</w:t>
      </w:r>
    </w:p>
    <w:p w14:paraId="7A10849C" w14:textId="77777777" w:rsidR="00D91FC2" w:rsidRDefault="00D91FC2">
      <w:pPr>
        <w:pStyle w:val="1"/>
      </w:pPr>
      <w:r>
        <w:rPr>
          <w:i/>
        </w:rPr>
        <w:t>Barrel</w:t>
      </w:r>
      <w:r>
        <w:rPr>
          <w:iCs/>
        </w:rPr>
        <w:t>―</w:t>
      </w:r>
      <w:r>
        <w:t>a unit of measurement equal to 42 U.S. standard gallons.</w:t>
      </w:r>
    </w:p>
    <w:p w14:paraId="66BC40A4" w14:textId="77777777" w:rsidR="00D91FC2" w:rsidRDefault="00D91FC2">
      <w:pPr>
        <w:pStyle w:val="1"/>
      </w:pPr>
      <w:r>
        <w:rPr>
          <w:i/>
        </w:rPr>
        <w:t xml:space="preserve">Breakout </w:t>
      </w:r>
      <w:proofErr w:type="gramStart"/>
      <w:r>
        <w:rPr>
          <w:i/>
        </w:rPr>
        <w:t>Tank</w:t>
      </w:r>
      <w:r>
        <w:rPr>
          <w:iCs/>
        </w:rPr>
        <w:t>―</w:t>
      </w:r>
      <w:r>
        <w:t>a</w:t>
      </w:r>
      <w:proofErr w:type="gramEnd"/>
      <w:r>
        <w:t xml:space="preserve"> </w:t>
      </w:r>
      <w:proofErr w:type="gramStart"/>
      <w:r>
        <w:t>tank</w:t>
      </w:r>
      <w:proofErr w:type="gramEnd"/>
      <w:r>
        <w:t xml:space="preserve"> used to:</w:t>
      </w:r>
    </w:p>
    <w:p w14:paraId="5F08CA0A" w14:textId="77777777" w:rsidR="00D91FC2" w:rsidRDefault="00D91FC2">
      <w:pPr>
        <w:pStyle w:val="a0"/>
      </w:pPr>
      <w:r>
        <w:t>a.</w:t>
      </w:r>
      <w:r>
        <w:tab/>
      </w:r>
      <w:proofErr w:type="gramStart"/>
      <w:r>
        <w:t>relieve</w:t>
      </w:r>
      <w:proofErr w:type="gramEnd"/>
      <w:r>
        <w:t xml:space="preserve"> surges in a hazardous liquids pipeline system; or</w:t>
      </w:r>
    </w:p>
    <w:p w14:paraId="6F3BC223" w14:textId="77777777" w:rsidR="00D91FC2" w:rsidRDefault="00D91FC2">
      <w:pPr>
        <w:pStyle w:val="a0"/>
      </w:pPr>
      <w:r>
        <w:t>b.</w:t>
      </w:r>
      <w:r>
        <w:tab/>
      </w:r>
      <w:proofErr w:type="gramStart"/>
      <w:r>
        <w:t>receive</w:t>
      </w:r>
      <w:proofErr w:type="gramEnd"/>
      <w:r>
        <w:t xml:space="preserve"> and store hazardous liquid transported by a pipeline for reinjection and continued transportation by pipeline.</w:t>
      </w:r>
    </w:p>
    <w:p w14:paraId="6293B71E" w14:textId="77777777" w:rsidR="00D91FC2" w:rsidRDefault="00D91FC2">
      <w:pPr>
        <w:pStyle w:val="1"/>
      </w:pPr>
      <w:r>
        <w:rPr>
          <w:i/>
        </w:rPr>
        <w:t>Carbon Dioxide</w:t>
      </w:r>
      <w:r>
        <w:rPr>
          <w:iCs/>
        </w:rPr>
        <w:t>―</w:t>
      </w:r>
      <w:r>
        <w:t xml:space="preserve">a fluid consisting of more than </w:t>
      </w:r>
      <w:r w:rsidR="00237380">
        <w:br/>
      </w:r>
      <w:r>
        <w:t>90 percent carbon dioxide molecules compressed to a supercritical state.</w:t>
      </w:r>
    </w:p>
    <w:p w14:paraId="57E4E438" w14:textId="77777777" w:rsidR="00D91FC2" w:rsidRDefault="00D91FC2">
      <w:pPr>
        <w:pStyle w:val="1"/>
      </w:pPr>
      <w:proofErr w:type="gramStart"/>
      <w:r>
        <w:rPr>
          <w:i/>
        </w:rPr>
        <w:t>Commissioner</w:t>
      </w:r>
      <w:r>
        <w:rPr>
          <w:iCs/>
        </w:rPr>
        <w:t>―</w:t>
      </w:r>
      <w:proofErr w:type="gramEnd"/>
      <w:r>
        <w:t xml:space="preserve">the Commissioner of Conservation or any person to whom he has delegated authority in the matter concerned. </w:t>
      </w:r>
      <w:proofErr w:type="gramStart"/>
      <w:r>
        <w:t>For the purpose of</w:t>
      </w:r>
      <w:proofErr w:type="gramEnd"/>
      <w:r>
        <w:t xml:space="preserve"> these regulations, the commissioner is the delegated authority of the Secretary of Transportation.</w:t>
      </w:r>
    </w:p>
    <w:p w14:paraId="03142EE2" w14:textId="77777777" w:rsidR="00D91FC2" w:rsidRDefault="00D91FC2">
      <w:pPr>
        <w:pStyle w:val="1"/>
      </w:pPr>
      <w:r>
        <w:rPr>
          <w:i/>
        </w:rPr>
        <w:t>Component</w:t>
      </w:r>
      <w:r>
        <w:rPr>
          <w:iCs/>
        </w:rPr>
        <w:t>―</w:t>
      </w:r>
      <w:r>
        <w:t>any part of a pipeline which may be subjected to pump pressure including, but not limited to, pipe, valves, elbows, tees, flanges, and closures.</w:t>
      </w:r>
    </w:p>
    <w:p w14:paraId="38575537" w14:textId="77777777" w:rsidR="00D91FC2" w:rsidRDefault="00D91FC2">
      <w:pPr>
        <w:pStyle w:val="1"/>
      </w:pPr>
      <w:r>
        <w:rPr>
          <w:bCs/>
          <w:i/>
          <w:iCs/>
        </w:rPr>
        <w:t>Computation Pipeline Monitoring (</w:t>
      </w:r>
      <w:proofErr w:type="gramStart"/>
      <w:r>
        <w:rPr>
          <w:bCs/>
          <w:i/>
          <w:iCs/>
        </w:rPr>
        <w:t>CPM)</w:t>
      </w:r>
      <w:r>
        <w:rPr>
          <w:bCs/>
        </w:rPr>
        <w:t>―</w:t>
      </w:r>
      <w:proofErr w:type="gramEnd"/>
      <w:r>
        <w:t>a software-based monitoring tool that alerts the pipeline dispatcher of a possible pipeline operating anomaly that may be indicative of a commodity release.</w:t>
      </w:r>
    </w:p>
    <w:p w14:paraId="096CF2E8" w14:textId="77777777" w:rsidR="002E0347" w:rsidRDefault="002E0347">
      <w:pPr>
        <w:pStyle w:val="1"/>
      </w:pPr>
      <w:r w:rsidRPr="00D6733B">
        <w:rPr>
          <w:i/>
        </w:rPr>
        <w:t>Control Room</w:t>
      </w:r>
      <w:r w:rsidRPr="00D6733B">
        <w:rPr>
          <w:iCs/>
        </w:rPr>
        <w:t>―</w:t>
      </w:r>
      <w:r w:rsidRPr="00D6733B">
        <w:t>an operations center staffed by personnel charged with the responsibility for remotely monitoring and controlling a pipeline facility.</w:t>
      </w:r>
    </w:p>
    <w:p w14:paraId="33AF632F" w14:textId="77777777" w:rsidR="00AE54F4" w:rsidRDefault="00AE54F4" w:rsidP="00AE54F4">
      <w:pPr>
        <w:pStyle w:val="1"/>
      </w:pPr>
      <w:r w:rsidRPr="008479B0">
        <w:rPr>
          <w:i/>
        </w:rPr>
        <w:t>Confirmed Discovery—</w:t>
      </w:r>
      <w:r w:rsidRPr="008479B0">
        <w:t>when it can be reasonably determined, based on information available to the operator at the time a reportable event has occurred, even if only based on a preliminary evaluation.</w:t>
      </w:r>
    </w:p>
    <w:p w14:paraId="6A7CBEB0" w14:textId="77777777" w:rsidR="00DC2912" w:rsidRPr="00D6733B" w:rsidRDefault="00DC2912" w:rsidP="00DC2912">
      <w:pPr>
        <w:pStyle w:val="1"/>
      </w:pPr>
      <w:r w:rsidRPr="00D6733B">
        <w:rPr>
          <w:i/>
        </w:rPr>
        <w:t>Controller</w:t>
      </w:r>
      <w:r w:rsidRPr="00D6733B">
        <w:rPr>
          <w:iCs/>
        </w:rPr>
        <w:t>―</w:t>
      </w:r>
      <w:r w:rsidRPr="00D6733B">
        <w:t>a qualified individual who remotely monitors and controls the safety-related operations of a pipeline facility via a SCADA system from a control room, and who has operational authority and accountability for the remote operational functions of the pipeline facility.</w:t>
      </w:r>
    </w:p>
    <w:p w14:paraId="4EAC641E" w14:textId="77777777" w:rsidR="00D91FC2" w:rsidRDefault="00D91FC2">
      <w:pPr>
        <w:pStyle w:val="1"/>
      </w:pPr>
      <w:r>
        <w:rPr>
          <w:i/>
        </w:rPr>
        <w:t>Corrosive Product</w:t>
      </w:r>
      <w:r>
        <w:rPr>
          <w:iCs/>
        </w:rPr>
        <w:t>―</w:t>
      </w:r>
      <w:r>
        <w:rPr>
          <w:i/>
          <w:iCs/>
        </w:rPr>
        <w:t>corrosive material</w:t>
      </w:r>
      <w:r>
        <w:t xml:space="preserve"> as defined by CFR 173.136 Class 8―Definitions of this Chapter.</w:t>
      </w:r>
    </w:p>
    <w:p w14:paraId="4689A83E" w14:textId="77777777" w:rsidR="00C25618" w:rsidRPr="00584767" w:rsidRDefault="00C25618" w:rsidP="00C25618">
      <w:pPr>
        <w:pStyle w:val="1"/>
      </w:pPr>
      <w:r w:rsidRPr="00584767">
        <w:rPr>
          <w:i/>
        </w:rPr>
        <w:t xml:space="preserve">Entirely Replaced Onshore Hazardous Liquid </w:t>
      </w:r>
      <w:r w:rsidRPr="00584767">
        <w:t>or</w:t>
      </w:r>
      <w:r w:rsidRPr="00584767">
        <w:rPr>
          <w:i/>
        </w:rPr>
        <w:t xml:space="preserve"> Carbon Dioxide Pipeline Segments—</w:t>
      </w:r>
      <w:r w:rsidRPr="00584767">
        <w:t>for the purposes of §§30258, 30260, and 30418, where t-o or more miles of pipe, in the aggregate, have been replaced within any 5 contiguous miles within any 24-month period. This definition does not apply to any gathering line.</w:t>
      </w:r>
    </w:p>
    <w:p w14:paraId="2A082818" w14:textId="77777777" w:rsidR="002516C9" w:rsidRDefault="002516C9" w:rsidP="002516C9">
      <w:pPr>
        <w:pStyle w:val="1"/>
      </w:pPr>
      <w:r>
        <w:rPr>
          <w:i/>
          <w:iCs/>
        </w:rPr>
        <w:t>Exposed Underwater Pipeline</w:t>
      </w:r>
      <w:r>
        <w:rPr>
          <w:iCs/>
        </w:rPr>
        <w:t>―</w:t>
      </w:r>
      <w:r>
        <w:t xml:space="preserve">an underwater pipeline where the top of the pipe protrudes above the underwater natural bottom (as determined by recognized and generally </w:t>
      </w:r>
      <w:r>
        <w:lastRenderedPageBreak/>
        <w:t>accepted practices) in waters less than 15 feet (4.6 meters) deep, as measured from mean low water.</w:t>
      </w:r>
    </w:p>
    <w:p w14:paraId="15F6E4D5" w14:textId="77777777" w:rsidR="00D91FC2" w:rsidRDefault="00D91FC2">
      <w:pPr>
        <w:pStyle w:val="1"/>
      </w:pPr>
      <w:r>
        <w:rPr>
          <w:i/>
        </w:rPr>
        <w:t>Flammable Product</w:t>
      </w:r>
      <w:r>
        <w:rPr>
          <w:iCs/>
        </w:rPr>
        <w:t>―</w:t>
      </w:r>
      <w:r>
        <w:rPr>
          <w:i/>
          <w:iCs/>
        </w:rPr>
        <w:t>flammable liquid</w:t>
      </w:r>
      <w:r>
        <w:t xml:space="preserve"> as defined by CFR 173.120 Class 3―Definitions of this Chapter.</w:t>
      </w:r>
    </w:p>
    <w:p w14:paraId="3BB57720" w14:textId="77777777" w:rsidR="00D91FC2" w:rsidRDefault="00D91FC2">
      <w:pPr>
        <w:pStyle w:val="1"/>
      </w:pPr>
      <w:r>
        <w:rPr>
          <w:bCs/>
          <w:i/>
          <w:iCs/>
        </w:rPr>
        <w:t>Gathering Line</w:t>
      </w:r>
      <w:r>
        <w:t>―a pipeline 8-5/8 in. (219.1 mm.) or less nominal outside diameter that transports petroleum from a production facility.</w:t>
      </w:r>
    </w:p>
    <w:p w14:paraId="5678D060" w14:textId="77777777" w:rsidR="00C36E97" w:rsidRPr="00433592" w:rsidRDefault="00C36E97" w:rsidP="00C36E97">
      <w:pPr>
        <w:pStyle w:val="1"/>
      </w:pPr>
      <w:r w:rsidRPr="00433592">
        <w:rPr>
          <w:i/>
          <w:iCs/>
        </w:rPr>
        <w:t xml:space="preserve">Gulf of America </w:t>
      </w:r>
      <w:r w:rsidRPr="00675498">
        <w:rPr>
          <w:i/>
        </w:rPr>
        <w:t>and</w:t>
      </w:r>
      <w:r w:rsidRPr="00433592">
        <w:rPr>
          <w:i/>
          <w:iCs/>
        </w:rPr>
        <w:t xml:space="preserve"> Its Inlets</w:t>
      </w:r>
      <w:r>
        <w:t>—</w:t>
      </w:r>
      <w:r w:rsidRPr="00433592">
        <w:t>the waters from the mean high water mark of the coast of the Gulf of America and its inlets open to the sea (excluding rivers, tidal marshes, lakes and canals) seaward to include the territorial sea and Outer Continental Shelf to a depth of 15 feet (4.6 meters), as measured from the mean low water.</w:t>
      </w:r>
    </w:p>
    <w:p w14:paraId="3329FD98" w14:textId="77777777" w:rsidR="002516C9" w:rsidRDefault="002516C9" w:rsidP="002516C9">
      <w:pPr>
        <w:pStyle w:val="1"/>
      </w:pPr>
      <w:r>
        <w:rPr>
          <w:i/>
        </w:rPr>
        <w:t>Hazard to Navigation</w:t>
      </w:r>
      <w:r>
        <w:t>―for the purposes of this Part, a pipeline where the top of the pipe is less than 12 inches (305 millimeters) below the underwater natural bottom (as determined by recognized and generally accepted practices) in waters less than 15 feet (4.6 meters) deep, as measured from the mean low water.</w:t>
      </w:r>
    </w:p>
    <w:p w14:paraId="6CF26D6F" w14:textId="77777777" w:rsidR="0005357A" w:rsidRPr="005C4A95" w:rsidRDefault="0005357A" w:rsidP="0005357A">
      <w:pPr>
        <w:pStyle w:val="1"/>
      </w:pPr>
      <w:r w:rsidRPr="005C4A95">
        <w:rPr>
          <w:i/>
          <w:iCs/>
        </w:rPr>
        <w:t>Hazardous Liquid</w:t>
      </w:r>
      <w:r w:rsidRPr="005C4A95">
        <w:rPr>
          <w:iCs/>
        </w:rPr>
        <w:t>—</w:t>
      </w:r>
      <w:r w:rsidRPr="005C4A95">
        <w:t>petroleum, petroleum products, anhydrous ammonia, and ethanol or other non- petroleum fuel, including biofuel, which is flammable, toxic, or would be harmful to the environment if released in significant quantities.</w:t>
      </w:r>
    </w:p>
    <w:p w14:paraId="2B5D2486" w14:textId="77777777" w:rsidR="00D91FC2" w:rsidRDefault="00D91FC2">
      <w:pPr>
        <w:pStyle w:val="1"/>
        <w:rPr>
          <w:szCs w:val="22"/>
        </w:rPr>
      </w:pPr>
      <w:r>
        <w:rPr>
          <w:bCs/>
          <w:i/>
          <w:iCs/>
        </w:rPr>
        <w:t>Highly Volatile Liquid</w:t>
      </w:r>
      <w:r>
        <w:rPr>
          <w:bCs/>
        </w:rPr>
        <w:t xml:space="preserve"> or </w:t>
      </w:r>
      <w:r>
        <w:rPr>
          <w:bCs/>
          <w:i/>
          <w:iCs/>
        </w:rPr>
        <w:t>HVL</w:t>
      </w:r>
      <w:r>
        <w:t xml:space="preserve">―a hazardous liquid which will form a vapor cloud when released to the atmosphere and which has a vapor pressure exceeding </w:t>
      </w:r>
      <w:r>
        <w:br/>
        <w:t>40 psia</w:t>
      </w:r>
      <w:r>
        <w:rPr>
          <w:szCs w:val="22"/>
        </w:rPr>
        <w:t xml:space="preserve"> (276 kPa) at 100</w:t>
      </w:r>
      <w:r w:rsidR="002516C9">
        <w:t>°</w:t>
      </w:r>
      <w:r>
        <w:rPr>
          <w:szCs w:val="22"/>
        </w:rPr>
        <w:t>F (37.8</w:t>
      </w:r>
      <w:r w:rsidR="002516C9">
        <w:t>°</w:t>
      </w:r>
      <w:r>
        <w:rPr>
          <w:szCs w:val="22"/>
        </w:rPr>
        <w:t>C).</w:t>
      </w:r>
    </w:p>
    <w:p w14:paraId="2F4F036B" w14:textId="77777777" w:rsidR="00AE54F4" w:rsidRPr="00BA76C0" w:rsidRDefault="00AE54F4" w:rsidP="00AE54F4">
      <w:pPr>
        <w:pStyle w:val="1"/>
      </w:pPr>
      <w:r w:rsidRPr="00BA76C0">
        <w:rPr>
          <w:bCs/>
          <w:i/>
          <w:iCs/>
        </w:rPr>
        <w:t>In-Line Inspection (</w:t>
      </w:r>
      <w:proofErr w:type="gramStart"/>
      <w:r w:rsidRPr="00BA76C0">
        <w:rPr>
          <w:bCs/>
          <w:i/>
          <w:iCs/>
        </w:rPr>
        <w:t>ILI)—</w:t>
      </w:r>
      <w:proofErr w:type="gramEnd"/>
      <w:r w:rsidRPr="00BA76C0">
        <w:t>inspection of a pipeline from the interior of the pipe using an in-line inspection tool. Also called intelligent or smart pigging.</w:t>
      </w:r>
    </w:p>
    <w:p w14:paraId="0542F871" w14:textId="77777777" w:rsidR="00AE54F4" w:rsidRDefault="00AE54F4" w:rsidP="00AE54F4">
      <w:pPr>
        <w:pStyle w:val="1"/>
        <w:rPr>
          <w:szCs w:val="22"/>
        </w:rPr>
      </w:pPr>
      <w:r w:rsidRPr="00BA76C0">
        <w:rPr>
          <w:bCs/>
          <w:i/>
          <w:iCs/>
        </w:rPr>
        <w:t xml:space="preserve">In-Line Inspection Tool or </w:t>
      </w:r>
      <w:r w:rsidRPr="00BA76C0">
        <w:rPr>
          <w:i/>
          <w:iCs/>
        </w:rPr>
        <w:t>Instrumented Internal Inspection Device</w:t>
      </w:r>
      <w:r w:rsidRPr="00BA76C0">
        <w:rPr>
          <w:bCs/>
          <w:i/>
          <w:iCs/>
        </w:rPr>
        <w:t>—</w:t>
      </w:r>
      <w:r w:rsidRPr="00BA76C0">
        <w:t>a device or vehicle that uses a non-destructive testing technique to inspect the pipeline from the inside. Also known as intelligent or smart pig.</w:t>
      </w:r>
    </w:p>
    <w:p w14:paraId="7541AEFC" w14:textId="77777777" w:rsidR="00D91FC2" w:rsidRDefault="00D91FC2">
      <w:pPr>
        <w:pStyle w:val="1"/>
      </w:pPr>
      <w:r>
        <w:rPr>
          <w:i/>
        </w:rPr>
        <w:t>In-Plant Piping System</w:t>
      </w:r>
      <w:r>
        <w:rPr>
          <w:iCs/>
        </w:rPr>
        <w:t>―</w:t>
      </w:r>
      <w:r>
        <w:t>piping that is located on the grounds of a plant and used to transfer hazardous liquid or carbon dioxide between plant facilities or between plant facilities and a pipeline or other mode of transportation, not including any device and associated piping that are necessary to control pressure in the pipeline under §</w:t>
      </w:r>
      <w:proofErr w:type="gramStart"/>
      <w:r>
        <w:t>30406.B.</w:t>
      </w:r>
      <w:proofErr w:type="gramEnd"/>
    </w:p>
    <w:p w14:paraId="73E2F2A1" w14:textId="77777777" w:rsidR="00D91FC2" w:rsidRDefault="00D91FC2">
      <w:pPr>
        <w:pStyle w:val="1"/>
      </w:pPr>
      <w:r>
        <w:rPr>
          <w:i/>
        </w:rPr>
        <w:t>Interstate Pipeline</w:t>
      </w:r>
      <w:r>
        <w:rPr>
          <w:iCs/>
        </w:rPr>
        <w:t>―</w:t>
      </w:r>
      <w:r>
        <w:t>a pipeline or that part of a pipeline that is used in the transportation of hazardous liquids or carbon dioxide in interstate or foreign commerce.</w:t>
      </w:r>
    </w:p>
    <w:p w14:paraId="6482F8B5" w14:textId="77777777" w:rsidR="00D91FC2" w:rsidRDefault="00D91FC2">
      <w:pPr>
        <w:pStyle w:val="1"/>
      </w:pPr>
      <w:r>
        <w:rPr>
          <w:bCs/>
          <w:i/>
          <w:iCs/>
        </w:rPr>
        <w:t>Intrastate Pipeline</w:t>
      </w:r>
      <w:r>
        <w:t>―a pipeline or that part of a pipeline to which this Subpart applies that is not an interstate pipeline.</w:t>
      </w:r>
    </w:p>
    <w:p w14:paraId="0F8C1917" w14:textId="77777777" w:rsidR="00D91FC2" w:rsidRDefault="00D91FC2">
      <w:pPr>
        <w:pStyle w:val="1"/>
      </w:pPr>
      <w:r>
        <w:rPr>
          <w:i/>
        </w:rPr>
        <w:t xml:space="preserve">Line </w:t>
      </w:r>
      <w:proofErr w:type="gramStart"/>
      <w:r>
        <w:rPr>
          <w:i/>
        </w:rPr>
        <w:t>Section</w:t>
      </w:r>
      <w:r>
        <w:rPr>
          <w:iCs/>
        </w:rPr>
        <w:t>―</w:t>
      </w:r>
      <w:r>
        <w:t>a</w:t>
      </w:r>
      <w:proofErr w:type="gramEnd"/>
      <w:r>
        <w:t xml:space="preserve"> continuous run of pipe between adjacent pressure pump stations, between a pressure pump station and terminal or breakout tanks, between a pressure pump station and a block valve, or between adjacent block valves.</w:t>
      </w:r>
    </w:p>
    <w:p w14:paraId="0CAB38F6" w14:textId="77777777" w:rsidR="00D91FC2" w:rsidRDefault="00D91FC2">
      <w:pPr>
        <w:pStyle w:val="1"/>
      </w:pPr>
      <w:r>
        <w:rPr>
          <w:bCs/>
          <w:i/>
          <w:iCs/>
        </w:rPr>
        <w:t>Low-Stress Pipeline</w:t>
      </w:r>
      <w:r>
        <w:t xml:space="preserve">―a hazardous liquid pipeline that is operated (based on MOP) in its entirety at a stress level of 20 </w:t>
      </w:r>
      <w:r>
        <w:t>percent or less of the specified minimum yield strength of the line pipe.</w:t>
      </w:r>
    </w:p>
    <w:p w14:paraId="1FB4F249" w14:textId="77777777" w:rsidR="00C86FE8" w:rsidRPr="00FF0FA2" w:rsidRDefault="00C86FE8" w:rsidP="00C86FE8">
      <w:pPr>
        <w:pStyle w:val="1"/>
      </w:pPr>
      <w:r w:rsidRPr="00FF0FA2">
        <w:rPr>
          <w:i/>
        </w:rPr>
        <w:t>Maximum Operating P</w:t>
      </w:r>
      <w:r>
        <w:rPr>
          <w:i/>
        </w:rPr>
        <w:t>ressure (</w:t>
      </w:r>
      <w:proofErr w:type="gramStart"/>
      <w:r>
        <w:rPr>
          <w:i/>
        </w:rPr>
        <w:t>MOP)</w:t>
      </w:r>
      <w:r>
        <w:rPr>
          <w:rFonts w:ascii="Arial" w:hAnsi="Arial" w:cs="Arial"/>
          <w:i/>
        </w:rPr>
        <w:t>―</w:t>
      </w:r>
      <w:proofErr w:type="gramEnd"/>
      <w:r w:rsidRPr="00FF0FA2">
        <w:t xml:space="preserve">the maximum pressure at which a pipeline or segment of a pipeline may be normally operated </w:t>
      </w:r>
      <w:r w:rsidRPr="00FF0FA2">
        <w:rPr>
          <w:color w:val="000000"/>
        </w:rPr>
        <w:t>under this Subpart</w:t>
      </w:r>
      <w:r w:rsidRPr="00FF0FA2">
        <w:t>.</w:t>
      </w:r>
    </w:p>
    <w:p w14:paraId="7BBFA7D8" w14:textId="77777777" w:rsidR="00D91FC2" w:rsidRDefault="00D91FC2">
      <w:pPr>
        <w:pStyle w:val="1"/>
      </w:pPr>
      <w:r>
        <w:rPr>
          <w:i/>
        </w:rPr>
        <w:t>Nominal Wall Thickness</w:t>
      </w:r>
      <w:r>
        <w:rPr>
          <w:iCs/>
        </w:rPr>
        <w:t>―</w:t>
      </w:r>
      <w:r>
        <w:t>the wall thickness listed in the pipe specifications.</w:t>
      </w:r>
    </w:p>
    <w:p w14:paraId="0296F4B2" w14:textId="77777777" w:rsidR="00C25618" w:rsidRPr="00584767" w:rsidRDefault="00C25618" w:rsidP="00C25618">
      <w:pPr>
        <w:pStyle w:val="1"/>
      </w:pPr>
      <w:r w:rsidRPr="00584767">
        <w:rPr>
          <w:i/>
        </w:rPr>
        <w:t>Notification of Potential Rupture</w:t>
      </w:r>
      <w:r w:rsidRPr="00584767">
        <w:t>—the notification to, or observation by, an operator of indicia identified in §30417 of a potential unintentional or uncontrolled release of a large volume of commodity from a pipeline.</w:t>
      </w:r>
      <w:r w:rsidRPr="00584767">
        <w:rPr>
          <w:rFonts w:ascii="Verdana" w:hAnsi="Verdana"/>
          <w:color w:val="000000"/>
          <w:kern w:val="0"/>
        </w:rPr>
        <w:t xml:space="preserve"> </w:t>
      </w:r>
      <w:r w:rsidRPr="00584767">
        <w:t>This definition does not apply to any gathering line.</w:t>
      </w:r>
    </w:p>
    <w:p w14:paraId="74360171" w14:textId="77777777" w:rsidR="00D91FC2" w:rsidRDefault="00D91FC2">
      <w:pPr>
        <w:pStyle w:val="1"/>
      </w:pPr>
      <w:r>
        <w:rPr>
          <w:i/>
        </w:rPr>
        <w:t>Offshore</w:t>
      </w:r>
      <w:r>
        <w:rPr>
          <w:iCs/>
        </w:rPr>
        <w:t>―</w:t>
      </w:r>
      <w:r>
        <w:t>beyond the line of ordinary low water along that portion of the coast of the United States that is in direct contact with the open sea and beyond the line marking the seaward limit of inland waters.</w:t>
      </w:r>
    </w:p>
    <w:p w14:paraId="56E22F68" w14:textId="77777777" w:rsidR="00D91FC2" w:rsidRDefault="00D91FC2">
      <w:pPr>
        <w:pStyle w:val="1"/>
      </w:pPr>
      <w:r>
        <w:rPr>
          <w:i/>
        </w:rPr>
        <w:t>Operator</w:t>
      </w:r>
      <w:r>
        <w:rPr>
          <w:iCs/>
        </w:rPr>
        <w:t>―</w:t>
      </w:r>
      <w:r>
        <w:t>a person who owns or operates pipeline facilities.</w:t>
      </w:r>
    </w:p>
    <w:p w14:paraId="3E419427" w14:textId="77777777" w:rsidR="00D91FC2" w:rsidRDefault="00D91FC2">
      <w:pPr>
        <w:pStyle w:val="1"/>
      </w:pPr>
      <w:r>
        <w:rPr>
          <w:i/>
          <w:iCs/>
        </w:rPr>
        <w:t>Outer Continental Shelf</w:t>
      </w:r>
      <w:r>
        <w:t>―all submerged lands lying seaward and outside the area of lands beneath navigable waters as defined in Section 2 of the Submerged Lands Act (43 U.S.C. 1301) and of which the subsoil and seabed appertain to the United States and are subject to its jurisdiction and control.</w:t>
      </w:r>
    </w:p>
    <w:p w14:paraId="74DD812B" w14:textId="77777777" w:rsidR="00D91FC2" w:rsidRDefault="00D91FC2">
      <w:pPr>
        <w:pStyle w:val="1"/>
      </w:pPr>
      <w:proofErr w:type="gramStart"/>
      <w:r>
        <w:rPr>
          <w:i/>
        </w:rPr>
        <w:t>Person</w:t>
      </w:r>
      <w:r>
        <w:rPr>
          <w:iCs/>
        </w:rPr>
        <w:t>―</w:t>
      </w:r>
      <w:r>
        <w:t>any</w:t>
      </w:r>
      <w:proofErr w:type="gramEnd"/>
      <w:r>
        <w:t xml:space="preserve"> individual, firm, joint venture, partnership, corporation, association, state municipality, cooperative association, or joint stock association, and includes any trustee, receiver, assignee, or personal representative thereof.</w:t>
      </w:r>
    </w:p>
    <w:p w14:paraId="70B14920" w14:textId="77777777" w:rsidR="00D91FC2" w:rsidRDefault="00D91FC2">
      <w:pPr>
        <w:pStyle w:val="1"/>
      </w:pPr>
      <w:r>
        <w:rPr>
          <w:i/>
        </w:rPr>
        <w:t>Petroleum</w:t>
      </w:r>
      <w:r>
        <w:rPr>
          <w:iCs/>
        </w:rPr>
        <w:t>―</w:t>
      </w:r>
      <w:r>
        <w:t>crude oil, condensate, natural gasoline, natural gas liquids, and liquefied petroleum gas.</w:t>
      </w:r>
    </w:p>
    <w:p w14:paraId="5C4F503A" w14:textId="77777777" w:rsidR="00D91FC2" w:rsidRDefault="00D91FC2">
      <w:pPr>
        <w:pStyle w:val="1"/>
      </w:pPr>
      <w:r>
        <w:rPr>
          <w:i/>
        </w:rPr>
        <w:t>Petroleum Product</w:t>
      </w:r>
      <w:r>
        <w:rPr>
          <w:iCs/>
        </w:rPr>
        <w:t>―</w:t>
      </w:r>
      <w:r>
        <w:t>flammable, toxic, or corrosive products obtained from distilling and processing of crude oil, unfinished oils, natural gas liquids, blend stocks and other miscellaneous hydrocarbon compounds.</w:t>
      </w:r>
    </w:p>
    <w:p w14:paraId="69C5A7CB" w14:textId="77777777" w:rsidR="00D91FC2" w:rsidRDefault="00D91FC2">
      <w:pPr>
        <w:pStyle w:val="1"/>
      </w:pPr>
      <w:r>
        <w:rPr>
          <w:i/>
        </w:rPr>
        <w:t>Pipe</w:t>
      </w:r>
      <w:r>
        <w:t xml:space="preserve"> or </w:t>
      </w:r>
      <w:r>
        <w:rPr>
          <w:i/>
        </w:rPr>
        <w:t>Line Pipe</w:t>
      </w:r>
      <w:r>
        <w:rPr>
          <w:iCs/>
        </w:rPr>
        <w:t>―</w:t>
      </w:r>
      <w:r>
        <w:t>a tube, usually cylindrical, through which a hazardous liquid or carbon dioxide flows from one point to another.</w:t>
      </w:r>
    </w:p>
    <w:p w14:paraId="5EC31812" w14:textId="77777777" w:rsidR="00D91FC2" w:rsidRDefault="00D91FC2">
      <w:pPr>
        <w:pStyle w:val="1"/>
      </w:pPr>
      <w:r>
        <w:rPr>
          <w:i/>
        </w:rPr>
        <w:t xml:space="preserve">Pipeline </w:t>
      </w:r>
      <w:r>
        <w:rPr>
          <w:iCs/>
        </w:rPr>
        <w:t>or</w:t>
      </w:r>
      <w:r>
        <w:rPr>
          <w:i/>
        </w:rPr>
        <w:t xml:space="preserve"> Pipeline System</w:t>
      </w:r>
      <w:r>
        <w:rPr>
          <w:iCs/>
        </w:rPr>
        <w:t>―</w:t>
      </w:r>
      <w:r>
        <w:t>all parts of a pipeline facility through which a hazardous liquid or carbon dioxide moves in transportation, including, but not limited to, line pipe, valves, and other appurtenances connected to line pipe, pumping units, fabricated assemblies associated with pumping units, metering and delivery stations and fabricated assemblies therein, and breakout tanks.</w:t>
      </w:r>
    </w:p>
    <w:p w14:paraId="7D7F5802" w14:textId="77777777" w:rsidR="00D91FC2" w:rsidRDefault="00D91FC2">
      <w:pPr>
        <w:pStyle w:val="1"/>
      </w:pPr>
      <w:r>
        <w:rPr>
          <w:i/>
        </w:rPr>
        <w:t>Pipeline Facility</w:t>
      </w:r>
      <w:r>
        <w:rPr>
          <w:iCs/>
        </w:rPr>
        <w:t>―</w:t>
      </w:r>
      <w:r>
        <w:t xml:space="preserve">new and existing </w:t>
      </w:r>
      <w:proofErr w:type="gramStart"/>
      <w:r>
        <w:t>pipe</w:t>
      </w:r>
      <w:proofErr w:type="gramEnd"/>
      <w:r>
        <w:t xml:space="preserve">, rights-of-way and any equipment, </w:t>
      </w:r>
      <w:proofErr w:type="gramStart"/>
      <w:r>
        <w:t>facility</w:t>
      </w:r>
      <w:proofErr w:type="gramEnd"/>
      <w:r>
        <w:t xml:space="preserve">, or </w:t>
      </w:r>
      <w:proofErr w:type="gramStart"/>
      <w:r>
        <w:t>building</w:t>
      </w:r>
      <w:proofErr w:type="gramEnd"/>
      <w:r>
        <w:t xml:space="preserve"> used in the transportation of hazardous liquids or carbon dioxide.</w:t>
      </w:r>
    </w:p>
    <w:p w14:paraId="19602D08" w14:textId="77777777" w:rsidR="00D91FC2" w:rsidRDefault="00D91FC2">
      <w:pPr>
        <w:pStyle w:val="1"/>
      </w:pPr>
      <w:r>
        <w:rPr>
          <w:i/>
        </w:rPr>
        <w:t>Production Facility</w:t>
      </w:r>
      <w:r>
        <w:rPr>
          <w:iCs/>
        </w:rPr>
        <w:t>―</w:t>
      </w:r>
      <w:r>
        <w:t xml:space="preserve">piping or equipment used in the production, extraction, recovery, lifting, stabilization, separation or treating of petroleum or carbon dioxide, or associated storage or measurement. (To be a production facility under this definition, piping or equipment must be used in the process of extracting petroleum or carbon dioxide </w:t>
      </w:r>
      <w:r>
        <w:lastRenderedPageBreak/>
        <w:t>from the ground or from facilities where CO</w:t>
      </w:r>
      <w:r>
        <w:rPr>
          <w:vertAlign w:val="subscript"/>
        </w:rPr>
        <w:t>2</w:t>
      </w:r>
      <w:r>
        <w:t xml:space="preserve"> is </w:t>
      </w:r>
      <w:proofErr w:type="gramStart"/>
      <w:r>
        <w:t>produced, and</w:t>
      </w:r>
      <w:proofErr w:type="gramEnd"/>
      <w:r>
        <w:t xml:space="preserve"> preparing it for transportation by pipeline. This includes piping between treatment plants which extract carbon dioxide, and facilities utilized for the injection of carbon dioxide for recovery operations.)</w:t>
      </w:r>
    </w:p>
    <w:p w14:paraId="19AC3964" w14:textId="77777777" w:rsidR="00C25618" w:rsidRDefault="00C25618" w:rsidP="00C25618">
      <w:pPr>
        <w:pStyle w:val="1"/>
      </w:pPr>
      <w:r w:rsidRPr="00584767">
        <w:rPr>
          <w:i/>
        </w:rPr>
        <w:t>Rupture-Mitigation Valve (</w:t>
      </w:r>
      <w:proofErr w:type="gramStart"/>
      <w:r w:rsidRPr="00584767">
        <w:rPr>
          <w:i/>
        </w:rPr>
        <w:t>RMV</w:t>
      </w:r>
      <w:r w:rsidRPr="00584767">
        <w:t>)—</w:t>
      </w:r>
      <w:proofErr w:type="gramEnd"/>
      <w:r w:rsidRPr="00584767">
        <w:t>an automatic shut-off valve (ASV) or a remote-control valve (RCV) that a pipeline operator uses to minimize the volume of hazardous liquid or carbon dioxide released from the pipeline and to mitigate the consequences of a rupture.</w:t>
      </w:r>
      <w:r w:rsidRPr="00584767">
        <w:rPr>
          <w:rFonts w:ascii="Verdana" w:hAnsi="Verdana"/>
          <w:color w:val="000000"/>
          <w:kern w:val="0"/>
        </w:rPr>
        <w:t xml:space="preserve"> </w:t>
      </w:r>
      <w:r w:rsidRPr="00584767">
        <w:t>This definition does not apply to any gathering line.</w:t>
      </w:r>
    </w:p>
    <w:p w14:paraId="7F226E9E" w14:textId="77777777" w:rsidR="00D91FC2" w:rsidRDefault="00D91FC2">
      <w:pPr>
        <w:pStyle w:val="1"/>
      </w:pPr>
      <w:r>
        <w:rPr>
          <w:i/>
        </w:rPr>
        <w:t>Rural Area</w:t>
      </w:r>
      <w:r>
        <w:rPr>
          <w:iCs/>
        </w:rPr>
        <w:t>―</w:t>
      </w:r>
      <w:r>
        <w:t>outside the limits of any incorporated or unincorporated city, town, village, or any other designated residential or commercial area such as a subdivision, a business or shopping center, or community development.</w:t>
      </w:r>
    </w:p>
    <w:p w14:paraId="66FA9390" w14:textId="77777777" w:rsidR="00AE54F4" w:rsidRDefault="00AE54F4">
      <w:pPr>
        <w:pStyle w:val="1"/>
      </w:pPr>
      <w:r w:rsidRPr="008479B0">
        <w:rPr>
          <w:i/>
          <w:iCs/>
        </w:rPr>
        <w:t>Significant Stress Corrosion Cracking</w:t>
      </w:r>
      <w:r w:rsidRPr="008479B0">
        <w:rPr>
          <w:iCs/>
          <w:lang w:eastAsia="x-none"/>
        </w:rPr>
        <w:t>―</w:t>
      </w:r>
      <w:r w:rsidRPr="008479B0">
        <w:t>a stress corrosion cracking (SCC) cluster in which the deepest crack, in a series of interac</w:t>
      </w:r>
      <w:r>
        <w:t>ting cracks, is greater than 10 percent</w:t>
      </w:r>
      <w:r w:rsidRPr="008479B0">
        <w:t xml:space="preserve"> of the wall thickness and the total interacting length of the cracks is equal to or greater than 75</w:t>
      </w:r>
      <w:r>
        <w:t xml:space="preserve"> percent</w:t>
      </w:r>
      <w:r w:rsidRPr="008479B0">
        <w:t xml:space="preserve"> of the critical length of a 50</w:t>
      </w:r>
      <w:r>
        <w:t xml:space="preserve"> percent</w:t>
      </w:r>
      <w:r w:rsidRPr="008479B0">
        <w:t xml:space="preserve"> through-wall flaw that would</w:t>
      </w:r>
      <w:r>
        <w:t xml:space="preserve"> fail at a stress level of 110 percent </w:t>
      </w:r>
      <w:r w:rsidRPr="008479B0">
        <w:t>of SMYS.</w:t>
      </w:r>
    </w:p>
    <w:p w14:paraId="35FBF85E" w14:textId="77777777" w:rsidR="00D91FC2" w:rsidRDefault="00D91FC2">
      <w:pPr>
        <w:pStyle w:val="1"/>
      </w:pPr>
      <w:r>
        <w:rPr>
          <w:i/>
          <w:iCs/>
        </w:rPr>
        <w:t>Specified Minimum Yield Strength</w:t>
      </w:r>
      <w:r>
        <w:t>―the minimum yield strength, expressed in pounds per square inch (</w:t>
      </w:r>
      <w:proofErr w:type="spellStart"/>
      <w:r>
        <w:t>p.s.i</w:t>
      </w:r>
      <w:proofErr w:type="spellEnd"/>
      <w:r>
        <w:t>.) (kPa) gauge, prescribed by the specification under which the material is purchased from the manufacturer.</w:t>
      </w:r>
    </w:p>
    <w:p w14:paraId="1E740E0F" w14:textId="77777777" w:rsidR="00D91FC2" w:rsidRDefault="00D91FC2">
      <w:pPr>
        <w:pStyle w:val="1"/>
      </w:pPr>
      <w:r>
        <w:rPr>
          <w:i/>
        </w:rPr>
        <w:t>Stress Level</w:t>
      </w:r>
      <w:r>
        <w:rPr>
          <w:iCs/>
        </w:rPr>
        <w:t>―</w:t>
      </w:r>
      <w:r>
        <w:t>the level of tangential or hoop stress, usually expressed as a percentage of specified minimum yield strength.</w:t>
      </w:r>
    </w:p>
    <w:p w14:paraId="654C1C1B" w14:textId="77777777" w:rsidR="00DC2912" w:rsidRDefault="00DC2912">
      <w:pPr>
        <w:pStyle w:val="1"/>
        <w:rPr>
          <w:i/>
        </w:rPr>
      </w:pPr>
      <w:r w:rsidRPr="00D6733B">
        <w:rPr>
          <w:i/>
        </w:rPr>
        <w:t xml:space="preserve">Supervisory Control and Data Acquisition </w:t>
      </w:r>
      <w:r w:rsidRPr="002E0347">
        <w:t>(</w:t>
      </w:r>
      <w:r w:rsidRPr="00D6733B">
        <w:rPr>
          <w:i/>
        </w:rPr>
        <w:t>SCADA</w:t>
      </w:r>
      <w:r w:rsidRPr="002E0347">
        <w:t>)</w:t>
      </w:r>
      <w:r w:rsidRPr="00D6733B">
        <w:rPr>
          <w:i/>
        </w:rPr>
        <w:t xml:space="preserve"> </w:t>
      </w:r>
      <w:proofErr w:type="gramStart"/>
      <w:r w:rsidRPr="00D6733B">
        <w:rPr>
          <w:i/>
        </w:rPr>
        <w:t>System</w:t>
      </w:r>
      <w:r w:rsidRPr="00D6733B">
        <w:rPr>
          <w:iCs/>
        </w:rPr>
        <w:t>―</w:t>
      </w:r>
      <w:r w:rsidRPr="00D6733B">
        <w:t>a</w:t>
      </w:r>
      <w:proofErr w:type="gramEnd"/>
      <w:r w:rsidRPr="00D6733B">
        <w:t xml:space="preserve"> computer-based system or systems used by a controller in a control room that collects and displays information about a pipeline facility and may have the ability to send commands back to the pipeline facility.</w:t>
      </w:r>
    </w:p>
    <w:p w14:paraId="33DF1CAA" w14:textId="77777777" w:rsidR="00D91FC2" w:rsidRDefault="00D91FC2">
      <w:pPr>
        <w:pStyle w:val="1"/>
      </w:pPr>
      <w:r>
        <w:rPr>
          <w:i/>
        </w:rPr>
        <w:t>Surge Pressure</w:t>
      </w:r>
      <w:r>
        <w:rPr>
          <w:iCs/>
        </w:rPr>
        <w:t>―</w:t>
      </w:r>
      <w:r>
        <w:t>pressure produced by a change in velocity of the moving stream that results from shutting down a pump station or pumping unit, closure of a valve, or any other blockage of the moving stream.</w:t>
      </w:r>
    </w:p>
    <w:p w14:paraId="115B6BF8" w14:textId="77777777" w:rsidR="00D91FC2" w:rsidRDefault="00D91FC2">
      <w:pPr>
        <w:pStyle w:val="1"/>
      </w:pPr>
      <w:r>
        <w:rPr>
          <w:i/>
        </w:rPr>
        <w:t>Toxic Product</w:t>
      </w:r>
      <w:r>
        <w:rPr>
          <w:iCs/>
        </w:rPr>
        <w:t>―</w:t>
      </w:r>
      <w:r>
        <w:rPr>
          <w:i/>
          <w:iCs/>
        </w:rPr>
        <w:t>poisonous material</w:t>
      </w:r>
      <w:r>
        <w:t xml:space="preserve"> as defined by CFR 173.132 Class 6, Division 6.1</w:t>
      </w:r>
      <w:r w:rsidR="002516C9">
        <w:t>―D</w:t>
      </w:r>
      <w:r>
        <w:t>efinitions of this Chapter.</w:t>
      </w:r>
    </w:p>
    <w:p w14:paraId="7B49C422" w14:textId="77777777" w:rsidR="00D91FC2" w:rsidRDefault="00D91FC2">
      <w:pPr>
        <w:pStyle w:val="1"/>
      </w:pPr>
      <w:r>
        <w:rPr>
          <w:i/>
        </w:rPr>
        <w:t>Transportation of Hazardous Liquids</w:t>
      </w:r>
      <w:r>
        <w:rPr>
          <w:iCs/>
        </w:rPr>
        <w:t>―</w:t>
      </w:r>
      <w:r>
        <w:t>the gathering, transmission, or distribution of hazardous liquids by pipeline.</w:t>
      </w:r>
    </w:p>
    <w:p w14:paraId="57F651A6" w14:textId="77777777" w:rsidR="00D91FC2" w:rsidRDefault="00D91FC2">
      <w:pPr>
        <w:pStyle w:val="1"/>
      </w:pPr>
      <w:r>
        <w:rPr>
          <w:i/>
          <w:iCs/>
        </w:rPr>
        <w:t xml:space="preserve">Unusually Sensitive Area </w:t>
      </w:r>
      <w:r w:rsidRPr="002E0347">
        <w:rPr>
          <w:iCs/>
        </w:rPr>
        <w:t>(</w:t>
      </w:r>
      <w:proofErr w:type="gramStart"/>
      <w:r>
        <w:rPr>
          <w:i/>
          <w:iCs/>
        </w:rPr>
        <w:t>USA</w:t>
      </w:r>
      <w:r w:rsidRPr="002E0347">
        <w:rPr>
          <w:iCs/>
        </w:rPr>
        <w:t>)</w:t>
      </w:r>
      <w:r>
        <w:t>―</w:t>
      </w:r>
      <w:proofErr w:type="gramEnd"/>
      <w:r>
        <w:t>a drinking water or ecological resource area that is unusually sensitive to environmental damage from a hazardous liquid pipeline release, as identified under §30112.</w:t>
      </w:r>
    </w:p>
    <w:p w14:paraId="1FA72C8A" w14:textId="77777777" w:rsidR="00AE54F4" w:rsidRPr="008479B0" w:rsidRDefault="00AE54F4" w:rsidP="00AE54F4">
      <w:pPr>
        <w:pStyle w:val="1"/>
      </w:pPr>
      <w:r w:rsidRPr="008479B0">
        <w:rPr>
          <w:i/>
        </w:rPr>
        <w:t>Welder</w:t>
      </w:r>
      <w:r w:rsidRPr="008479B0">
        <w:t>—a person who performs manual or semi-automatic welding.</w:t>
      </w:r>
    </w:p>
    <w:p w14:paraId="6B647ECD" w14:textId="77777777" w:rsidR="00AE54F4" w:rsidRDefault="00AE54F4" w:rsidP="00AE54F4">
      <w:pPr>
        <w:pStyle w:val="1"/>
      </w:pPr>
      <w:r w:rsidRPr="008479B0">
        <w:rPr>
          <w:i/>
        </w:rPr>
        <w:t>Welding Operator</w:t>
      </w:r>
      <w:r w:rsidRPr="008479B0">
        <w:t>—a person who operates machine or automatic welding equipment.</w:t>
      </w:r>
    </w:p>
    <w:p w14:paraId="0961620E" w14:textId="77777777" w:rsidR="00C86FE8" w:rsidRPr="00FF0FA2" w:rsidRDefault="00C86FE8" w:rsidP="00C86FE8">
      <w:pPr>
        <w:pStyle w:val="AuthorityNote"/>
      </w:pPr>
      <w:r w:rsidRPr="00FF0FA2">
        <w:t>AUTHORITY NOTE:</w:t>
      </w:r>
      <w:r w:rsidRPr="00FF0FA2">
        <w:tab/>
        <w:t xml:space="preserve">Promulgated in accordance with R.S. </w:t>
      </w:r>
      <w:r w:rsidR="00883C49">
        <w:t>30:703</w:t>
      </w:r>
      <w:r w:rsidRPr="00FF0FA2">
        <w:t>.</w:t>
      </w:r>
    </w:p>
    <w:p w14:paraId="77FB75FE" w14:textId="68366036" w:rsidR="00C25618" w:rsidRPr="00584767" w:rsidRDefault="00C86FE8" w:rsidP="00C25618">
      <w:pPr>
        <w:pStyle w:val="HistoricalNote"/>
      </w:pPr>
      <w:r>
        <w:t>HISTORICAL NOTE:</w:t>
      </w:r>
      <w:r>
        <w:tab/>
        <w:t xml:space="preserve">Promulgated by the Department of Natural Resources, Office of Conservation, Pipeline Division, LR </w:t>
      </w:r>
      <w:r>
        <w:t>15:629 (August 1989), amended LR 18:861 (August 1992), LR 21:815 (August 1995), LR 27:1523 (September 2001), LR 28:83 (January 2002), LR 29:2805 (December 2003), LR 31:675 (March 2005</w:t>
      </w:r>
      <w:r w:rsidRPr="00FF0FA2">
        <w:t>), LR 33:</w:t>
      </w:r>
      <w:r w:rsidR="00DC2912">
        <w:t>467 (March 2007), LR 38</w:t>
      </w:r>
      <w:r w:rsidR="00DC2912" w:rsidRPr="00D6733B">
        <w:t>:</w:t>
      </w:r>
      <w:r w:rsidR="00AE54F4">
        <w:t xml:space="preserve">99 (January 2012), </w:t>
      </w:r>
      <w:r w:rsidR="00AE54F4" w:rsidRPr="008479B0">
        <w:t xml:space="preserve">LR </w:t>
      </w:r>
      <w:r w:rsidR="00AE54F4">
        <w:t>44:1021 (June 2018</w:t>
      </w:r>
      <w:r w:rsidR="0005357A" w:rsidRPr="0005357A">
        <w:t>), LR 46:1604 (November 2020</w:t>
      </w:r>
      <w:r w:rsidR="00C25618">
        <w:t xml:space="preserve">), LR 49:1090 (June 2023), </w:t>
      </w:r>
      <w:r w:rsidR="00C25618">
        <w:rPr>
          <w:szCs w:val="18"/>
        </w:rPr>
        <w:t>LR 50:1243 (September 2024)</w:t>
      </w:r>
      <w:r w:rsidR="00C36E97">
        <w:rPr>
          <w:szCs w:val="18"/>
        </w:rPr>
        <w:t>, amended by the Department of Conservation and Energy, Office of Enforcement, LR 51:1823 (November 2025).</w:t>
      </w:r>
    </w:p>
    <w:p w14:paraId="04EA9959" w14:textId="77777777" w:rsidR="00AE54F4" w:rsidRPr="008479B0" w:rsidRDefault="00AE54F4" w:rsidP="00AE54F4">
      <w:pPr>
        <w:pStyle w:val="Section"/>
      </w:pPr>
      <w:bookmarkStart w:id="36" w:name="_Toc341768561"/>
      <w:bookmarkStart w:id="37" w:name="_Toc216957241"/>
      <w:r w:rsidRPr="008479B0">
        <w:t>§30107.</w:t>
      </w:r>
      <w:r w:rsidRPr="008479B0">
        <w:tab/>
        <w:t>Matter Incorporated by Reference in Whole or in Part [49 CFR 195.3</w:t>
      </w:r>
      <w:bookmarkEnd w:id="36"/>
      <w:r w:rsidRPr="008479B0">
        <w:t>]</w:t>
      </w:r>
      <w:bookmarkEnd w:id="37"/>
    </w:p>
    <w:p w14:paraId="3709996A" w14:textId="00DF79D7" w:rsidR="00AE54F4" w:rsidRDefault="00AE54F4" w:rsidP="00AE54F4">
      <w:pPr>
        <w:pStyle w:val="A"/>
      </w:pPr>
      <w:r w:rsidRPr="008479B0">
        <w:t xml:space="preserve">A. This part prescribes standards, or portions thereof, incorporated by reference into this part with the approval of the Director of the </w:t>
      </w:r>
      <w:r w:rsidRPr="009C65E3">
        <w:rPr>
          <w:i/>
        </w:rPr>
        <w:t>Federal Register</w:t>
      </w:r>
      <w:r w:rsidRPr="008479B0">
        <w:t xml:space="preserve"> in 5 U.S.C. 552(a) and 1 CFR part 51. The materials listed in this section have the full force of law. To enforce any edition other than that specified in this section, PHMSA must publish a notice of change in the Federal Register.</w:t>
      </w:r>
    </w:p>
    <w:p w14:paraId="064F4630" w14:textId="77777777" w:rsidR="00AE54F4" w:rsidRDefault="00AE54F4" w:rsidP="00AE54F4">
      <w:pPr>
        <w:pStyle w:val="1"/>
      </w:pPr>
      <w:bookmarkStart w:id="38" w:name="_Hlk214864631"/>
      <w:r>
        <w:t>1.</w:t>
      </w:r>
      <w:r>
        <w:tab/>
      </w:r>
      <w:r w:rsidRPr="008479B0">
        <w:t xml:space="preserve">Availability of standards incorporated by reference. </w:t>
      </w:r>
      <w:proofErr w:type="gramStart"/>
      <w:r w:rsidRPr="008479B0">
        <w:t>All of</w:t>
      </w:r>
      <w:proofErr w:type="gramEnd"/>
      <w:r w:rsidRPr="008479B0">
        <w:t xml:space="preserve"> the materials incorporated by reference are available for inspection from several sources, including the following</w:t>
      </w:r>
      <w:r w:rsidR="007A0FD4">
        <w:t>.</w:t>
      </w:r>
    </w:p>
    <w:p w14:paraId="2A444846" w14:textId="77777777" w:rsidR="00AE54F4" w:rsidRDefault="00AE54F4" w:rsidP="00AE54F4">
      <w:pPr>
        <w:pStyle w:val="a0"/>
      </w:pPr>
      <w:r>
        <w:t>a.</w:t>
      </w:r>
      <w:r>
        <w:tab/>
      </w:r>
      <w:r w:rsidRPr="008479B0">
        <w:t>The Office of Pipeline Safety, Pipeline and Hazardous Materials Safety Administration, 1200 New Jersey Avenue SE., Washington, DC 20590. For more information contact 202-366-4046 or go to the PHMSA Web site at: http://www.phmsa.dot.gov/pipeline/regs.</w:t>
      </w:r>
    </w:p>
    <w:p w14:paraId="18957F0C" w14:textId="77777777" w:rsidR="00AE54F4" w:rsidRDefault="00AE54F4" w:rsidP="00AE54F4">
      <w:pPr>
        <w:pStyle w:val="a0"/>
      </w:pPr>
      <w:r>
        <w:t>b.</w:t>
      </w:r>
      <w:r>
        <w:tab/>
      </w:r>
      <w:r w:rsidRPr="008479B0">
        <w:t xml:space="preserve">The National Archives and Records Administration (NARA). For information on the availability of this material at NARA, call 202-741-6030 or </w:t>
      </w:r>
      <w:r>
        <w:br/>
      </w:r>
      <w:r w:rsidRPr="008479B0">
        <w:t xml:space="preserve">go to the NARA Web site at: </w:t>
      </w:r>
      <w:hyperlink r:id="rId9" w:history="1">
        <w:r w:rsidRPr="009C65E3">
          <w:t>http://www</w:t>
        </w:r>
      </w:hyperlink>
      <w:r w:rsidRPr="008479B0">
        <w:t>.</w:t>
      </w:r>
      <w:r>
        <w:t xml:space="preserve"> </w:t>
      </w:r>
      <w:r w:rsidRPr="008479B0">
        <w:t>archives.gov/federal_register/code_of_federal_regulations/ib</w:t>
      </w:r>
      <w:r w:rsidRPr="007A0FD4">
        <w:t>r</w:t>
      </w:r>
      <w:r w:rsidRPr="008479B0">
        <w:t>_locations.html.</w:t>
      </w:r>
    </w:p>
    <w:p w14:paraId="3A37AC20" w14:textId="00DF79D7" w:rsidR="00AE54F4" w:rsidRDefault="00AE54F4" w:rsidP="00AE54F4">
      <w:pPr>
        <w:pStyle w:val="a0"/>
      </w:pPr>
      <w:r>
        <w:t>c.</w:t>
      </w:r>
      <w:r>
        <w:tab/>
      </w:r>
      <w:r w:rsidRPr="008479B0">
        <w:t>Copies of standards incorporated by reference in this part can also be purchased from the respective standards-developing organization at the addresses provided in the centralized IBR section below</w:t>
      </w:r>
      <w:bookmarkEnd w:id="38"/>
      <w:r w:rsidRPr="008479B0">
        <w:t>.</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328"/>
        <w:gridCol w:w="1522"/>
      </w:tblGrid>
      <w:tr w:rsidR="00AE54F4" w:rsidRPr="008479B0" w14:paraId="47D372EC" w14:textId="77777777" w:rsidTr="00AE54F4">
        <w:trPr>
          <w:cantSplit/>
          <w:trHeight w:val="45"/>
          <w:tblHeader/>
          <w:jc w:val="center"/>
        </w:trPr>
        <w:tc>
          <w:tcPr>
            <w:tcW w:w="0" w:type="auto"/>
            <w:shd w:val="pct25" w:color="auto" w:fill="FFFFFF"/>
            <w:vAlign w:val="center"/>
          </w:tcPr>
          <w:p w14:paraId="04D32D62" w14:textId="77777777" w:rsidR="00AE54F4" w:rsidRPr="007C58EC" w:rsidRDefault="00AE54F4" w:rsidP="00AE54F4">
            <w:pPr>
              <w:jc w:val="center"/>
              <w:rPr>
                <w:b/>
                <w:sz w:val="16"/>
                <w:szCs w:val="16"/>
              </w:rPr>
            </w:pPr>
            <w:r w:rsidRPr="007C58EC">
              <w:rPr>
                <w:b/>
                <w:sz w:val="16"/>
                <w:szCs w:val="16"/>
              </w:rPr>
              <w:t>Source and Name of Referenced Material</w:t>
            </w:r>
          </w:p>
        </w:tc>
        <w:tc>
          <w:tcPr>
            <w:tcW w:w="0" w:type="auto"/>
            <w:shd w:val="pct25" w:color="auto" w:fill="FFFFFF"/>
            <w:vAlign w:val="center"/>
          </w:tcPr>
          <w:p w14:paraId="3480AF57" w14:textId="77777777" w:rsidR="00AE54F4" w:rsidRPr="007C58EC" w:rsidRDefault="00AE54F4" w:rsidP="00AE54F4">
            <w:pPr>
              <w:jc w:val="center"/>
              <w:rPr>
                <w:b/>
                <w:sz w:val="16"/>
                <w:szCs w:val="16"/>
              </w:rPr>
            </w:pPr>
            <w:r w:rsidRPr="007C58EC">
              <w:rPr>
                <w:b/>
                <w:sz w:val="16"/>
                <w:szCs w:val="16"/>
              </w:rPr>
              <w:t>Approved for Title 33 Reference</w:t>
            </w:r>
          </w:p>
        </w:tc>
      </w:tr>
      <w:tr w:rsidR="00AE54F4" w:rsidRPr="008479B0" w14:paraId="336F4586" w14:textId="77777777" w:rsidTr="00AE54F4">
        <w:tblPrEx>
          <w:tblBorders>
            <w:insideH w:val="single" w:sz="6" w:space="0" w:color="auto"/>
            <w:insideV w:val="single" w:sz="6" w:space="0" w:color="auto"/>
          </w:tblBorders>
        </w:tblPrEx>
        <w:trPr>
          <w:cantSplit/>
          <w:jc w:val="center"/>
        </w:trPr>
        <w:tc>
          <w:tcPr>
            <w:tcW w:w="0" w:type="auto"/>
            <w:gridSpan w:val="2"/>
          </w:tcPr>
          <w:p w14:paraId="15ECAB2B" w14:textId="57861D4D" w:rsidR="00AE54F4" w:rsidRPr="001D4012" w:rsidRDefault="00C36E97"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color w:val="EE0000"/>
                <w:kern w:val="2"/>
                <w:sz w:val="16"/>
                <w:szCs w:val="16"/>
                <w:lang w:eastAsia="x-none"/>
              </w:rPr>
            </w:pPr>
            <w:r w:rsidRPr="001D4012">
              <w:rPr>
                <w:color w:val="EE0000"/>
                <w:kern w:val="2"/>
                <w:sz w:val="16"/>
                <w:szCs w:val="16"/>
                <w:lang w:eastAsia="x-none"/>
              </w:rPr>
              <w:t>B. American Petroleum Institute (API), 200 Massachusetts Avenue NW, Suite 1100., Washington, DC 20001-5571, phone: 202-682-8000, http://api.org/.</w:t>
            </w:r>
          </w:p>
        </w:tc>
      </w:tr>
      <w:tr w:rsidR="00C36E97" w:rsidRPr="008479B0" w14:paraId="4FD20BF1" w14:textId="77777777" w:rsidTr="00AE54F4">
        <w:trPr>
          <w:cantSplit/>
          <w:jc w:val="center"/>
        </w:trPr>
        <w:tc>
          <w:tcPr>
            <w:tcW w:w="0" w:type="auto"/>
          </w:tcPr>
          <w:p w14:paraId="4ECAE24C" w14:textId="051D37AF" w:rsidR="00C36E97" w:rsidRPr="001D4012" w:rsidRDefault="00C36E97" w:rsidP="00C36E97">
            <w:pPr>
              <w:tabs>
                <w:tab w:val="left" w:pos="189"/>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EE0000"/>
                <w:sz w:val="16"/>
                <w:szCs w:val="16"/>
              </w:rPr>
            </w:pPr>
            <w:r w:rsidRPr="001D4012">
              <w:rPr>
                <w:color w:val="EE0000"/>
                <w:sz w:val="16"/>
                <w:szCs w:val="16"/>
              </w:rPr>
              <w:tab/>
            </w:r>
            <w:r w:rsidRPr="001D4012">
              <w:rPr>
                <w:color w:val="EE0000"/>
                <w:kern w:val="2"/>
                <w:sz w:val="16"/>
                <w:szCs w:val="16"/>
                <w:lang w:eastAsia="x-none"/>
              </w:rPr>
              <w:t xml:space="preserve">1. API Publication 2026, “Safe Access/Egress Involving Floating Roofs of Storage Tanks in Petroleum Service,” 3rd edition, June 2017 (API Pub 2026). </w:t>
            </w:r>
          </w:p>
        </w:tc>
        <w:tc>
          <w:tcPr>
            <w:tcW w:w="0" w:type="auto"/>
            <w:vAlign w:val="bottom"/>
          </w:tcPr>
          <w:p w14:paraId="5858556D" w14:textId="5EC3A2B2" w:rsidR="00C36E97" w:rsidRPr="00C36E97" w:rsidRDefault="00C36E97" w:rsidP="00C36E97">
            <w:pPr>
              <w:tabs>
                <w:tab w:val="left" w:pos="265"/>
              </w:tabs>
              <w:ind w:left="-18"/>
              <w:jc w:val="center"/>
              <w:rPr>
                <w:sz w:val="16"/>
                <w:szCs w:val="16"/>
              </w:rPr>
            </w:pPr>
            <w:r w:rsidRPr="00C36E97">
              <w:rPr>
                <w:sz w:val="16"/>
                <w:szCs w:val="16"/>
              </w:rPr>
              <w:t>§30405</w:t>
            </w:r>
          </w:p>
        </w:tc>
      </w:tr>
      <w:tr w:rsidR="00AE54F4" w:rsidRPr="008479B0" w14:paraId="088C41A0" w14:textId="77777777" w:rsidTr="00AE54F4">
        <w:trPr>
          <w:cantSplit/>
          <w:jc w:val="center"/>
        </w:trPr>
        <w:tc>
          <w:tcPr>
            <w:tcW w:w="0" w:type="auto"/>
          </w:tcPr>
          <w:p w14:paraId="4820F21E" w14:textId="77777777" w:rsidR="00AE54F4" w:rsidRPr="001D4012"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color w:val="EE0000"/>
                <w:sz w:val="16"/>
                <w:szCs w:val="16"/>
              </w:rPr>
            </w:pPr>
            <w:r w:rsidRPr="001D4012">
              <w:rPr>
                <w:color w:val="EE0000"/>
                <w:kern w:val="2"/>
                <w:sz w:val="16"/>
                <w:szCs w:val="16"/>
                <w:lang w:eastAsia="x-none"/>
              </w:rPr>
              <w:t xml:space="preserve">2. API Recommended Practice 5L1, “Recommended Practice for Railroad Transportation of Line Pipe,” 7th edition, September 2009, (API RP 5L1). </w:t>
            </w:r>
          </w:p>
        </w:tc>
        <w:tc>
          <w:tcPr>
            <w:tcW w:w="0" w:type="auto"/>
            <w:vAlign w:val="bottom"/>
          </w:tcPr>
          <w:p w14:paraId="32F5535F" w14:textId="77777777" w:rsidR="00AE54F4" w:rsidRPr="00C36E97" w:rsidRDefault="0005357A" w:rsidP="00AE54F4">
            <w:pPr>
              <w:tabs>
                <w:tab w:val="left" w:pos="265"/>
              </w:tabs>
              <w:ind w:left="-18"/>
              <w:jc w:val="center"/>
              <w:rPr>
                <w:sz w:val="16"/>
                <w:szCs w:val="16"/>
              </w:rPr>
            </w:pPr>
            <w:r w:rsidRPr="00C36E97">
              <w:rPr>
                <w:sz w:val="16"/>
                <w:szCs w:val="16"/>
              </w:rPr>
              <w:t>§</w:t>
            </w:r>
            <w:r w:rsidR="00AE54F4" w:rsidRPr="00C36E97">
              <w:rPr>
                <w:sz w:val="16"/>
                <w:szCs w:val="16"/>
              </w:rPr>
              <w:t>30207.A</w:t>
            </w:r>
          </w:p>
        </w:tc>
      </w:tr>
      <w:tr w:rsidR="00AE54F4" w:rsidRPr="008479B0" w14:paraId="160499EB" w14:textId="77777777" w:rsidTr="00AE54F4">
        <w:trPr>
          <w:cantSplit/>
          <w:jc w:val="center"/>
        </w:trPr>
        <w:tc>
          <w:tcPr>
            <w:tcW w:w="0" w:type="auto"/>
          </w:tcPr>
          <w:p w14:paraId="07BE5000" w14:textId="77777777" w:rsidR="00AE54F4" w:rsidRPr="001D4012"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color w:val="EE0000"/>
                <w:sz w:val="16"/>
                <w:szCs w:val="16"/>
              </w:rPr>
            </w:pPr>
            <w:r w:rsidRPr="001D4012">
              <w:rPr>
                <w:color w:val="EE0000"/>
                <w:kern w:val="2"/>
                <w:sz w:val="16"/>
                <w:szCs w:val="16"/>
                <w:lang w:eastAsia="x-none"/>
              </w:rPr>
              <w:t xml:space="preserve">3. API Recommended Practice 5LT, “Recommended Practice for Truck Transportation of Line Pipe,” First edition, March 12, 2012, (API RP 5LT). </w:t>
            </w:r>
          </w:p>
        </w:tc>
        <w:tc>
          <w:tcPr>
            <w:tcW w:w="0" w:type="auto"/>
            <w:vAlign w:val="bottom"/>
          </w:tcPr>
          <w:p w14:paraId="2B0FBE4F" w14:textId="77777777" w:rsidR="00AE54F4" w:rsidRPr="00C36E97" w:rsidRDefault="0005357A" w:rsidP="00AE54F4">
            <w:pPr>
              <w:tabs>
                <w:tab w:val="left" w:pos="265"/>
              </w:tabs>
              <w:ind w:left="-18"/>
              <w:jc w:val="center"/>
              <w:rPr>
                <w:sz w:val="16"/>
                <w:szCs w:val="16"/>
              </w:rPr>
            </w:pPr>
            <w:r w:rsidRPr="00C36E97">
              <w:rPr>
                <w:sz w:val="16"/>
                <w:szCs w:val="16"/>
              </w:rPr>
              <w:t>§</w:t>
            </w:r>
            <w:r w:rsidR="00AE54F4" w:rsidRPr="00C36E97">
              <w:rPr>
                <w:sz w:val="16"/>
                <w:szCs w:val="16"/>
              </w:rPr>
              <w:t>30207.C</w:t>
            </w:r>
          </w:p>
        </w:tc>
      </w:tr>
      <w:tr w:rsidR="00AE54F4" w:rsidRPr="008479B0" w14:paraId="72BEEED6" w14:textId="77777777" w:rsidTr="00AE54F4">
        <w:trPr>
          <w:cantSplit/>
          <w:jc w:val="center"/>
        </w:trPr>
        <w:tc>
          <w:tcPr>
            <w:tcW w:w="0" w:type="auto"/>
          </w:tcPr>
          <w:p w14:paraId="49918F35" w14:textId="77777777" w:rsidR="00AE54F4" w:rsidRPr="00C36E97" w:rsidRDefault="00AE54F4" w:rsidP="00AE54F4">
            <w:pPr>
              <w:tabs>
                <w:tab w:val="left" w:pos="189"/>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C36E97">
              <w:rPr>
                <w:sz w:val="16"/>
                <w:szCs w:val="16"/>
              </w:rPr>
              <w:tab/>
            </w:r>
            <w:r w:rsidRPr="001D4012">
              <w:rPr>
                <w:color w:val="EE0000"/>
                <w:kern w:val="2"/>
                <w:sz w:val="16"/>
                <w:szCs w:val="16"/>
                <w:lang w:eastAsia="x-none"/>
              </w:rPr>
              <w:t xml:space="preserve">4. API Recommended Practice 5LW, “Recommended Practice Transportation of Line Pipe on Barges and Marine Vessels,” 3rd edition, September 2009, (API RP 5LW). </w:t>
            </w:r>
          </w:p>
        </w:tc>
        <w:tc>
          <w:tcPr>
            <w:tcW w:w="0" w:type="auto"/>
            <w:vAlign w:val="bottom"/>
          </w:tcPr>
          <w:p w14:paraId="702FBEFD" w14:textId="77777777" w:rsidR="00AE54F4" w:rsidRPr="00C36E97" w:rsidRDefault="0005357A" w:rsidP="00AE54F4">
            <w:pPr>
              <w:tabs>
                <w:tab w:val="left" w:pos="265"/>
              </w:tabs>
              <w:ind w:left="-18"/>
              <w:jc w:val="center"/>
              <w:rPr>
                <w:sz w:val="16"/>
                <w:szCs w:val="16"/>
              </w:rPr>
            </w:pPr>
            <w:r w:rsidRPr="00C36E97">
              <w:rPr>
                <w:sz w:val="16"/>
                <w:szCs w:val="16"/>
              </w:rPr>
              <w:t>§</w:t>
            </w:r>
            <w:r w:rsidR="00AE54F4" w:rsidRPr="00C36E97">
              <w:rPr>
                <w:sz w:val="16"/>
                <w:szCs w:val="16"/>
              </w:rPr>
              <w:t>30207.B</w:t>
            </w:r>
          </w:p>
        </w:tc>
      </w:tr>
      <w:tr w:rsidR="00C36E97" w:rsidRPr="008479B0" w14:paraId="27E3F460" w14:textId="77777777" w:rsidTr="00AE54F4">
        <w:trPr>
          <w:cantSplit/>
          <w:jc w:val="center"/>
        </w:trPr>
        <w:tc>
          <w:tcPr>
            <w:tcW w:w="0" w:type="auto"/>
          </w:tcPr>
          <w:p w14:paraId="21DD7C8F" w14:textId="29662F4C" w:rsidR="00C36E97" w:rsidRPr="00C36E97" w:rsidRDefault="00C36E97" w:rsidP="00C36E97">
            <w:pPr>
              <w:tabs>
                <w:tab w:val="left" w:pos="189"/>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C36E97">
              <w:rPr>
                <w:sz w:val="16"/>
                <w:szCs w:val="16"/>
              </w:rPr>
              <w:tab/>
            </w:r>
            <w:r w:rsidRPr="001D4012">
              <w:rPr>
                <w:color w:val="EE0000"/>
                <w:kern w:val="2"/>
                <w:sz w:val="16"/>
                <w:szCs w:val="16"/>
                <w:lang w:eastAsia="x-none"/>
              </w:rPr>
              <w:t xml:space="preserve">5. ANSI/API Recommended Practice 651, “Cathodic Protection of Aboveground Petroleum Storage Tanks,” 4th edition, September 2014, (API RP 651). </w:t>
            </w:r>
          </w:p>
        </w:tc>
        <w:tc>
          <w:tcPr>
            <w:tcW w:w="0" w:type="auto"/>
            <w:vAlign w:val="bottom"/>
          </w:tcPr>
          <w:p w14:paraId="49003451" w14:textId="0D447056" w:rsidR="00C36E97" w:rsidRPr="00C36E97" w:rsidRDefault="00C36E97" w:rsidP="00C36E97">
            <w:pPr>
              <w:tabs>
                <w:tab w:val="left" w:pos="265"/>
              </w:tabs>
              <w:ind w:left="-18"/>
              <w:jc w:val="center"/>
              <w:rPr>
                <w:sz w:val="16"/>
                <w:szCs w:val="16"/>
              </w:rPr>
            </w:pPr>
            <w:r w:rsidRPr="00C36E97">
              <w:rPr>
                <w:sz w:val="16"/>
                <w:szCs w:val="16"/>
              </w:rPr>
              <w:t>§§30565.A; 30573.D</w:t>
            </w:r>
          </w:p>
        </w:tc>
      </w:tr>
      <w:tr w:rsidR="00AE54F4" w:rsidRPr="008479B0" w14:paraId="49ADA5A2" w14:textId="77777777" w:rsidTr="00AE54F4">
        <w:trPr>
          <w:cantSplit/>
          <w:jc w:val="center"/>
        </w:trPr>
        <w:tc>
          <w:tcPr>
            <w:tcW w:w="0" w:type="auto"/>
          </w:tcPr>
          <w:p w14:paraId="6F22BE65" w14:textId="77777777" w:rsidR="00AE54F4" w:rsidRPr="00C36E97" w:rsidRDefault="00AE54F4" w:rsidP="00AE54F4">
            <w:pPr>
              <w:tabs>
                <w:tab w:val="left" w:pos="189"/>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1D4012">
              <w:rPr>
                <w:color w:val="EE0000"/>
                <w:sz w:val="16"/>
                <w:szCs w:val="16"/>
              </w:rPr>
              <w:lastRenderedPageBreak/>
              <w:tab/>
            </w:r>
            <w:r w:rsidRPr="001D4012">
              <w:rPr>
                <w:color w:val="EE0000"/>
                <w:kern w:val="2"/>
                <w:sz w:val="16"/>
                <w:szCs w:val="16"/>
                <w:lang w:eastAsia="x-none"/>
              </w:rPr>
              <w:t>6. ANSI/API Recommended Practice 652, “Linings of Aboveground Petroleum Storage Tank Bottoms,” 3rd edition, October 2005, (API RP 652).</w:t>
            </w:r>
          </w:p>
        </w:tc>
        <w:tc>
          <w:tcPr>
            <w:tcW w:w="0" w:type="auto"/>
            <w:vAlign w:val="bottom"/>
          </w:tcPr>
          <w:p w14:paraId="22EF1963" w14:textId="77777777" w:rsidR="00AE54F4" w:rsidRPr="00C36E97" w:rsidRDefault="0005357A" w:rsidP="00AE54F4">
            <w:pPr>
              <w:tabs>
                <w:tab w:val="left" w:pos="265"/>
              </w:tabs>
              <w:ind w:left="-18"/>
              <w:jc w:val="center"/>
              <w:rPr>
                <w:sz w:val="16"/>
                <w:szCs w:val="16"/>
              </w:rPr>
            </w:pPr>
            <w:r w:rsidRPr="00C36E97">
              <w:rPr>
                <w:sz w:val="16"/>
                <w:szCs w:val="16"/>
              </w:rPr>
              <w:t>§</w:t>
            </w:r>
            <w:r w:rsidR="00AE54F4" w:rsidRPr="00C36E97">
              <w:rPr>
                <w:sz w:val="16"/>
                <w:szCs w:val="16"/>
              </w:rPr>
              <w:t>30207.B</w:t>
            </w:r>
          </w:p>
        </w:tc>
      </w:tr>
      <w:tr w:rsidR="00AE54F4" w:rsidRPr="008479B0" w14:paraId="0A1AAF47" w14:textId="77777777" w:rsidTr="00AE54F4">
        <w:trPr>
          <w:cantSplit/>
          <w:jc w:val="center"/>
        </w:trPr>
        <w:tc>
          <w:tcPr>
            <w:tcW w:w="0" w:type="auto"/>
          </w:tcPr>
          <w:p w14:paraId="25B81A4F" w14:textId="77777777" w:rsidR="00AE54F4" w:rsidRPr="00C36E97"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z w:val="16"/>
                <w:szCs w:val="16"/>
              </w:rPr>
            </w:pPr>
            <w:r w:rsidRPr="001D4012">
              <w:rPr>
                <w:color w:val="EE0000"/>
                <w:kern w:val="2"/>
                <w:sz w:val="16"/>
                <w:szCs w:val="16"/>
                <w:lang w:eastAsia="x-none"/>
              </w:rPr>
              <w:t xml:space="preserve">7. API Recommended Practice 1130, “Computational Pipeline Monitoring for Liquids: Pipeline Segment,” 3rd edition, September 2007, (API RP 1130). </w:t>
            </w:r>
          </w:p>
        </w:tc>
        <w:tc>
          <w:tcPr>
            <w:tcW w:w="0" w:type="auto"/>
            <w:vAlign w:val="bottom"/>
          </w:tcPr>
          <w:p w14:paraId="22D6161A" w14:textId="77777777" w:rsidR="00AE54F4" w:rsidRPr="00C36E97" w:rsidRDefault="0005357A" w:rsidP="00AE54F4">
            <w:pPr>
              <w:tabs>
                <w:tab w:val="left" w:pos="265"/>
              </w:tabs>
              <w:ind w:left="-18"/>
              <w:jc w:val="center"/>
              <w:rPr>
                <w:sz w:val="16"/>
                <w:szCs w:val="16"/>
              </w:rPr>
            </w:pPr>
            <w:r w:rsidRPr="00C36E97">
              <w:rPr>
                <w:sz w:val="16"/>
                <w:szCs w:val="16"/>
              </w:rPr>
              <w:t>§</w:t>
            </w:r>
            <w:r w:rsidR="00AE54F4" w:rsidRPr="00C36E97">
              <w:rPr>
                <w:sz w:val="16"/>
                <w:szCs w:val="16"/>
              </w:rPr>
              <w:t>30207.B</w:t>
            </w:r>
          </w:p>
        </w:tc>
      </w:tr>
      <w:tr w:rsidR="00AE54F4" w:rsidRPr="008479B0" w14:paraId="7300601B" w14:textId="77777777" w:rsidTr="00AE54F4">
        <w:trPr>
          <w:cantSplit/>
          <w:jc w:val="center"/>
        </w:trPr>
        <w:tc>
          <w:tcPr>
            <w:tcW w:w="0" w:type="auto"/>
          </w:tcPr>
          <w:p w14:paraId="3CC2E360" w14:textId="77777777" w:rsidR="00AE54F4" w:rsidRPr="001D4012"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color w:val="EE0000"/>
                <w:sz w:val="16"/>
                <w:szCs w:val="16"/>
              </w:rPr>
            </w:pPr>
            <w:r w:rsidRPr="001D4012">
              <w:rPr>
                <w:color w:val="EE0000"/>
                <w:kern w:val="2"/>
                <w:sz w:val="16"/>
                <w:szCs w:val="16"/>
                <w:lang w:eastAsia="x-none"/>
              </w:rPr>
              <w:t xml:space="preserve">8. API Recommended Practice 1162, “Public Awareness Programs for Pipeline Operators,” 1st edition, December 2003, (API RP 1162). </w:t>
            </w:r>
          </w:p>
        </w:tc>
        <w:tc>
          <w:tcPr>
            <w:tcW w:w="0" w:type="auto"/>
            <w:vAlign w:val="bottom"/>
          </w:tcPr>
          <w:p w14:paraId="1B99B6A4" w14:textId="77777777" w:rsidR="00AE54F4" w:rsidRPr="00C36E97" w:rsidRDefault="00AE54F4" w:rsidP="00AE54F4">
            <w:pPr>
              <w:tabs>
                <w:tab w:val="left" w:pos="265"/>
              </w:tabs>
              <w:ind w:left="-18"/>
              <w:jc w:val="center"/>
              <w:rPr>
                <w:sz w:val="16"/>
                <w:szCs w:val="16"/>
              </w:rPr>
            </w:pPr>
            <w:r w:rsidRPr="00C36E97">
              <w:rPr>
                <w:sz w:val="16"/>
                <w:szCs w:val="16"/>
              </w:rPr>
              <w:t>§</w:t>
            </w:r>
            <w:r w:rsidR="0005357A" w:rsidRPr="00C36E97">
              <w:rPr>
                <w:sz w:val="16"/>
                <w:szCs w:val="16"/>
              </w:rPr>
              <w:t>§</w:t>
            </w:r>
            <w:r w:rsidRPr="00C36E97">
              <w:rPr>
                <w:sz w:val="16"/>
                <w:szCs w:val="16"/>
              </w:rPr>
              <w:t>30440.A; 30440.B; 30440.C</w:t>
            </w:r>
          </w:p>
        </w:tc>
      </w:tr>
      <w:tr w:rsidR="00AE54F4" w:rsidRPr="008479B0" w14:paraId="7CFF7790" w14:textId="77777777" w:rsidTr="00AE54F4">
        <w:trPr>
          <w:cantSplit/>
          <w:jc w:val="center"/>
        </w:trPr>
        <w:tc>
          <w:tcPr>
            <w:tcW w:w="0" w:type="auto"/>
          </w:tcPr>
          <w:p w14:paraId="7073E44A" w14:textId="77777777" w:rsidR="00AE54F4" w:rsidRPr="001D4012"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color w:val="EE0000"/>
                <w:sz w:val="16"/>
                <w:szCs w:val="16"/>
              </w:rPr>
            </w:pPr>
            <w:r w:rsidRPr="001D4012">
              <w:rPr>
                <w:color w:val="EE0000"/>
                <w:kern w:val="2"/>
                <w:sz w:val="16"/>
                <w:szCs w:val="16"/>
                <w:lang w:eastAsia="x-none"/>
              </w:rPr>
              <w:t xml:space="preserve">9. API Recommended Practice 1165, “Recommended Practice for Pipeline SCADA Displays,” First edition, January 2007, (API RP 1165). </w:t>
            </w:r>
          </w:p>
        </w:tc>
        <w:tc>
          <w:tcPr>
            <w:tcW w:w="0" w:type="auto"/>
            <w:vAlign w:val="bottom"/>
          </w:tcPr>
          <w:p w14:paraId="2909EE15" w14:textId="77777777" w:rsidR="00AE54F4" w:rsidRPr="00C36E97" w:rsidRDefault="0005357A" w:rsidP="00AE54F4">
            <w:pPr>
              <w:tabs>
                <w:tab w:val="left" w:pos="265"/>
              </w:tabs>
              <w:ind w:left="-18"/>
              <w:jc w:val="center"/>
              <w:rPr>
                <w:sz w:val="16"/>
                <w:szCs w:val="16"/>
              </w:rPr>
            </w:pPr>
            <w:r w:rsidRPr="00C36E97">
              <w:rPr>
                <w:sz w:val="16"/>
                <w:szCs w:val="16"/>
              </w:rPr>
              <w:t>§</w:t>
            </w:r>
            <w:r w:rsidR="00AE54F4" w:rsidRPr="00C36E97">
              <w:rPr>
                <w:sz w:val="16"/>
                <w:szCs w:val="16"/>
              </w:rPr>
              <w:t>30446.C</w:t>
            </w:r>
          </w:p>
        </w:tc>
      </w:tr>
      <w:tr w:rsidR="00AE54F4" w:rsidRPr="008479B0" w14:paraId="2936CC70" w14:textId="77777777" w:rsidTr="00AE54F4">
        <w:trPr>
          <w:cantSplit/>
          <w:jc w:val="center"/>
        </w:trPr>
        <w:tc>
          <w:tcPr>
            <w:tcW w:w="0" w:type="auto"/>
          </w:tcPr>
          <w:p w14:paraId="6F9ACAA4" w14:textId="77777777" w:rsidR="00AE54F4" w:rsidRPr="00C36E97"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z w:val="16"/>
                <w:szCs w:val="16"/>
              </w:rPr>
            </w:pPr>
            <w:r w:rsidRPr="00B449AA">
              <w:rPr>
                <w:color w:val="EE0000"/>
                <w:kern w:val="2"/>
                <w:sz w:val="16"/>
                <w:szCs w:val="16"/>
                <w:lang w:eastAsia="x-none"/>
              </w:rPr>
              <w:t xml:space="preserve">10. API Recommended Practice 1168, “Pipeline Control Room Management,” First edition, September 2008, (API RP 1168). </w:t>
            </w:r>
          </w:p>
        </w:tc>
        <w:tc>
          <w:tcPr>
            <w:tcW w:w="0" w:type="auto"/>
            <w:vAlign w:val="bottom"/>
          </w:tcPr>
          <w:p w14:paraId="205CF52F" w14:textId="77777777" w:rsidR="00AE54F4" w:rsidRPr="00C36E97" w:rsidRDefault="00AE54F4" w:rsidP="00AE54F4">
            <w:pPr>
              <w:tabs>
                <w:tab w:val="left" w:pos="265"/>
              </w:tabs>
              <w:ind w:left="-18"/>
              <w:jc w:val="center"/>
              <w:rPr>
                <w:sz w:val="16"/>
                <w:szCs w:val="16"/>
              </w:rPr>
            </w:pPr>
            <w:r w:rsidRPr="00C36E97">
              <w:rPr>
                <w:sz w:val="16"/>
                <w:szCs w:val="16"/>
              </w:rPr>
              <w:t>§</w:t>
            </w:r>
            <w:r w:rsidR="0005357A" w:rsidRPr="00C36E97">
              <w:rPr>
                <w:sz w:val="16"/>
                <w:szCs w:val="16"/>
              </w:rPr>
              <w:t>§</w:t>
            </w:r>
            <w:r w:rsidRPr="00C36E97">
              <w:rPr>
                <w:sz w:val="16"/>
                <w:szCs w:val="16"/>
              </w:rPr>
              <w:t>30446.C; 30446.F</w:t>
            </w:r>
          </w:p>
        </w:tc>
      </w:tr>
      <w:tr w:rsidR="00AE54F4" w:rsidRPr="008479B0" w14:paraId="1E62043B" w14:textId="77777777" w:rsidTr="00AE54F4">
        <w:trPr>
          <w:cantSplit/>
          <w:jc w:val="center"/>
        </w:trPr>
        <w:tc>
          <w:tcPr>
            <w:tcW w:w="0" w:type="auto"/>
          </w:tcPr>
          <w:p w14:paraId="364DBFA7" w14:textId="77777777" w:rsidR="00AE54F4" w:rsidRPr="00C36E97" w:rsidRDefault="00AE54F4" w:rsidP="00AE54F4">
            <w:pPr>
              <w:tabs>
                <w:tab w:val="left" w:pos="189"/>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C36E97">
              <w:rPr>
                <w:sz w:val="16"/>
                <w:szCs w:val="16"/>
              </w:rPr>
              <w:tab/>
            </w:r>
            <w:r w:rsidRPr="00B449AA">
              <w:rPr>
                <w:color w:val="EE0000"/>
                <w:kern w:val="2"/>
                <w:sz w:val="16"/>
                <w:szCs w:val="16"/>
                <w:lang w:eastAsia="x-none"/>
              </w:rPr>
              <w:t xml:space="preserve">11. API Recommended Practice 2003, “Protection against Ignitions Arising out of Static, Lightning, and Stray Currents,” 7th edition, January 2008, (API RP 2003). </w:t>
            </w:r>
          </w:p>
        </w:tc>
        <w:tc>
          <w:tcPr>
            <w:tcW w:w="0" w:type="auto"/>
            <w:vAlign w:val="bottom"/>
          </w:tcPr>
          <w:p w14:paraId="5FBE30C6" w14:textId="77777777" w:rsidR="00AE54F4" w:rsidRPr="00C36E97" w:rsidRDefault="0005357A" w:rsidP="00AE54F4">
            <w:pPr>
              <w:tabs>
                <w:tab w:val="left" w:pos="265"/>
              </w:tabs>
              <w:ind w:left="-18"/>
              <w:jc w:val="center"/>
              <w:rPr>
                <w:sz w:val="16"/>
                <w:szCs w:val="16"/>
              </w:rPr>
            </w:pPr>
            <w:r w:rsidRPr="00C36E97">
              <w:rPr>
                <w:sz w:val="16"/>
                <w:szCs w:val="16"/>
              </w:rPr>
              <w:t>§</w:t>
            </w:r>
            <w:r w:rsidR="00AE54F4" w:rsidRPr="00C36E97">
              <w:rPr>
                <w:sz w:val="16"/>
                <w:szCs w:val="16"/>
              </w:rPr>
              <w:t>30405.A</w:t>
            </w:r>
          </w:p>
        </w:tc>
      </w:tr>
      <w:tr w:rsidR="00C36E97" w:rsidRPr="008479B0" w14:paraId="40006795" w14:textId="77777777" w:rsidTr="00AE54F4">
        <w:trPr>
          <w:cantSplit/>
          <w:jc w:val="center"/>
        </w:trPr>
        <w:tc>
          <w:tcPr>
            <w:tcW w:w="0" w:type="auto"/>
          </w:tcPr>
          <w:p w14:paraId="31491F48" w14:textId="1C4ACEA4" w:rsidR="00C36E97" w:rsidRPr="00B449AA" w:rsidRDefault="00C36E97" w:rsidP="00C36E97">
            <w:pPr>
              <w:tabs>
                <w:tab w:val="left" w:pos="189"/>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EE0000"/>
                <w:sz w:val="16"/>
                <w:szCs w:val="16"/>
              </w:rPr>
            </w:pPr>
            <w:r w:rsidRPr="00B449AA">
              <w:rPr>
                <w:color w:val="EE0000"/>
                <w:sz w:val="16"/>
                <w:szCs w:val="16"/>
              </w:rPr>
              <w:tab/>
            </w:r>
            <w:r w:rsidRPr="00B449AA">
              <w:rPr>
                <w:color w:val="EE0000"/>
                <w:kern w:val="2"/>
                <w:sz w:val="16"/>
                <w:szCs w:val="16"/>
                <w:lang w:eastAsia="x-none"/>
              </w:rPr>
              <w:t xml:space="preserve">12. API Recommended Practice 2350, “Overfill Protection for Storage Tanks in Petroleum Facilities,” 5th edition, September 2020, (API Std 2350). </w:t>
            </w:r>
          </w:p>
        </w:tc>
        <w:tc>
          <w:tcPr>
            <w:tcW w:w="0" w:type="auto"/>
            <w:vAlign w:val="bottom"/>
          </w:tcPr>
          <w:p w14:paraId="5D41CA72" w14:textId="25EF317D" w:rsidR="00C36E97" w:rsidRPr="00C36E97" w:rsidRDefault="00C36E97" w:rsidP="00C36E97">
            <w:pPr>
              <w:tabs>
                <w:tab w:val="left" w:pos="265"/>
              </w:tabs>
              <w:ind w:left="-18"/>
              <w:jc w:val="center"/>
              <w:rPr>
                <w:sz w:val="16"/>
                <w:szCs w:val="16"/>
              </w:rPr>
            </w:pPr>
            <w:r w:rsidRPr="00C36E97">
              <w:rPr>
                <w:sz w:val="16"/>
                <w:szCs w:val="16"/>
              </w:rPr>
              <w:t>§30428.C</w:t>
            </w:r>
          </w:p>
        </w:tc>
      </w:tr>
      <w:tr w:rsidR="00C36E97" w:rsidRPr="008479B0" w14:paraId="3111F64C" w14:textId="77777777" w:rsidTr="00AE54F4">
        <w:trPr>
          <w:cantSplit/>
          <w:jc w:val="center"/>
        </w:trPr>
        <w:tc>
          <w:tcPr>
            <w:tcW w:w="0" w:type="auto"/>
          </w:tcPr>
          <w:p w14:paraId="6A9295BE" w14:textId="4CD9470B" w:rsidR="00C36E97" w:rsidRPr="00C36E97" w:rsidRDefault="00C36E97" w:rsidP="00C36E9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z w:val="16"/>
                <w:szCs w:val="16"/>
              </w:rPr>
            </w:pPr>
            <w:r w:rsidRPr="00B449AA">
              <w:rPr>
                <w:color w:val="EE0000"/>
                <w:kern w:val="2"/>
                <w:sz w:val="16"/>
                <w:szCs w:val="16"/>
                <w:lang w:eastAsia="x-none"/>
              </w:rPr>
              <w:t xml:space="preserve">13. API Specification 5L, “Specification for Line Pipe,” 46th edition, April 2018, including Errata 1 (May 2018), (API Spec 5L). </w:t>
            </w:r>
          </w:p>
        </w:tc>
        <w:tc>
          <w:tcPr>
            <w:tcW w:w="0" w:type="auto"/>
            <w:vAlign w:val="bottom"/>
          </w:tcPr>
          <w:p w14:paraId="14879954" w14:textId="4FE43EB0" w:rsidR="00C36E97" w:rsidRPr="00C36E97" w:rsidRDefault="00C36E97" w:rsidP="00C36E97">
            <w:pPr>
              <w:tabs>
                <w:tab w:val="left" w:pos="265"/>
              </w:tabs>
              <w:ind w:left="-18"/>
              <w:jc w:val="center"/>
              <w:rPr>
                <w:sz w:val="16"/>
                <w:szCs w:val="16"/>
              </w:rPr>
            </w:pPr>
            <w:r w:rsidRPr="00C36E97">
              <w:rPr>
                <w:sz w:val="16"/>
                <w:szCs w:val="16"/>
              </w:rPr>
              <w:t>§§30161.B; 30161.E</w:t>
            </w:r>
          </w:p>
        </w:tc>
      </w:tr>
      <w:tr w:rsidR="00C36E97" w:rsidRPr="008479B0" w14:paraId="76CC759E" w14:textId="77777777" w:rsidTr="00AE54F4">
        <w:trPr>
          <w:cantSplit/>
          <w:jc w:val="center"/>
        </w:trPr>
        <w:tc>
          <w:tcPr>
            <w:tcW w:w="0" w:type="auto"/>
          </w:tcPr>
          <w:p w14:paraId="19227FBA" w14:textId="18C5C91B" w:rsidR="00C36E97" w:rsidRPr="00C36E97" w:rsidRDefault="00C36E97" w:rsidP="00C36E97">
            <w:pPr>
              <w:tabs>
                <w:tab w:val="left" w:pos="189"/>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C36E97">
              <w:rPr>
                <w:sz w:val="16"/>
                <w:szCs w:val="16"/>
              </w:rPr>
              <w:tab/>
            </w:r>
            <w:r w:rsidRPr="00B449AA">
              <w:rPr>
                <w:color w:val="EE0000"/>
                <w:kern w:val="2"/>
                <w:sz w:val="16"/>
                <w:szCs w:val="16"/>
                <w:lang w:eastAsia="x-none"/>
              </w:rPr>
              <w:t xml:space="preserve">14. API Specification Spec 6D, “Specification for Pipeline and Piping Valves,” </w:t>
            </w:r>
            <w:proofErr w:type="gramStart"/>
            <w:r w:rsidRPr="00B449AA">
              <w:rPr>
                <w:color w:val="EE0000"/>
                <w:kern w:val="2"/>
                <w:sz w:val="16"/>
                <w:szCs w:val="16"/>
                <w:lang w:eastAsia="x-none"/>
              </w:rPr>
              <w:t>24rd</w:t>
            </w:r>
            <w:proofErr w:type="gramEnd"/>
            <w:r w:rsidRPr="00B449AA">
              <w:rPr>
                <w:color w:val="EE0000"/>
                <w:kern w:val="2"/>
                <w:sz w:val="16"/>
                <w:szCs w:val="16"/>
                <w:lang w:eastAsia="x-none"/>
              </w:rPr>
              <w:t xml:space="preserve"> edition, effective August 2014, including Errata 1 through 10(October 2014 through July 2021), Addendum 1 (March 2015), Addendum 2 (June 2016), (API Spec 6D). </w:t>
            </w:r>
          </w:p>
        </w:tc>
        <w:tc>
          <w:tcPr>
            <w:tcW w:w="0" w:type="auto"/>
            <w:vAlign w:val="bottom"/>
          </w:tcPr>
          <w:p w14:paraId="5B8ACC4C" w14:textId="5F7E506D" w:rsidR="00C36E97" w:rsidRPr="00C36E97" w:rsidRDefault="00C36E97" w:rsidP="00C36E97">
            <w:pPr>
              <w:tabs>
                <w:tab w:val="left" w:pos="265"/>
              </w:tabs>
              <w:ind w:left="-18"/>
              <w:jc w:val="center"/>
              <w:rPr>
                <w:sz w:val="16"/>
                <w:szCs w:val="16"/>
              </w:rPr>
            </w:pPr>
            <w:r w:rsidRPr="00C36E97">
              <w:rPr>
                <w:sz w:val="16"/>
                <w:szCs w:val="16"/>
              </w:rPr>
              <w:t>§30173.D</w:t>
            </w:r>
          </w:p>
        </w:tc>
      </w:tr>
      <w:tr w:rsidR="00AE54F4" w:rsidRPr="008479B0" w14:paraId="43F15ED4" w14:textId="77777777" w:rsidTr="00AE54F4">
        <w:trPr>
          <w:cantSplit/>
          <w:jc w:val="center"/>
        </w:trPr>
        <w:tc>
          <w:tcPr>
            <w:tcW w:w="0" w:type="auto"/>
          </w:tcPr>
          <w:p w14:paraId="1CC931D3" w14:textId="77777777" w:rsidR="00AE54F4" w:rsidRPr="00C36E97"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z w:val="16"/>
                <w:szCs w:val="16"/>
              </w:rPr>
            </w:pPr>
            <w:r w:rsidRPr="00B449AA">
              <w:rPr>
                <w:color w:val="EE0000"/>
                <w:kern w:val="2"/>
                <w:sz w:val="16"/>
                <w:szCs w:val="16"/>
                <w:lang w:eastAsia="x-none"/>
              </w:rPr>
              <w:t xml:space="preserve">15. API Specification 12F, “Specification for Shop Welded Tanks for Storage of Production Liquids,” 12th edition, October 2008, effective April 1, 2009, (API Spec 12F). </w:t>
            </w:r>
          </w:p>
        </w:tc>
        <w:tc>
          <w:tcPr>
            <w:tcW w:w="0" w:type="auto"/>
            <w:vAlign w:val="bottom"/>
          </w:tcPr>
          <w:p w14:paraId="6D893634" w14:textId="77777777" w:rsidR="00AE54F4" w:rsidRPr="00C36E97" w:rsidRDefault="00AE54F4" w:rsidP="00AE54F4">
            <w:pPr>
              <w:tabs>
                <w:tab w:val="left" w:pos="265"/>
              </w:tabs>
              <w:ind w:left="-18"/>
              <w:jc w:val="center"/>
              <w:rPr>
                <w:sz w:val="16"/>
                <w:szCs w:val="16"/>
              </w:rPr>
            </w:pPr>
            <w:r w:rsidRPr="00C36E97">
              <w:rPr>
                <w:sz w:val="16"/>
                <w:szCs w:val="16"/>
              </w:rPr>
              <w:t>§</w:t>
            </w:r>
            <w:r w:rsidR="0005357A" w:rsidRPr="00C36E97">
              <w:rPr>
                <w:sz w:val="16"/>
                <w:szCs w:val="16"/>
              </w:rPr>
              <w:t>§</w:t>
            </w:r>
            <w:r w:rsidRPr="00C36E97">
              <w:rPr>
                <w:sz w:val="16"/>
                <w:szCs w:val="16"/>
              </w:rPr>
              <w:t>30189.B; 30205.B; 30264.B; 30264.E; 30307.A; 30565; 30549.D</w:t>
            </w:r>
          </w:p>
        </w:tc>
      </w:tr>
      <w:tr w:rsidR="00AE54F4" w:rsidRPr="008479B0" w14:paraId="1B7CF113" w14:textId="77777777" w:rsidTr="00AE54F4">
        <w:trPr>
          <w:cantSplit/>
          <w:jc w:val="center"/>
        </w:trPr>
        <w:tc>
          <w:tcPr>
            <w:tcW w:w="0" w:type="auto"/>
          </w:tcPr>
          <w:p w14:paraId="1DCFC143" w14:textId="77777777" w:rsidR="00AE54F4" w:rsidRPr="00C36E97" w:rsidRDefault="00AE54F4" w:rsidP="00AE54F4">
            <w:pPr>
              <w:tabs>
                <w:tab w:val="left" w:pos="189"/>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C36E97">
              <w:rPr>
                <w:sz w:val="16"/>
                <w:szCs w:val="16"/>
              </w:rPr>
              <w:tab/>
            </w:r>
            <w:r w:rsidRPr="00B449AA">
              <w:rPr>
                <w:color w:val="EE0000"/>
                <w:kern w:val="2"/>
                <w:sz w:val="16"/>
                <w:szCs w:val="16"/>
                <w:lang w:eastAsia="x-none"/>
              </w:rPr>
              <w:t xml:space="preserve">16. API Standard 510, “Pressure Vessel Inspection Code: In-Service Inspection, Rating, Repair, and Alteration,” 9th edition, June 2006, (API Std 510). </w:t>
            </w:r>
          </w:p>
        </w:tc>
        <w:tc>
          <w:tcPr>
            <w:tcW w:w="0" w:type="auto"/>
            <w:vAlign w:val="bottom"/>
          </w:tcPr>
          <w:p w14:paraId="4635DD70" w14:textId="77777777" w:rsidR="00AE54F4" w:rsidRPr="00C36E97" w:rsidRDefault="00AE54F4" w:rsidP="00AE54F4">
            <w:pPr>
              <w:tabs>
                <w:tab w:val="left" w:pos="265"/>
              </w:tabs>
              <w:ind w:left="-18"/>
              <w:jc w:val="center"/>
              <w:rPr>
                <w:sz w:val="16"/>
                <w:szCs w:val="16"/>
              </w:rPr>
            </w:pPr>
            <w:r w:rsidRPr="00C36E97">
              <w:rPr>
                <w:sz w:val="16"/>
                <w:szCs w:val="16"/>
              </w:rPr>
              <w:t>§</w:t>
            </w:r>
            <w:r w:rsidR="0005357A" w:rsidRPr="00C36E97">
              <w:rPr>
                <w:sz w:val="16"/>
                <w:szCs w:val="16"/>
              </w:rPr>
              <w:t>§</w:t>
            </w:r>
            <w:r w:rsidRPr="00C36E97">
              <w:rPr>
                <w:sz w:val="16"/>
                <w:szCs w:val="16"/>
              </w:rPr>
              <w:t>30205.B; 30432.C</w:t>
            </w:r>
          </w:p>
        </w:tc>
      </w:tr>
      <w:tr w:rsidR="00C36E97" w:rsidRPr="008479B0" w14:paraId="5FF37C3D" w14:textId="77777777" w:rsidTr="00AE54F4">
        <w:trPr>
          <w:cantSplit/>
          <w:jc w:val="center"/>
        </w:trPr>
        <w:tc>
          <w:tcPr>
            <w:tcW w:w="0" w:type="auto"/>
          </w:tcPr>
          <w:p w14:paraId="23392226" w14:textId="166AF3A9" w:rsidR="00C36E97" w:rsidRPr="00C36E97" w:rsidRDefault="00C36E97" w:rsidP="00C36E97">
            <w:pPr>
              <w:tabs>
                <w:tab w:val="left" w:pos="189"/>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C36E97">
              <w:rPr>
                <w:sz w:val="16"/>
                <w:szCs w:val="16"/>
              </w:rPr>
              <w:tab/>
            </w:r>
            <w:r w:rsidRPr="00B449AA">
              <w:rPr>
                <w:color w:val="EE0000"/>
                <w:kern w:val="2"/>
                <w:sz w:val="16"/>
                <w:szCs w:val="16"/>
                <w:lang w:eastAsia="x-none"/>
              </w:rPr>
              <w:t>17. API Standard 620, “Design and Construction of Large, Welded, Low-Pressure Storage Tanks,” 12th edition</w:t>
            </w:r>
            <w:r w:rsidRPr="00B449AA">
              <w:rPr>
                <w:color w:val="EE0000"/>
              </w:rPr>
              <w:t xml:space="preserve"> </w:t>
            </w:r>
            <w:r w:rsidRPr="00B449AA">
              <w:rPr>
                <w:color w:val="EE0000"/>
                <w:kern w:val="2"/>
                <w:sz w:val="16"/>
                <w:szCs w:val="16"/>
                <w:lang w:eastAsia="x-none"/>
              </w:rPr>
              <w:t xml:space="preserve">effective October 2013, including Addendum 1 (November 2014), (API Std 620). </w:t>
            </w:r>
          </w:p>
        </w:tc>
        <w:tc>
          <w:tcPr>
            <w:tcW w:w="0" w:type="auto"/>
            <w:vAlign w:val="bottom"/>
          </w:tcPr>
          <w:p w14:paraId="61DFC0C7" w14:textId="79F46DAA" w:rsidR="00C36E97" w:rsidRPr="00C36E97" w:rsidRDefault="00C36E97" w:rsidP="00C36E97">
            <w:pPr>
              <w:tabs>
                <w:tab w:val="left" w:pos="265"/>
              </w:tabs>
              <w:ind w:left="-18"/>
              <w:jc w:val="center"/>
              <w:rPr>
                <w:sz w:val="16"/>
                <w:szCs w:val="16"/>
              </w:rPr>
            </w:pPr>
            <w:r w:rsidRPr="00C36E97">
              <w:rPr>
                <w:sz w:val="16"/>
                <w:szCs w:val="16"/>
              </w:rPr>
              <w:t>§§30189.B; 30205.B; 30264.B; 30264.E; 30307.B; 30565; 30579.D</w:t>
            </w:r>
          </w:p>
        </w:tc>
      </w:tr>
      <w:tr w:rsidR="00C36E97" w:rsidRPr="008479B0" w14:paraId="5F8643DB" w14:textId="77777777" w:rsidTr="00AE54F4">
        <w:trPr>
          <w:cantSplit/>
          <w:jc w:val="center"/>
        </w:trPr>
        <w:tc>
          <w:tcPr>
            <w:tcW w:w="0" w:type="auto"/>
          </w:tcPr>
          <w:p w14:paraId="1AF22A39" w14:textId="32A7659A" w:rsidR="00C36E97" w:rsidRPr="00C36E97" w:rsidRDefault="00C36E97" w:rsidP="00C36E9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z w:val="16"/>
                <w:szCs w:val="16"/>
              </w:rPr>
            </w:pPr>
            <w:r w:rsidRPr="00B449AA">
              <w:rPr>
                <w:color w:val="EE0000"/>
                <w:kern w:val="2"/>
                <w:sz w:val="16"/>
                <w:szCs w:val="16"/>
                <w:lang w:eastAsia="x-none"/>
              </w:rPr>
              <w:t>18. API Standard 650, “Welded Steel Tanks for Oil Storage,”</w:t>
            </w:r>
            <w:r w:rsidRPr="00B449AA">
              <w:rPr>
                <w:color w:val="EE0000"/>
              </w:rPr>
              <w:t xml:space="preserve"> </w:t>
            </w:r>
            <w:r w:rsidRPr="00B449AA">
              <w:rPr>
                <w:color w:val="EE0000"/>
                <w:kern w:val="2"/>
                <w:sz w:val="16"/>
                <w:szCs w:val="16"/>
                <w:lang w:eastAsia="x-none"/>
              </w:rPr>
              <w:t xml:space="preserve">13th edition, March 2020, including Errata 1 (January 2021), (API Std 650). </w:t>
            </w:r>
          </w:p>
        </w:tc>
        <w:tc>
          <w:tcPr>
            <w:tcW w:w="0" w:type="auto"/>
            <w:vAlign w:val="bottom"/>
          </w:tcPr>
          <w:p w14:paraId="574A7C10" w14:textId="031A6E8C" w:rsidR="00C36E97" w:rsidRPr="00C36E97" w:rsidRDefault="00C36E97" w:rsidP="00C36E97">
            <w:pPr>
              <w:tabs>
                <w:tab w:val="left" w:pos="265"/>
              </w:tabs>
              <w:ind w:left="-18"/>
              <w:jc w:val="center"/>
              <w:rPr>
                <w:sz w:val="16"/>
                <w:szCs w:val="16"/>
              </w:rPr>
            </w:pPr>
            <w:r w:rsidRPr="00C36E97">
              <w:rPr>
                <w:sz w:val="16"/>
                <w:szCs w:val="16"/>
              </w:rPr>
              <w:t>§§30189.B; 30205.B; 30264.B; 30264.E; 30307.C; 30307.D; 30565; 30579.D</w:t>
            </w:r>
          </w:p>
        </w:tc>
      </w:tr>
      <w:tr w:rsidR="00AE54F4" w:rsidRPr="008479B0" w14:paraId="768B98C5" w14:textId="77777777" w:rsidTr="00AE54F4">
        <w:trPr>
          <w:cantSplit/>
          <w:jc w:val="center"/>
        </w:trPr>
        <w:tc>
          <w:tcPr>
            <w:tcW w:w="0" w:type="auto"/>
          </w:tcPr>
          <w:p w14:paraId="3CE624CA" w14:textId="77777777" w:rsidR="00AE54F4" w:rsidRPr="00C36E97" w:rsidRDefault="00AE54F4" w:rsidP="00AE54F4">
            <w:pPr>
              <w:tabs>
                <w:tab w:val="left" w:pos="189"/>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C36E97">
              <w:rPr>
                <w:sz w:val="16"/>
                <w:szCs w:val="16"/>
              </w:rPr>
              <w:tab/>
            </w:r>
            <w:r w:rsidRPr="00B449AA">
              <w:rPr>
                <w:color w:val="EE0000"/>
                <w:kern w:val="2"/>
                <w:sz w:val="16"/>
                <w:szCs w:val="16"/>
                <w:lang w:eastAsia="x-none"/>
              </w:rPr>
              <w:t xml:space="preserve">19. API Standard 653, “Tank Inspection, Repair, Alteration, and Reconstruction,” 3rd edition, December 2001, (including addendum 1 (September 2003), addendum 2 (November 2005), addendum 3 (February 2008), and errata (April 2008)), (API Std 653). </w:t>
            </w:r>
          </w:p>
        </w:tc>
        <w:tc>
          <w:tcPr>
            <w:tcW w:w="0" w:type="auto"/>
            <w:vAlign w:val="bottom"/>
          </w:tcPr>
          <w:p w14:paraId="641E395D" w14:textId="77777777" w:rsidR="00AE54F4" w:rsidRPr="00C36E97" w:rsidRDefault="00AE54F4" w:rsidP="00AE54F4">
            <w:pPr>
              <w:tabs>
                <w:tab w:val="left" w:pos="265"/>
              </w:tabs>
              <w:ind w:left="-18"/>
              <w:jc w:val="center"/>
              <w:rPr>
                <w:sz w:val="16"/>
                <w:szCs w:val="16"/>
              </w:rPr>
            </w:pPr>
            <w:r w:rsidRPr="00C36E97">
              <w:rPr>
                <w:sz w:val="16"/>
                <w:szCs w:val="16"/>
              </w:rPr>
              <w:t>§</w:t>
            </w:r>
            <w:r w:rsidR="0005357A" w:rsidRPr="00C36E97">
              <w:rPr>
                <w:sz w:val="16"/>
                <w:szCs w:val="16"/>
              </w:rPr>
              <w:t>§</w:t>
            </w:r>
            <w:r w:rsidRPr="00C36E97">
              <w:rPr>
                <w:sz w:val="16"/>
                <w:szCs w:val="16"/>
              </w:rPr>
              <w:t>30205.B; 30307.D; 30432.B</w:t>
            </w:r>
          </w:p>
        </w:tc>
      </w:tr>
      <w:tr w:rsidR="00C36E97" w:rsidRPr="008479B0" w14:paraId="7EBFEB5C" w14:textId="77777777" w:rsidTr="00AE54F4">
        <w:trPr>
          <w:cantSplit/>
          <w:jc w:val="center"/>
        </w:trPr>
        <w:tc>
          <w:tcPr>
            <w:tcW w:w="0" w:type="auto"/>
          </w:tcPr>
          <w:p w14:paraId="6470C4A9" w14:textId="2FCFB828" w:rsidR="00C36E97" w:rsidRPr="00C36E97" w:rsidRDefault="00C36E97" w:rsidP="00C36E9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z w:val="16"/>
                <w:szCs w:val="16"/>
              </w:rPr>
            </w:pPr>
            <w:r w:rsidRPr="00B449AA">
              <w:rPr>
                <w:color w:val="EE0000"/>
                <w:kern w:val="2"/>
                <w:sz w:val="16"/>
                <w:szCs w:val="16"/>
                <w:lang w:eastAsia="x-none"/>
              </w:rPr>
              <w:t xml:space="preserve">20. API Standard 1104, “Welding of Pipelines and Related Facilities,” </w:t>
            </w:r>
            <w:r w:rsidRPr="00B449AA">
              <w:rPr>
                <w:color w:val="EE0000"/>
              </w:rPr>
              <w:t>21st</w:t>
            </w:r>
            <w:r w:rsidRPr="00B449AA">
              <w:rPr>
                <w:color w:val="EE0000"/>
                <w:kern w:val="2"/>
                <w:sz w:val="16"/>
                <w:szCs w:val="16"/>
                <w:lang w:eastAsia="x-none"/>
              </w:rPr>
              <w:t xml:space="preserve"> edition, September 2013, including Errata 1 through 5 (April 2014 through September 2018), Addendum 1 (July 2014), and Addendum 2 (May 2016), (API Std 1104)). </w:t>
            </w:r>
          </w:p>
        </w:tc>
        <w:tc>
          <w:tcPr>
            <w:tcW w:w="0" w:type="auto"/>
            <w:vAlign w:val="bottom"/>
          </w:tcPr>
          <w:p w14:paraId="5535746A" w14:textId="661BEA69" w:rsidR="00C36E97" w:rsidRPr="00C36E97" w:rsidRDefault="00C36E97" w:rsidP="00C36E97">
            <w:pPr>
              <w:tabs>
                <w:tab w:val="left" w:pos="265"/>
              </w:tabs>
              <w:ind w:left="-18"/>
              <w:jc w:val="center"/>
              <w:rPr>
                <w:sz w:val="16"/>
                <w:szCs w:val="16"/>
              </w:rPr>
            </w:pPr>
            <w:r w:rsidRPr="00C36E97">
              <w:rPr>
                <w:sz w:val="16"/>
                <w:szCs w:val="16"/>
              </w:rPr>
              <w:t>§§30446.C; 30446.F</w:t>
            </w:r>
          </w:p>
        </w:tc>
      </w:tr>
      <w:tr w:rsidR="00C36E97" w:rsidRPr="008479B0" w14:paraId="31621304" w14:textId="77777777" w:rsidTr="00AE54F4">
        <w:trPr>
          <w:cantSplit/>
          <w:jc w:val="center"/>
        </w:trPr>
        <w:tc>
          <w:tcPr>
            <w:tcW w:w="0" w:type="auto"/>
          </w:tcPr>
          <w:p w14:paraId="23B514FF" w14:textId="148CC01D" w:rsidR="00C36E97" w:rsidRPr="00C36E97" w:rsidRDefault="00C36E97" w:rsidP="00C36E9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z w:val="16"/>
                <w:szCs w:val="16"/>
              </w:rPr>
            </w:pPr>
            <w:r w:rsidRPr="00B449AA">
              <w:rPr>
                <w:color w:val="EE0000"/>
                <w:kern w:val="2"/>
                <w:sz w:val="16"/>
                <w:szCs w:val="16"/>
                <w:lang w:eastAsia="x-none"/>
              </w:rPr>
              <w:t xml:space="preserve">21. ANSI/API Standard 2000, “Venting Atmospheric and Low-pressure Storage Tanks,” 7th Edition, March 2014, Reaffirmed April 2020, (API Std 2000). </w:t>
            </w:r>
          </w:p>
        </w:tc>
        <w:tc>
          <w:tcPr>
            <w:tcW w:w="0" w:type="auto"/>
            <w:vAlign w:val="bottom"/>
          </w:tcPr>
          <w:p w14:paraId="74F335C1" w14:textId="44719EF4" w:rsidR="00C36E97" w:rsidRPr="00C36E97" w:rsidRDefault="00C36E97" w:rsidP="00C36E97">
            <w:pPr>
              <w:tabs>
                <w:tab w:val="left" w:pos="265"/>
              </w:tabs>
              <w:ind w:left="-18"/>
              <w:jc w:val="center"/>
              <w:rPr>
                <w:sz w:val="16"/>
                <w:szCs w:val="16"/>
              </w:rPr>
            </w:pPr>
            <w:r w:rsidRPr="00C36E97">
              <w:rPr>
                <w:sz w:val="16"/>
                <w:szCs w:val="16"/>
              </w:rPr>
              <w:t>§30264.E</w:t>
            </w:r>
          </w:p>
        </w:tc>
      </w:tr>
      <w:tr w:rsidR="00AE54F4" w:rsidRPr="008479B0" w14:paraId="20A06F03" w14:textId="77777777" w:rsidTr="00AE54F4">
        <w:trPr>
          <w:cantSplit/>
          <w:jc w:val="center"/>
        </w:trPr>
        <w:tc>
          <w:tcPr>
            <w:tcW w:w="0" w:type="auto"/>
          </w:tcPr>
          <w:p w14:paraId="1A805B7E" w14:textId="77777777" w:rsidR="00AE54F4" w:rsidRPr="00C36E97"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z w:val="16"/>
                <w:szCs w:val="16"/>
              </w:rPr>
            </w:pPr>
            <w:r w:rsidRPr="00B449AA">
              <w:rPr>
                <w:color w:val="EE0000"/>
                <w:kern w:val="2"/>
                <w:sz w:val="16"/>
                <w:szCs w:val="16"/>
                <w:lang w:eastAsia="x-none"/>
              </w:rPr>
              <w:t xml:space="preserve">22. API Standard 2510, “Design and Construction of LPG Installations,” 8th edition, 2001, (API Std 2510). </w:t>
            </w:r>
          </w:p>
        </w:tc>
        <w:tc>
          <w:tcPr>
            <w:tcW w:w="0" w:type="auto"/>
            <w:vAlign w:val="bottom"/>
          </w:tcPr>
          <w:p w14:paraId="4942BED9" w14:textId="77777777" w:rsidR="00AE54F4" w:rsidRPr="00C36E97" w:rsidRDefault="00AE54F4" w:rsidP="00AE54F4">
            <w:pPr>
              <w:tabs>
                <w:tab w:val="left" w:pos="265"/>
              </w:tabs>
              <w:ind w:left="-18"/>
              <w:jc w:val="center"/>
              <w:rPr>
                <w:sz w:val="16"/>
                <w:szCs w:val="16"/>
              </w:rPr>
            </w:pPr>
            <w:r w:rsidRPr="00C36E97">
              <w:rPr>
                <w:sz w:val="16"/>
                <w:szCs w:val="16"/>
              </w:rPr>
              <w:t>§</w:t>
            </w:r>
            <w:r w:rsidR="0005357A" w:rsidRPr="00C36E97">
              <w:rPr>
                <w:sz w:val="16"/>
                <w:szCs w:val="16"/>
              </w:rPr>
              <w:t>§</w:t>
            </w:r>
            <w:r w:rsidRPr="00C36E97">
              <w:rPr>
                <w:sz w:val="16"/>
                <w:szCs w:val="16"/>
              </w:rPr>
              <w:t>30189.B; 30205.B; 30264.B; 30307.E; 30428.C; 30432.C</w:t>
            </w:r>
          </w:p>
        </w:tc>
      </w:tr>
      <w:tr w:rsidR="00AE54F4" w:rsidRPr="008479B0" w14:paraId="18DCCEF2" w14:textId="77777777" w:rsidTr="00AE54F4">
        <w:trPr>
          <w:cantSplit/>
          <w:jc w:val="center"/>
        </w:trPr>
        <w:tc>
          <w:tcPr>
            <w:tcW w:w="0" w:type="auto"/>
          </w:tcPr>
          <w:p w14:paraId="45CF9A4F" w14:textId="77777777" w:rsidR="00AE54F4" w:rsidRPr="00C36E97" w:rsidRDefault="00AE54F4" w:rsidP="00AE54F4">
            <w:pPr>
              <w:tabs>
                <w:tab w:val="left" w:pos="189"/>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C36E97">
              <w:rPr>
                <w:sz w:val="16"/>
                <w:szCs w:val="16"/>
              </w:rPr>
              <w:tab/>
            </w:r>
            <w:r w:rsidRPr="00B449AA">
              <w:rPr>
                <w:color w:val="EE0000"/>
                <w:kern w:val="2"/>
                <w:sz w:val="16"/>
                <w:szCs w:val="16"/>
                <w:lang w:eastAsia="x-none"/>
              </w:rPr>
              <w:t>23. A</w:t>
            </w:r>
            <w:r w:rsidRPr="00B449AA">
              <w:rPr>
                <w:color w:val="EE0000"/>
                <w:sz w:val="16"/>
                <w:szCs w:val="16"/>
              </w:rPr>
              <w:t xml:space="preserve">PI Standard 1163, “In-Line Inspection Systems Qualification” Second edition, April 2013, (API Std 1163). </w:t>
            </w:r>
          </w:p>
        </w:tc>
        <w:tc>
          <w:tcPr>
            <w:tcW w:w="0" w:type="auto"/>
            <w:vAlign w:val="bottom"/>
          </w:tcPr>
          <w:p w14:paraId="485FA8D5" w14:textId="77777777" w:rsidR="00AE54F4" w:rsidRPr="00C36E97" w:rsidRDefault="0005357A" w:rsidP="00AE54F4">
            <w:pPr>
              <w:tabs>
                <w:tab w:val="left" w:pos="265"/>
              </w:tabs>
              <w:ind w:left="-18"/>
              <w:jc w:val="center"/>
              <w:rPr>
                <w:sz w:val="16"/>
                <w:szCs w:val="16"/>
              </w:rPr>
            </w:pPr>
            <w:r w:rsidRPr="00C36E97">
              <w:rPr>
                <w:sz w:val="16"/>
                <w:szCs w:val="16"/>
              </w:rPr>
              <w:t>§</w:t>
            </w:r>
            <w:r w:rsidR="00AE54F4" w:rsidRPr="00C36E97">
              <w:rPr>
                <w:sz w:val="16"/>
                <w:szCs w:val="16"/>
              </w:rPr>
              <w:t>30591</w:t>
            </w:r>
          </w:p>
        </w:tc>
      </w:tr>
      <w:tr w:rsidR="00AE54F4" w:rsidRPr="008479B0" w14:paraId="7BCF8953" w14:textId="77777777" w:rsidTr="00AE54F4">
        <w:tblPrEx>
          <w:tblBorders>
            <w:insideH w:val="single" w:sz="6" w:space="0" w:color="auto"/>
            <w:insideV w:val="single" w:sz="6" w:space="0" w:color="auto"/>
          </w:tblBorders>
        </w:tblPrEx>
        <w:trPr>
          <w:cantSplit/>
          <w:jc w:val="center"/>
        </w:trPr>
        <w:tc>
          <w:tcPr>
            <w:tcW w:w="0" w:type="auto"/>
            <w:gridSpan w:val="2"/>
          </w:tcPr>
          <w:p w14:paraId="69FBCC0A" w14:textId="1F0DD951" w:rsidR="00AE54F4" w:rsidRPr="00B449AA" w:rsidRDefault="00C36E97"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color w:val="EE0000"/>
                <w:sz w:val="16"/>
                <w:szCs w:val="16"/>
              </w:rPr>
            </w:pPr>
            <w:r w:rsidRPr="00B449AA">
              <w:rPr>
                <w:color w:val="EE0000"/>
                <w:kern w:val="2"/>
                <w:sz w:val="16"/>
                <w:szCs w:val="16"/>
                <w:lang w:eastAsia="x-none"/>
              </w:rPr>
              <w:t>C. The American Society of Mechanical Engineers (ASME), Two Park Avenue, New York, NY 10016, 800-843-2763 (U.S/Canada), Web site: http://www.asme.org/.</w:t>
            </w:r>
          </w:p>
        </w:tc>
      </w:tr>
      <w:tr w:rsidR="00AE54F4" w:rsidRPr="008479B0" w14:paraId="3DBDF491" w14:textId="77777777" w:rsidTr="00AE54F4">
        <w:trPr>
          <w:cantSplit/>
          <w:jc w:val="center"/>
        </w:trPr>
        <w:tc>
          <w:tcPr>
            <w:tcW w:w="0" w:type="auto"/>
          </w:tcPr>
          <w:p w14:paraId="63D4325B" w14:textId="77777777" w:rsidR="00AE54F4" w:rsidRPr="00C36E97"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z w:val="16"/>
                <w:szCs w:val="16"/>
              </w:rPr>
            </w:pPr>
            <w:r w:rsidRPr="00B449AA">
              <w:rPr>
                <w:color w:val="EE0000"/>
                <w:kern w:val="2"/>
                <w:sz w:val="16"/>
                <w:szCs w:val="16"/>
                <w:lang w:eastAsia="x-none"/>
              </w:rPr>
              <w:t xml:space="preserve">1. ASME/ANSI B16.9-2007, “Factory-Made Wrought Buttwelding Fittings,” December 7, 2007, (ASME/ANSI B16.9). </w:t>
            </w:r>
          </w:p>
        </w:tc>
        <w:tc>
          <w:tcPr>
            <w:tcW w:w="0" w:type="auto"/>
            <w:vAlign w:val="bottom"/>
          </w:tcPr>
          <w:p w14:paraId="5E9CBAFA" w14:textId="77777777" w:rsidR="00AE54F4" w:rsidRPr="00C36E97" w:rsidRDefault="0005357A" w:rsidP="00AE54F4">
            <w:pPr>
              <w:tabs>
                <w:tab w:val="left" w:pos="265"/>
              </w:tabs>
              <w:ind w:left="-18"/>
              <w:jc w:val="center"/>
              <w:rPr>
                <w:sz w:val="16"/>
                <w:szCs w:val="16"/>
              </w:rPr>
            </w:pPr>
            <w:r w:rsidRPr="00C36E97">
              <w:rPr>
                <w:sz w:val="16"/>
                <w:szCs w:val="16"/>
              </w:rPr>
              <w:t>§</w:t>
            </w:r>
            <w:r w:rsidR="00AE54F4" w:rsidRPr="00C36E97">
              <w:rPr>
                <w:sz w:val="16"/>
                <w:szCs w:val="16"/>
              </w:rPr>
              <w:t>30175.A</w:t>
            </w:r>
          </w:p>
        </w:tc>
      </w:tr>
      <w:tr w:rsidR="00AE54F4" w:rsidRPr="008479B0" w14:paraId="3580915D" w14:textId="77777777" w:rsidTr="00AE54F4">
        <w:trPr>
          <w:cantSplit/>
          <w:jc w:val="center"/>
        </w:trPr>
        <w:tc>
          <w:tcPr>
            <w:tcW w:w="0" w:type="auto"/>
          </w:tcPr>
          <w:p w14:paraId="3B5C4028" w14:textId="77777777" w:rsidR="00AE54F4" w:rsidRPr="00C36E97"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z w:val="16"/>
                <w:szCs w:val="16"/>
              </w:rPr>
            </w:pPr>
            <w:r w:rsidRPr="006811C7">
              <w:rPr>
                <w:color w:val="EE0000"/>
                <w:kern w:val="2"/>
                <w:sz w:val="16"/>
                <w:szCs w:val="16"/>
                <w:lang w:eastAsia="x-none"/>
              </w:rPr>
              <w:t xml:space="preserve">2. ASME/ANSI B31G-1991 (Reaffirmed 2004), “Manual for Determining the Remaining Strength of Corroded Pipelines,” 2004, (ASME/ANSI B31G). </w:t>
            </w:r>
          </w:p>
        </w:tc>
        <w:tc>
          <w:tcPr>
            <w:tcW w:w="0" w:type="auto"/>
            <w:vAlign w:val="bottom"/>
          </w:tcPr>
          <w:p w14:paraId="5D16246F" w14:textId="77777777" w:rsidR="00AE54F4" w:rsidRPr="00C36E97" w:rsidRDefault="00AE54F4" w:rsidP="00AE54F4">
            <w:pPr>
              <w:tabs>
                <w:tab w:val="left" w:pos="265"/>
              </w:tabs>
              <w:ind w:left="-18"/>
              <w:jc w:val="center"/>
              <w:rPr>
                <w:sz w:val="16"/>
                <w:szCs w:val="16"/>
              </w:rPr>
            </w:pPr>
            <w:r w:rsidRPr="00C36E97">
              <w:rPr>
                <w:sz w:val="16"/>
                <w:szCs w:val="16"/>
              </w:rPr>
              <w:t>§</w:t>
            </w:r>
            <w:r w:rsidR="0005357A" w:rsidRPr="00C36E97">
              <w:rPr>
                <w:sz w:val="16"/>
                <w:szCs w:val="16"/>
              </w:rPr>
              <w:t>§</w:t>
            </w:r>
            <w:r w:rsidRPr="00C36E97">
              <w:rPr>
                <w:sz w:val="16"/>
                <w:szCs w:val="16"/>
              </w:rPr>
              <w:t>30452.H; 30587; 30588.C</w:t>
            </w:r>
          </w:p>
        </w:tc>
      </w:tr>
      <w:tr w:rsidR="00C36E97" w:rsidRPr="008479B0" w14:paraId="51B3DFAA" w14:textId="77777777" w:rsidTr="00AE54F4">
        <w:trPr>
          <w:cantSplit/>
          <w:jc w:val="center"/>
        </w:trPr>
        <w:tc>
          <w:tcPr>
            <w:tcW w:w="0" w:type="auto"/>
          </w:tcPr>
          <w:p w14:paraId="20556ADD" w14:textId="75EA9B0E" w:rsidR="00C36E97" w:rsidRPr="00C36E97" w:rsidRDefault="00C36E97" w:rsidP="00C36E9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z w:val="16"/>
                <w:szCs w:val="16"/>
              </w:rPr>
            </w:pPr>
            <w:r w:rsidRPr="006811C7">
              <w:rPr>
                <w:color w:val="EE0000"/>
                <w:kern w:val="2"/>
                <w:sz w:val="16"/>
                <w:szCs w:val="16"/>
                <w:lang w:eastAsia="x-none"/>
              </w:rPr>
              <w:t xml:space="preserve">3. ASME B31.4-2006, “Pipeline Transportation Systems for Liquid Hydrocarbons and Other Liquids” October 20, 2006, (ASME B31.4). </w:t>
            </w:r>
          </w:p>
        </w:tc>
        <w:tc>
          <w:tcPr>
            <w:tcW w:w="0" w:type="auto"/>
            <w:vAlign w:val="bottom"/>
          </w:tcPr>
          <w:p w14:paraId="07F15E1B" w14:textId="18F5D2C6" w:rsidR="00C36E97" w:rsidRPr="00C36E97" w:rsidRDefault="00C36E97" w:rsidP="00C36E97">
            <w:pPr>
              <w:tabs>
                <w:tab w:val="left" w:pos="265"/>
              </w:tabs>
              <w:ind w:left="-18"/>
              <w:jc w:val="center"/>
              <w:rPr>
                <w:sz w:val="16"/>
                <w:szCs w:val="16"/>
              </w:rPr>
            </w:pPr>
            <w:r w:rsidRPr="00C36E97">
              <w:rPr>
                <w:sz w:val="16"/>
                <w:szCs w:val="16"/>
              </w:rPr>
              <w:t>§§30165.A; 30452.H</w:t>
            </w:r>
          </w:p>
        </w:tc>
      </w:tr>
      <w:tr w:rsidR="00C36E97" w:rsidRPr="008479B0" w14:paraId="69A13EF7" w14:textId="77777777" w:rsidTr="00AE54F4">
        <w:trPr>
          <w:cantSplit/>
          <w:jc w:val="center"/>
        </w:trPr>
        <w:tc>
          <w:tcPr>
            <w:tcW w:w="0" w:type="auto"/>
          </w:tcPr>
          <w:p w14:paraId="7C985CE3" w14:textId="09B1C969" w:rsidR="00C36E97" w:rsidRPr="00C36E97" w:rsidRDefault="00C36E97" w:rsidP="00C36E97">
            <w:pPr>
              <w:tabs>
                <w:tab w:val="left" w:pos="189"/>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C36E97">
              <w:rPr>
                <w:sz w:val="16"/>
                <w:szCs w:val="16"/>
              </w:rPr>
              <w:tab/>
            </w:r>
            <w:r w:rsidRPr="006811C7">
              <w:rPr>
                <w:color w:val="EE0000"/>
                <w:kern w:val="2"/>
                <w:sz w:val="16"/>
                <w:szCs w:val="16"/>
                <w:lang w:eastAsia="x-none"/>
              </w:rPr>
              <w:t xml:space="preserve">4. ASMEB31.8-2018, “Gas Transmission and Distribution Piping Systems,” Issued November 20, 2018, (ASME B31.8). </w:t>
            </w:r>
          </w:p>
        </w:tc>
        <w:tc>
          <w:tcPr>
            <w:tcW w:w="0" w:type="auto"/>
            <w:vAlign w:val="bottom"/>
          </w:tcPr>
          <w:p w14:paraId="7C307263" w14:textId="0139B196" w:rsidR="00C36E97" w:rsidRPr="00C36E97" w:rsidRDefault="00C36E97" w:rsidP="00C36E97">
            <w:pPr>
              <w:tabs>
                <w:tab w:val="left" w:pos="265"/>
              </w:tabs>
              <w:ind w:left="-18"/>
              <w:jc w:val="center"/>
              <w:rPr>
                <w:sz w:val="16"/>
                <w:szCs w:val="16"/>
              </w:rPr>
            </w:pPr>
            <w:r w:rsidRPr="00C36E97">
              <w:rPr>
                <w:sz w:val="16"/>
                <w:szCs w:val="16"/>
              </w:rPr>
              <w:t>§§30111.A; 30406.A</w:t>
            </w:r>
          </w:p>
        </w:tc>
      </w:tr>
      <w:tr w:rsidR="00AE54F4" w:rsidRPr="008479B0" w14:paraId="01677B17" w14:textId="77777777" w:rsidTr="00AE54F4">
        <w:trPr>
          <w:cantSplit/>
          <w:jc w:val="center"/>
        </w:trPr>
        <w:tc>
          <w:tcPr>
            <w:tcW w:w="0" w:type="auto"/>
          </w:tcPr>
          <w:p w14:paraId="69F9856F" w14:textId="77777777" w:rsidR="00AE54F4" w:rsidRPr="006811C7"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color w:val="EE0000"/>
                <w:sz w:val="16"/>
                <w:szCs w:val="16"/>
              </w:rPr>
            </w:pPr>
            <w:r w:rsidRPr="006811C7">
              <w:rPr>
                <w:color w:val="EE0000"/>
                <w:kern w:val="2"/>
                <w:sz w:val="16"/>
                <w:szCs w:val="16"/>
                <w:lang w:eastAsia="x-none"/>
              </w:rPr>
              <w:t xml:space="preserve">5. ASME Boiler &amp; Pressure Vessel Code, Section VIII, Division 1, “Rules for Construction of Pressure Vessels,” 2007 edition, July 1, 2007, (ASME BPVC, Section VIII, Division 1). </w:t>
            </w:r>
          </w:p>
        </w:tc>
        <w:tc>
          <w:tcPr>
            <w:tcW w:w="0" w:type="auto"/>
            <w:vAlign w:val="bottom"/>
          </w:tcPr>
          <w:p w14:paraId="2480EF42" w14:textId="77777777" w:rsidR="00AE54F4" w:rsidRPr="00C36E97" w:rsidRDefault="00AE54F4" w:rsidP="00AE54F4">
            <w:pPr>
              <w:tabs>
                <w:tab w:val="left" w:pos="265"/>
              </w:tabs>
              <w:ind w:left="-18"/>
              <w:jc w:val="center"/>
              <w:rPr>
                <w:sz w:val="16"/>
                <w:szCs w:val="16"/>
              </w:rPr>
            </w:pPr>
            <w:r w:rsidRPr="00C36E97">
              <w:rPr>
                <w:sz w:val="16"/>
                <w:szCs w:val="16"/>
              </w:rPr>
              <w:t>§</w:t>
            </w:r>
            <w:r w:rsidR="0005357A" w:rsidRPr="00C36E97">
              <w:rPr>
                <w:sz w:val="16"/>
                <w:szCs w:val="16"/>
              </w:rPr>
              <w:t>§</w:t>
            </w:r>
            <w:r w:rsidRPr="00C36E97">
              <w:rPr>
                <w:sz w:val="16"/>
                <w:szCs w:val="16"/>
              </w:rPr>
              <w:t>30181; 30307.E</w:t>
            </w:r>
          </w:p>
        </w:tc>
      </w:tr>
      <w:tr w:rsidR="00AE54F4" w:rsidRPr="008479B0" w14:paraId="3226887F" w14:textId="77777777" w:rsidTr="00AE54F4">
        <w:trPr>
          <w:cantSplit/>
          <w:jc w:val="center"/>
        </w:trPr>
        <w:tc>
          <w:tcPr>
            <w:tcW w:w="0" w:type="auto"/>
          </w:tcPr>
          <w:p w14:paraId="79E9D919" w14:textId="77777777" w:rsidR="00AE54F4" w:rsidRPr="00C36E97" w:rsidRDefault="00AE54F4" w:rsidP="00AE54F4">
            <w:pPr>
              <w:tabs>
                <w:tab w:val="left" w:pos="189"/>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C36E97">
              <w:rPr>
                <w:sz w:val="16"/>
                <w:szCs w:val="16"/>
              </w:rPr>
              <w:tab/>
            </w:r>
            <w:r w:rsidRPr="006811C7">
              <w:rPr>
                <w:color w:val="EE0000"/>
                <w:kern w:val="2"/>
                <w:sz w:val="16"/>
                <w:szCs w:val="16"/>
                <w:lang w:eastAsia="x-none"/>
              </w:rPr>
              <w:t xml:space="preserve">6. ASME Boiler &amp; Pressure Vessel Code, Section VIII, Division 2, “Alternate Rules, Rules for Construction of Pressure Vessels,” 2007 edition, July 1, 2007, (ASME BPVC, Section VIII, Division 2). </w:t>
            </w:r>
          </w:p>
        </w:tc>
        <w:tc>
          <w:tcPr>
            <w:tcW w:w="0" w:type="auto"/>
            <w:vAlign w:val="bottom"/>
          </w:tcPr>
          <w:p w14:paraId="1B3A99AF" w14:textId="77777777" w:rsidR="00AE54F4" w:rsidRPr="00C36E97" w:rsidRDefault="0005357A" w:rsidP="00AE54F4">
            <w:pPr>
              <w:tabs>
                <w:tab w:val="left" w:pos="265"/>
              </w:tabs>
              <w:ind w:left="-18"/>
              <w:jc w:val="center"/>
              <w:rPr>
                <w:sz w:val="16"/>
                <w:szCs w:val="16"/>
              </w:rPr>
            </w:pPr>
            <w:r w:rsidRPr="00C36E97">
              <w:rPr>
                <w:sz w:val="16"/>
                <w:szCs w:val="16"/>
              </w:rPr>
              <w:t>§</w:t>
            </w:r>
            <w:r w:rsidR="00AE54F4" w:rsidRPr="00C36E97">
              <w:rPr>
                <w:sz w:val="16"/>
                <w:szCs w:val="16"/>
              </w:rPr>
              <w:t>30307.E</w:t>
            </w:r>
          </w:p>
        </w:tc>
      </w:tr>
      <w:tr w:rsidR="00AE54F4" w:rsidRPr="008479B0" w14:paraId="4EE1DF4B" w14:textId="77777777" w:rsidTr="00AE54F4">
        <w:trPr>
          <w:cantSplit/>
          <w:jc w:val="center"/>
        </w:trPr>
        <w:tc>
          <w:tcPr>
            <w:tcW w:w="0" w:type="auto"/>
          </w:tcPr>
          <w:p w14:paraId="0B4F3347" w14:textId="77777777" w:rsidR="00AE54F4" w:rsidRPr="00C36E97"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z w:val="16"/>
                <w:szCs w:val="16"/>
              </w:rPr>
            </w:pPr>
            <w:r w:rsidRPr="006811C7">
              <w:rPr>
                <w:color w:val="EE0000"/>
                <w:kern w:val="2"/>
                <w:sz w:val="16"/>
                <w:szCs w:val="16"/>
                <w:lang w:eastAsia="x-none"/>
              </w:rPr>
              <w:t xml:space="preserve">7. ASME Boiler &amp; Pressure Vessel Code, Section IX: “Qualification Standard for Welding and Brazing Procedures, Welders, Brazers, and Welding and Brazing Operators,” 2007 edition, July 1, 2007, (ASME BPVC, Section IX). </w:t>
            </w:r>
          </w:p>
        </w:tc>
        <w:tc>
          <w:tcPr>
            <w:tcW w:w="0" w:type="auto"/>
            <w:vAlign w:val="bottom"/>
          </w:tcPr>
          <w:p w14:paraId="786ED4AD" w14:textId="77777777" w:rsidR="00AE54F4" w:rsidRPr="00C36E97" w:rsidRDefault="0005357A" w:rsidP="00AE54F4">
            <w:pPr>
              <w:tabs>
                <w:tab w:val="left" w:pos="265"/>
              </w:tabs>
              <w:ind w:left="-18"/>
              <w:jc w:val="center"/>
              <w:rPr>
                <w:sz w:val="16"/>
                <w:szCs w:val="16"/>
              </w:rPr>
            </w:pPr>
            <w:r w:rsidRPr="00C36E97">
              <w:rPr>
                <w:sz w:val="16"/>
                <w:szCs w:val="16"/>
              </w:rPr>
              <w:t>§</w:t>
            </w:r>
            <w:r w:rsidR="00AE54F4" w:rsidRPr="00C36E97">
              <w:rPr>
                <w:sz w:val="16"/>
                <w:szCs w:val="16"/>
              </w:rPr>
              <w:t>30222.A</w:t>
            </w:r>
          </w:p>
        </w:tc>
      </w:tr>
      <w:tr w:rsidR="00AE54F4" w:rsidRPr="008479B0" w14:paraId="16BA20BD" w14:textId="77777777" w:rsidTr="00AE54F4">
        <w:tblPrEx>
          <w:tblBorders>
            <w:insideH w:val="single" w:sz="6" w:space="0" w:color="auto"/>
            <w:insideV w:val="single" w:sz="6" w:space="0" w:color="auto"/>
          </w:tblBorders>
        </w:tblPrEx>
        <w:trPr>
          <w:cantSplit/>
          <w:jc w:val="center"/>
        </w:trPr>
        <w:tc>
          <w:tcPr>
            <w:tcW w:w="0" w:type="auto"/>
            <w:gridSpan w:val="2"/>
          </w:tcPr>
          <w:p w14:paraId="4A401032" w14:textId="77777777" w:rsidR="00AE54F4" w:rsidRPr="006811C7"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color w:val="EE0000"/>
                <w:sz w:val="16"/>
                <w:szCs w:val="16"/>
              </w:rPr>
            </w:pPr>
            <w:r w:rsidRPr="006811C7">
              <w:rPr>
                <w:color w:val="EE0000"/>
                <w:kern w:val="2"/>
                <w:sz w:val="16"/>
                <w:szCs w:val="16"/>
                <w:lang w:eastAsia="x-none"/>
              </w:rPr>
              <w:t xml:space="preserve">D. </w:t>
            </w:r>
            <w:r w:rsidRPr="006811C7">
              <w:rPr>
                <w:color w:val="EE0000"/>
                <w:sz w:val="16"/>
                <w:szCs w:val="16"/>
              </w:rPr>
              <w:t xml:space="preserve">American Society for Nondestructive Testing, P.O. Box 28518, 1711 </w:t>
            </w:r>
            <w:proofErr w:type="spellStart"/>
            <w:r w:rsidRPr="006811C7">
              <w:rPr>
                <w:color w:val="EE0000"/>
                <w:sz w:val="16"/>
                <w:szCs w:val="16"/>
              </w:rPr>
              <w:t>Arlingate</w:t>
            </w:r>
            <w:proofErr w:type="spellEnd"/>
            <w:r w:rsidRPr="006811C7">
              <w:rPr>
                <w:color w:val="EE0000"/>
                <w:sz w:val="16"/>
                <w:szCs w:val="16"/>
              </w:rPr>
              <w:t xml:space="preserve"> Lane, Columbus, OH 43228. https://asnt.org.</w:t>
            </w:r>
          </w:p>
        </w:tc>
      </w:tr>
      <w:tr w:rsidR="00AE54F4" w:rsidRPr="008479B0" w14:paraId="7BF967F3" w14:textId="77777777" w:rsidTr="00AE54F4">
        <w:trPr>
          <w:cantSplit/>
          <w:jc w:val="center"/>
        </w:trPr>
        <w:tc>
          <w:tcPr>
            <w:tcW w:w="0" w:type="auto"/>
          </w:tcPr>
          <w:p w14:paraId="7D86AC94" w14:textId="77777777" w:rsidR="00AE54F4" w:rsidRPr="006811C7"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color w:val="EE0000"/>
                <w:sz w:val="16"/>
                <w:szCs w:val="16"/>
              </w:rPr>
            </w:pPr>
            <w:r w:rsidRPr="006811C7">
              <w:rPr>
                <w:color w:val="EE0000"/>
                <w:sz w:val="16"/>
                <w:szCs w:val="16"/>
              </w:rPr>
              <w:t xml:space="preserve">1. ANSI/ASNT ILI-PQ-2005(2010), “In-line Inspection Personnel Qualification and Certification” reapproved October 11, 2010, (ANSI/ ASNT ILI-PQ). </w:t>
            </w:r>
          </w:p>
        </w:tc>
        <w:tc>
          <w:tcPr>
            <w:tcW w:w="0" w:type="auto"/>
            <w:vAlign w:val="bottom"/>
          </w:tcPr>
          <w:p w14:paraId="32979344" w14:textId="77777777" w:rsidR="00AE54F4" w:rsidRPr="00C36E97" w:rsidRDefault="0005357A" w:rsidP="00AE54F4">
            <w:pPr>
              <w:tabs>
                <w:tab w:val="left" w:pos="265"/>
              </w:tabs>
              <w:ind w:left="-18"/>
              <w:jc w:val="center"/>
              <w:rPr>
                <w:sz w:val="16"/>
                <w:szCs w:val="16"/>
              </w:rPr>
            </w:pPr>
            <w:r w:rsidRPr="00C36E97">
              <w:rPr>
                <w:sz w:val="16"/>
                <w:szCs w:val="16"/>
              </w:rPr>
              <w:t>§</w:t>
            </w:r>
            <w:r w:rsidR="00AE54F4" w:rsidRPr="00C36E97">
              <w:rPr>
                <w:sz w:val="16"/>
                <w:szCs w:val="16"/>
              </w:rPr>
              <w:t>30591</w:t>
            </w:r>
          </w:p>
        </w:tc>
      </w:tr>
      <w:tr w:rsidR="00AE54F4" w:rsidRPr="008479B0" w14:paraId="162FB11B" w14:textId="77777777" w:rsidTr="00AE54F4">
        <w:trPr>
          <w:cantSplit/>
          <w:jc w:val="center"/>
        </w:trPr>
        <w:tc>
          <w:tcPr>
            <w:tcW w:w="0" w:type="auto"/>
            <w:vAlign w:val="bottom"/>
          </w:tcPr>
          <w:p w14:paraId="2A15C3B9" w14:textId="77777777" w:rsidR="00AE54F4" w:rsidRPr="00C36E97"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rPr>
                <w:sz w:val="16"/>
                <w:szCs w:val="16"/>
              </w:rPr>
            </w:pPr>
            <w:r w:rsidRPr="00C36E97">
              <w:rPr>
                <w:kern w:val="2"/>
                <w:sz w:val="16"/>
                <w:szCs w:val="16"/>
                <w:lang w:eastAsia="x-none"/>
              </w:rPr>
              <w:t xml:space="preserve">2. </w:t>
            </w:r>
            <w:r w:rsidRPr="00C36E97">
              <w:rPr>
                <w:sz w:val="16"/>
                <w:szCs w:val="16"/>
              </w:rPr>
              <w:t>[Reserved]</w:t>
            </w:r>
          </w:p>
        </w:tc>
        <w:tc>
          <w:tcPr>
            <w:tcW w:w="0" w:type="auto"/>
          </w:tcPr>
          <w:p w14:paraId="20026028" w14:textId="77777777" w:rsidR="00AE54F4" w:rsidRPr="00C36E97" w:rsidRDefault="00AE54F4" w:rsidP="00AE54F4">
            <w:pPr>
              <w:tabs>
                <w:tab w:val="left" w:pos="265"/>
              </w:tabs>
              <w:ind w:left="-18"/>
              <w:rPr>
                <w:sz w:val="16"/>
                <w:szCs w:val="16"/>
              </w:rPr>
            </w:pPr>
          </w:p>
        </w:tc>
      </w:tr>
      <w:tr w:rsidR="00AE54F4" w:rsidRPr="008479B0" w14:paraId="1D9D5312" w14:textId="77777777" w:rsidTr="00AE54F4">
        <w:tblPrEx>
          <w:tblBorders>
            <w:insideH w:val="single" w:sz="6" w:space="0" w:color="auto"/>
            <w:insideV w:val="single" w:sz="6" w:space="0" w:color="auto"/>
          </w:tblBorders>
        </w:tblPrEx>
        <w:trPr>
          <w:cantSplit/>
          <w:jc w:val="center"/>
        </w:trPr>
        <w:tc>
          <w:tcPr>
            <w:tcW w:w="0" w:type="auto"/>
            <w:gridSpan w:val="2"/>
          </w:tcPr>
          <w:p w14:paraId="3EAA12BB" w14:textId="647288C2" w:rsidR="00AE54F4" w:rsidRPr="00C36E97" w:rsidRDefault="00C36E97"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sz w:val="16"/>
                <w:szCs w:val="16"/>
              </w:rPr>
            </w:pPr>
            <w:r w:rsidRPr="006811C7">
              <w:rPr>
                <w:color w:val="EE0000"/>
                <w:kern w:val="2"/>
                <w:sz w:val="16"/>
                <w:szCs w:val="16"/>
                <w:lang w:eastAsia="x-none"/>
              </w:rPr>
              <w:t xml:space="preserve">E. American Society for Testing and Materials (ASTM), 100 Barr Harbor Drive, P.O. Box C700, West Conshohocken, PA 119428, phone: 610-832-9585; email: </w:t>
            </w:r>
            <w:proofErr w:type="gramStart"/>
            <w:r w:rsidRPr="006811C7">
              <w:rPr>
                <w:color w:val="EE0000"/>
                <w:kern w:val="2"/>
                <w:sz w:val="16"/>
                <w:szCs w:val="16"/>
                <w:lang w:eastAsia="x-none"/>
              </w:rPr>
              <w:t>service@astm.org;,</w:t>
            </w:r>
            <w:proofErr w:type="gramEnd"/>
            <w:r w:rsidRPr="006811C7">
              <w:rPr>
                <w:color w:val="EE0000"/>
                <w:kern w:val="2"/>
                <w:sz w:val="16"/>
                <w:szCs w:val="16"/>
                <w:lang w:eastAsia="x-none"/>
              </w:rPr>
              <w:t xml:space="preserve"> Web site: http://www.astm.org/.</w:t>
            </w:r>
          </w:p>
        </w:tc>
      </w:tr>
      <w:tr w:rsidR="00C36E97" w:rsidRPr="008479B0" w14:paraId="73C20F07" w14:textId="77777777" w:rsidTr="00AE54F4">
        <w:trPr>
          <w:cantSplit/>
          <w:jc w:val="center"/>
        </w:trPr>
        <w:tc>
          <w:tcPr>
            <w:tcW w:w="0" w:type="auto"/>
          </w:tcPr>
          <w:p w14:paraId="3788A9CA" w14:textId="2EBEA7B9" w:rsidR="00C36E97" w:rsidRPr="00C36E97" w:rsidRDefault="00C36E97" w:rsidP="00C36E9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z w:val="16"/>
                <w:szCs w:val="16"/>
              </w:rPr>
            </w:pPr>
            <w:r w:rsidRPr="006811C7">
              <w:rPr>
                <w:color w:val="EE0000"/>
                <w:kern w:val="2"/>
                <w:sz w:val="16"/>
                <w:szCs w:val="16"/>
                <w:lang w:eastAsia="x-none"/>
              </w:rPr>
              <w:t xml:space="preserve">1. ASTM A53/A53M-20, “Standard Specification for Pipe, Steel, Black and Hot-Dipped, Zinc-Coated, Welded and Seamless,” approved July 2020, (ASTM A53/A53M). </w:t>
            </w:r>
          </w:p>
        </w:tc>
        <w:tc>
          <w:tcPr>
            <w:tcW w:w="0" w:type="auto"/>
            <w:vAlign w:val="bottom"/>
          </w:tcPr>
          <w:p w14:paraId="10E67278" w14:textId="0CBF825A" w:rsidR="00C36E97" w:rsidRPr="00C36E97" w:rsidRDefault="00C36E97" w:rsidP="00C36E97">
            <w:pPr>
              <w:tabs>
                <w:tab w:val="left" w:pos="265"/>
              </w:tabs>
              <w:ind w:left="-18"/>
              <w:jc w:val="center"/>
              <w:rPr>
                <w:sz w:val="16"/>
                <w:szCs w:val="16"/>
              </w:rPr>
            </w:pPr>
            <w:r w:rsidRPr="00C36E97">
              <w:rPr>
                <w:sz w:val="16"/>
                <w:szCs w:val="16"/>
              </w:rPr>
              <w:t>§30161.E</w:t>
            </w:r>
          </w:p>
        </w:tc>
      </w:tr>
      <w:tr w:rsidR="00C36E97" w:rsidRPr="008479B0" w14:paraId="0471CDDC" w14:textId="77777777" w:rsidTr="00AE54F4">
        <w:trPr>
          <w:cantSplit/>
          <w:jc w:val="center"/>
        </w:trPr>
        <w:tc>
          <w:tcPr>
            <w:tcW w:w="0" w:type="auto"/>
          </w:tcPr>
          <w:p w14:paraId="76C76A8A" w14:textId="3D74E479" w:rsidR="00C36E97" w:rsidRPr="00C36E97" w:rsidRDefault="00C36E97" w:rsidP="00C36E9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z w:val="16"/>
                <w:szCs w:val="16"/>
              </w:rPr>
            </w:pPr>
            <w:r w:rsidRPr="007B1719">
              <w:rPr>
                <w:color w:val="EE0000"/>
                <w:kern w:val="2"/>
                <w:sz w:val="16"/>
                <w:szCs w:val="16"/>
                <w:lang w:eastAsia="x-none"/>
              </w:rPr>
              <w:t xml:space="preserve">2. ASTM A106/A106M-19A, “Standard Specification for Seamless Carbon Steel Pipe for High-Temperature Service,” approved November 1, 2019, (ASTM A106/A106M). </w:t>
            </w:r>
          </w:p>
        </w:tc>
        <w:tc>
          <w:tcPr>
            <w:tcW w:w="0" w:type="auto"/>
            <w:vAlign w:val="bottom"/>
          </w:tcPr>
          <w:p w14:paraId="5B4F18A8" w14:textId="34909BE6" w:rsidR="00C36E97" w:rsidRPr="00C36E97" w:rsidRDefault="00C36E97" w:rsidP="00C36E97">
            <w:pPr>
              <w:tabs>
                <w:tab w:val="left" w:pos="265"/>
              </w:tabs>
              <w:ind w:left="-18"/>
              <w:jc w:val="center"/>
              <w:rPr>
                <w:sz w:val="16"/>
                <w:szCs w:val="16"/>
              </w:rPr>
            </w:pPr>
            <w:r w:rsidRPr="00C36E97">
              <w:rPr>
                <w:sz w:val="16"/>
                <w:szCs w:val="16"/>
              </w:rPr>
              <w:t>§30161.E</w:t>
            </w:r>
          </w:p>
        </w:tc>
      </w:tr>
      <w:tr w:rsidR="00C36E97" w:rsidRPr="008479B0" w14:paraId="22EFD683" w14:textId="77777777" w:rsidTr="00AE54F4">
        <w:trPr>
          <w:cantSplit/>
          <w:jc w:val="center"/>
        </w:trPr>
        <w:tc>
          <w:tcPr>
            <w:tcW w:w="0" w:type="auto"/>
          </w:tcPr>
          <w:p w14:paraId="1CF328D2" w14:textId="2D3FC064" w:rsidR="00C36E97" w:rsidRPr="00C36E97" w:rsidRDefault="00C36E97" w:rsidP="00C36E9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z w:val="16"/>
                <w:szCs w:val="16"/>
              </w:rPr>
            </w:pPr>
            <w:r w:rsidRPr="007B1719">
              <w:rPr>
                <w:color w:val="EE0000"/>
                <w:kern w:val="2"/>
                <w:sz w:val="16"/>
                <w:szCs w:val="16"/>
                <w:lang w:eastAsia="x-none"/>
              </w:rPr>
              <w:t>3. ASTM A333/A333M-18, “Standard Specification for Seamless and Welded Steel Pipe for Low-Temperature Service and Other Applications with Required Notch Toughness,” approved November 1, 2018, (ASTM A333/A333M</w:t>
            </w:r>
          </w:p>
        </w:tc>
        <w:tc>
          <w:tcPr>
            <w:tcW w:w="0" w:type="auto"/>
            <w:vAlign w:val="bottom"/>
          </w:tcPr>
          <w:p w14:paraId="3771C719" w14:textId="6DA222B7" w:rsidR="00C36E97" w:rsidRPr="00C36E97" w:rsidRDefault="00C36E97" w:rsidP="00C36E97">
            <w:pPr>
              <w:tabs>
                <w:tab w:val="left" w:pos="265"/>
              </w:tabs>
              <w:ind w:left="-18"/>
              <w:jc w:val="center"/>
              <w:rPr>
                <w:sz w:val="16"/>
                <w:szCs w:val="16"/>
              </w:rPr>
            </w:pPr>
            <w:r w:rsidRPr="00C36E97">
              <w:rPr>
                <w:sz w:val="16"/>
                <w:szCs w:val="16"/>
              </w:rPr>
              <w:t>§30161.E</w:t>
            </w:r>
          </w:p>
        </w:tc>
      </w:tr>
      <w:tr w:rsidR="00C36E97" w:rsidRPr="008479B0" w14:paraId="0C14FAEB" w14:textId="77777777" w:rsidTr="00AE54F4">
        <w:trPr>
          <w:cantSplit/>
          <w:jc w:val="center"/>
        </w:trPr>
        <w:tc>
          <w:tcPr>
            <w:tcW w:w="0" w:type="auto"/>
          </w:tcPr>
          <w:p w14:paraId="66051D8E" w14:textId="197F674A" w:rsidR="00C36E97" w:rsidRPr="00C36E97" w:rsidRDefault="00C36E97" w:rsidP="00C36E9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z w:val="16"/>
                <w:szCs w:val="16"/>
              </w:rPr>
            </w:pPr>
            <w:r w:rsidRPr="007B1719">
              <w:rPr>
                <w:color w:val="EE0000"/>
                <w:kern w:val="2"/>
                <w:sz w:val="16"/>
                <w:szCs w:val="16"/>
                <w:lang w:eastAsia="x-none"/>
              </w:rPr>
              <w:t>4. ASTM A381</w:t>
            </w:r>
            <w:r w:rsidRPr="007B1719">
              <w:rPr>
                <w:strike/>
                <w:color w:val="EE0000"/>
                <w:kern w:val="2"/>
                <w:sz w:val="16"/>
                <w:szCs w:val="16"/>
                <w:lang w:eastAsia="x-none"/>
              </w:rPr>
              <w:t>-96</w:t>
            </w:r>
            <w:r w:rsidRPr="007B1719">
              <w:rPr>
                <w:color w:val="EE0000"/>
                <w:kern w:val="2"/>
                <w:sz w:val="16"/>
                <w:szCs w:val="16"/>
                <w:lang w:eastAsia="x-none"/>
              </w:rPr>
              <w:t xml:space="preserve"> / A381M-18 “Standard Specification for Metal-Arc Welded Steel Pipe for Use with High-Pressure Transmission Systems,” approved November 1, 2018, (ASTM A381). </w:t>
            </w:r>
          </w:p>
        </w:tc>
        <w:tc>
          <w:tcPr>
            <w:tcW w:w="0" w:type="auto"/>
            <w:vAlign w:val="bottom"/>
          </w:tcPr>
          <w:p w14:paraId="6D4BB2BD" w14:textId="6B2F2388" w:rsidR="00C36E97" w:rsidRPr="00C36E97" w:rsidRDefault="00C36E97" w:rsidP="00C36E97">
            <w:pPr>
              <w:tabs>
                <w:tab w:val="left" w:pos="265"/>
              </w:tabs>
              <w:ind w:left="-18"/>
              <w:jc w:val="center"/>
              <w:rPr>
                <w:sz w:val="16"/>
                <w:szCs w:val="16"/>
              </w:rPr>
            </w:pPr>
            <w:r w:rsidRPr="00C36E97">
              <w:rPr>
                <w:sz w:val="16"/>
                <w:szCs w:val="16"/>
              </w:rPr>
              <w:t>§30161.E</w:t>
            </w:r>
          </w:p>
        </w:tc>
      </w:tr>
      <w:tr w:rsidR="00C36E97" w:rsidRPr="008479B0" w14:paraId="56D01889" w14:textId="77777777" w:rsidTr="00AE54F4">
        <w:trPr>
          <w:cantSplit/>
          <w:jc w:val="center"/>
        </w:trPr>
        <w:tc>
          <w:tcPr>
            <w:tcW w:w="0" w:type="auto"/>
          </w:tcPr>
          <w:p w14:paraId="1BEABF66" w14:textId="7AFCFC01" w:rsidR="00C36E97" w:rsidRPr="00C36E97" w:rsidRDefault="00C36E97" w:rsidP="00C36E9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z w:val="16"/>
                <w:szCs w:val="16"/>
              </w:rPr>
            </w:pPr>
            <w:r w:rsidRPr="007B1719">
              <w:rPr>
                <w:color w:val="EE0000"/>
                <w:kern w:val="2"/>
                <w:sz w:val="16"/>
                <w:szCs w:val="16"/>
                <w:lang w:eastAsia="x-none"/>
              </w:rPr>
              <w:t>5. ASTM A671/A671M-20, “Standard Specification for Electric-Fusion-Welded Steel Pipe for Atmospheric and Lower Temperatures,” approved March 1, 2020, (ASTM A671/A671M</w:t>
            </w:r>
          </w:p>
        </w:tc>
        <w:tc>
          <w:tcPr>
            <w:tcW w:w="0" w:type="auto"/>
            <w:vAlign w:val="bottom"/>
          </w:tcPr>
          <w:p w14:paraId="17BD5E1C" w14:textId="3BF6651D" w:rsidR="00C36E97" w:rsidRPr="00C36E97" w:rsidRDefault="00C36E97" w:rsidP="00C36E97">
            <w:pPr>
              <w:tabs>
                <w:tab w:val="left" w:pos="265"/>
              </w:tabs>
              <w:ind w:left="-18"/>
              <w:jc w:val="center"/>
              <w:rPr>
                <w:sz w:val="16"/>
                <w:szCs w:val="16"/>
              </w:rPr>
            </w:pPr>
            <w:r w:rsidRPr="00C36E97">
              <w:rPr>
                <w:sz w:val="16"/>
                <w:szCs w:val="16"/>
              </w:rPr>
              <w:t>§30161.E</w:t>
            </w:r>
          </w:p>
        </w:tc>
      </w:tr>
      <w:tr w:rsidR="00AE54F4" w:rsidRPr="008479B0" w14:paraId="2A6F08B8" w14:textId="77777777" w:rsidTr="00AE54F4">
        <w:trPr>
          <w:cantSplit/>
          <w:jc w:val="center"/>
        </w:trPr>
        <w:tc>
          <w:tcPr>
            <w:tcW w:w="0" w:type="auto"/>
          </w:tcPr>
          <w:p w14:paraId="084A1ABC" w14:textId="77777777" w:rsidR="00AE54F4" w:rsidRPr="00C36E97"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z w:val="16"/>
                <w:szCs w:val="16"/>
              </w:rPr>
            </w:pPr>
            <w:r w:rsidRPr="007B1719">
              <w:rPr>
                <w:color w:val="EE0000"/>
                <w:kern w:val="2"/>
                <w:sz w:val="16"/>
                <w:szCs w:val="16"/>
                <w:lang w:eastAsia="x-none"/>
              </w:rPr>
              <w:lastRenderedPageBreak/>
              <w:t>6. ASTM A672/A672M-09, “Standard Specification for Electric-Fusion-Welded Steel Pipe for High-Pressure Service at Moderate Temperatures,” approved October 1, 2009, (ASTM A672/A672M</w:t>
            </w:r>
          </w:p>
        </w:tc>
        <w:tc>
          <w:tcPr>
            <w:tcW w:w="0" w:type="auto"/>
            <w:vAlign w:val="bottom"/>
          </w:tcPr>
          <w:p w14:paraId="1DF06568" w14:textId="77777777" w:rsidR="00AE54F4" w:rsidRPr="00C36E97" w:rsidRDefault="0005357A" w:rsidP="00AE54F4">
            <w:pPr>
              <w:tabs>
                <w:tab w:val="left" w:pos="265"/>
              </w:tabs>
              <w:ind w:left="-18"/>
              <w:jc w:val="center"/>
              <w:rPr>
                <w:sz w:val="16"/>
                <w:szCs w:val="16"/>
              </w:rPr>
            </w:pPr>
            <w:r w:rsidRPr="00C36E97">
              <w:rPr>
                <w:sz w:val="16"/>
                <w:szCs w:val="16"/>
              </w:rPr>
              <w:t>§</w:t>
            </w:r>
            <w:r w:rsidR="00AE54F4" w:rsidRPr="00C36E97">
              <w:rPr>
                <w:sz w:val="16"/>
                <w:szCs w:val="16"/>
              </w:rPr>
              <w:t>30161.E</w:t>
            </w:r>
          </w:p>
        </w:tc>
      </w:tr>
      <w:tr w:rsidR="00C36E97" w:rsidRPr="008479B0" w14:paraId="36CA2606" w14:textId="77777777" w:rsidTr="00AE54F4">
        <w:trPr>
          <w:cantSplit/>
          <w:jc w:val="center"/>
        </w:trPr>
        <w:tc>
          <w:tcPr>
            <w:tcW w:w="0" w:type="auto"/>
          </w:tcPr>
          <w:p w14:paraId="00AE4EB1" w14:textId="5D12BFDA" w:rsidR="00C36E97" w:rsidRPr="00C36E97" w:rsidRDefault="00C36E97" w:rsidP="00C36E9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z w:val="16"/>
                <w:szCs w:val="16"/>
              </w:rPr>
            </w:pPr>
            <w:r w:rsidRPr="007B1719">
              <w:rPr>
                <w:color w:val="EE0000"/>
                <w:kern w:val="2"/>
                <w:sz w:val="16"/>
                <w:szCs w:val="16"/>
                <w:lang w:eastAsia="x-none"/>
              </w:rPr>
              <w:t xml:space="preserve">7. ASTM A691/A691M-19, “Standard Specification for Carbon and Alloy Steel Pipe, Electric-Fusion-Welded for High-Pressure Service at High Temperatures,” approved November 1, 2019, (ASTM A691). </w:t>
            </w:r>
          </w:p>
        </w:tc>
        <w:tc>
          <w:tcPr>
            <w:tcW w:w="0" w:type="auto"/>
            <w:vAlign w:val="bottom"/>
          </w:tcPr>
          <w:p w14:paraId="3A0D9998" w14:textId="2D06F9C8" w:rsidR="00C36E97" w:rsidRPr="00C36E97" w:rsidRDefault="00C36E97" w:rsidP="00C36E97">
            <w:pPr>
              <w:tabs>
                <w:tab w:val="left" w:pos="265"/>
              </w:tabs>
              <w:ind w:left="-18"/>
              <w:jc w:val="center"/>
              <w:rPr>
                <w:sz w:val="16"/>
                <w:szCs w:val="16"/>
              </w:rPr>
            </w:pPr>
            <w:r w:rsidRPr="00C36E97">
              <w:rPr>
                <w:sz w:val="16"/>
                <w:szCs w:val="16"/>
              </w:rPr>
              <w:t>§30161.E</w:t>
            </w:r>
          </w:p>
        </w:tc>
      </w:tr>
      <w:tr w:rsidR="00AE54F4" w:rsidRPr="008479B0" w14:paraId="178E5944" w14:textId="77777777" w:rsidTr="00AE54F4">
        <w:tblPrEx>
          <w:tblBorders>
            <w:insideH w:val="single" w:sz="6" w:space="0" w:color="auto"/>
            <w:insideV w:val="single" w:sz="6" w:space="0" w:color="auto"/>
          </w:tblBorders>
        </w:tblPrEx>
        <w:trPr>
          <w:cantSplit/>
          <w:jc w:val="center"/>
        </w:trPr>
        <w:tc>
          <w:tcPr>
            <w:tcW w:w="0" w:type="auto"/>
            <w:gridSpan w:val="2"/>
          </w:tcPr>
          <w:p w14:paraId="04219644" w14:textId="77777777" w:rsidR="00AE54F4" w:rsidRPr="00C36E97"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sz w:val="16"/>
                <w:szCs w:val="16"/>
              </w:rPr>
            </w:pPr>
            <w:r w:rsidRPr="002D1DF8">
              <w:rPr>
                <w:color w:val="EE0000"/>
                <w:kern w:val="2"/>
                <w:sz w:val="16"/>
                <w:szCs w:val="16"/>
                <w:lang w:eastAsia="x-none"/>
              </w:rPr>
              <w:t>F. Manufacturers Standardization Society of the Valve and Fittings Industry, Inc. (MSS), 127 Park St. NE., Vienna, VA 22180, phone: 703-281-6613, Web site: http://www.mss-hq.org/.</w:t>
            </w:r>
          </w:p>
        </w:tc>
      </w:tr>
      <w:tr w:rsidR="00C36E97" w:rsidRPr="008479B0" w14:paraId="1419CE5F" w14:textId="77777777" w:rsidTr="00AE54F4">
        <w:trPr>
          <w:cantSplit/>
          <w:jc w:val="center"/>
        </w:trPr>
        <w:tc>
          <w:tcPr>
            <w:tcW w:w="0" w:type="auto"/>
          </w:tcPr>
          <w:p w14:paraId="4B033FC6" w14:textId="4B382FA9" w:rsidR="00C36E97" w:rsidRPr="00C36E97" w:rsidRDefault="00C36E97" w:rsidP="00C36E9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z w:val="16"/>
                <w:szCs w:val="16"/>
              </w:rPr>
            </w:pPr>
            <w:r w:rsidRPr="002D1DF8">
              <w:rPr>
                <w:color w:val="EE0000"/>
                <w:kern w:val="2"/>
                <w:sz w:val="16"/>
                <w:szCs w:val="16"/>
                <w:lang w:eastAsia="x-none"/>
              </w:rPr>
              <w:t>1. MSS SP-75-2019 Standard Practice, High-Strength, Wrought, Butt-Welding Fittings,” published December 2019, (MSS SP 75), IBR approved for §195.118(a).</w:t>
            </w:r>
          </w:p>
        </w:tc>
        <w:tc>
          <w:tcPr>
            <w:tcW w:w="0" w:type="auto"/>
            <w:vAlign w:val="bottom"/>
          </w:tcPr>
          <w:p w14:paraId="56B26000" w14:textId="3FEA7304" w:rsidR="00C36E97" w:rsidRPr="00C36E97" w:rsidRDefault="00C36E97" w:rsidP="00C36E97">
            <w:pPr>
              <w:tabs>
                <w:tab w:val="left" w:pos="265"/>
              </w:tabs>
              <w:ind w:left="-18"/>
              <w:jc w:val="center"/>
              <w:rPr>
                <w:sz w:val="16"/>
                <w:szCs w:val="16"/>
              </w:rPr>
            </w:pPr>
            <w:r w:rsidRPr="00C36E97">
              <w:rPr>
                <w:sz w:val="16"/>
                <w:szCs w:val="16"/>
              </w:rPr>
              <w:t>§30175.A</w:t>
            </w:r>
          </w:p>
        </w:tc>
      </w:tr>
      <w:tr w:rsidR="00AE54F4" w:rsidRPr="008479B0" w14:paraId="1BC0AC5C" w14:textId="77777777" w:rsidTr="00AE54F4">
        <w:trPr>
          <w:cantSplit/>
          <w:jc w:val="center"/>
        </w:trPr>
        <w:tc>
          <w:tcPr>
            <w:tcW w:w="0" w:type="auto"/>
            <w:vAlign w:val="bottom"/>
          </w:tcPr>
          <w:p w14:paraId="3D0EDB58" w14:textId="77777777" w:rsidR="00AE54F4" w:rsidRPr="00C36E97" w:rsidRDefault="00AE54F4" w:rsidP="00AE54F4">
            <w:pPr>
              <w:tabs>
                <w:tab w:val="left" w:pos="189"/>
              </w:tabs>
              <w:jc w:val="both"/>
              <w:rPr>
                <w:sz w:val="16"/>
                <w:szCs w:val="16"/>
              </w:rPr>
            </w:pPr>
            <w:r w:rsidRPr="00C36E97">
              <w:rPr>
                <w:kern w:val="2"/>
                <w:sz w:val="16"/>
                <w:szCs w:val="16"/>
                <w:lang w:eastAsia="x-none"/>
              </w:rPr>
              <w:t xml:space="preserve"> 2. [Reserved]</w:t>
            </w:r>
          </w:p>
        </w:tc>
        <w:tc>
          <w:tcPr>
            <w:tcW w:w="0" w:type="auto"/>
            <w:vAlign w:val="bottom"/>
          </w:tcPr>
          <w:p w14:paraId="7E0187B8" w14:textId="77777777" w:rsidR="00AE54F4" w:rsidRPr="00C36E97" w:rsidRDefault="00AE54F4" w:rsidP="00AE54F4">
            <w:pPr>
              <w:tabs>
                <w:tab w:val="left" w:pos="265"/>
              </w:tabs>
              <w:ind w:left="-18" w:right="-45"/>
              <w:rPr>
                <w:sz w:val="16"/>
                <w:szCs w:val="16"/>
              </w:rPr>
            </w:pPr>
          </w:p>
        </w:tc>
      </w:tr>
      <w:tr w:rsidR="00AE54F4" w:rsidRPr="008479B0" w14:paraId="42424127" w14:textId="77777777" w:rsidTr="00AE54F4">
        <w:tblPrEx>
          <w:tblBorders>
            <w:insideH w:val="single" w:sz="6" w:space="0" w:color="auto"/>
            <w:insideV w:val="single" w:sz="6" w:space="0" w:color="auto"/>
          </w:tblBorders>
        </w:tblPrEx>
        <w:trPr>
          <w:cantSplit/>
          <w:jc w:val="center"/>
        </w:trPr>
        <w:tc>
          <w:tcPr>
            <w:tcW w:w="0" w:type="auto"/>
            <w:gridSpan w:val="2"/>
          </w:tcPr>
          <w:p w14:paraId="49A10B7B" w14:textId="15F2F8DD" w:rsidR="00AE54F4" w:rsidRPr="00C36E97" w:rsidRDefault="00C36E97"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sz w:val="16"/>
                <w:szCs w:val="16"/>
              </w:rPr>
            </w:pPr>
            <w:r w:rsidRPr="002D1DF8">
              <w:rPr>
                <w:color w:val="EE0000"/>
                <w:kern w:val="2"/>
                <w:sz w:val="16"/>
                <w:szCs w:val="16"/>
                <w:lang w:eastAsia="x-none"/>
              </w:rPr>
              <w:t>G. Association for Materials Protection and Performance (AMPP), 15835 Park Ten Place, Houston, TX 77084; phone: (800) 797-6223; website: https://ampp.org/standards.</w:t>
            </w:r>
          </w:p>
        </w:tc>
      </w:tr>
      <w:tr w:rsidR="00AE54F4" w:rsidRPr="008479B0" w14:paraId="0C74AFFD" w14:textId="77777777" w:rsidTr="00AE54F4">
        <w:trPr>
          <w:cantSplit/>
          <w:jc w:val="center"/>
        </w:trPr>
        <w:tc>
          <w:tcPr>
            <w:tcW w:w="0" w:type="auto"/>
          </w:tcPr>
          <w:p w14:paraId="02CA5C59" w14:textId="77777777" w:rsidR="00AE54F4" w:rsidRPr="00C36E97"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z w:val="16"/>
                <w:szCs w:val="16"/>
              </w:rPr>
            </w:pPr>
            <w:r w:rsidRPr="002D1DF8">
              <w:rPr>
                <w:color w:val="EE0000"/>
                <w:kern w:val="2"/>
                <w:sz w:val="16"/>
                <w:szCs w:val="16"/>
                <w:lang w:eastAsia="x-none"/>
              </w:rPr>
              <w:t xml:space="preserve">1. NACE SP0169-2007, Standard Practice, “Control of External Corrosion on Underground or Submerged Metallic Piping Systems” reaffirmed March 15, 2007, (NACE SP0169). </w:t>
            </w:r>
          </w:p>
        </w:tc>
        <w:tc>
          <w:tcPr>
            <w:tcW w:w="0" w:type="auto"/>
            <w:vAlign w:val="bottom"/>
          </w:tcPr>
          <w:p w14:paraId="28457A61" w14:textId="77777777" w:rsidR="00AE54F4" w:rsidRPr="00C36E97" w:rsidRDefault="00AE54F4" w:rsidP="00AE54F4">
            <w:pPr>
              <w:tabs>
                <w:tab w:val="left" w:pos="265"/>
              </w:tabs>
              <w:ind w:left="-18"/>
              <w:jc w:val="center"/>
              <w:rPr>
                <w:sz w:val="16"/>
                <w:szCs w:val="16"/>
              </w:rPr>
            </w:pPr>
            <w:r w:rsidRPr="00C36E97">
              <w:rPr>
                <w:sz w:val="16"/>
                <w:szCs w:val="16"/>
              </w:rPr>
              <w:t>§</w:t>
            </w:r>
            <w:r w:rsidR="0005357A" w:rsidRPr="00C36E97">
              <w:rPr>
                <w:sz w:val="16"/>
                <w:szCs w:val="16"/>
              </w:rPr>
              <w:t>§</w:t>
            </w:r>
            <w:r w:rsidRPr="00C36E97">
              <w:rPr>
                <w:sz w:val="16"/>
                <w:szCs w:val="16"/>
              </w:rPr>
              <w:t>30571; 30573</w:t>
            </w:r>
          </w:p>
        </w:tc>
      </w:tr>
      <w:tr w:rsidR="00AE54F4" w:rsidRPr="008479B0" w14:paraId="4F9413A3" w14:textId="77777777" w:rsidTr="00AE54F4">
        <w:trPr>
          <w:cantSplit/>
          <w:jc w:val="center"/>
        </w:trPr>
        <w:tc>
          <w:tcPr>
            <w:tcW w:w="0" w:type="auto"/>
          </w:tcPr>
          <w:p w14:paraId="739031BB" w14:textId="77777777" w:rsidR="00AE54F4" w:rsidRPr="00C36E97"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z w:val="16"/>
                <w:szCs w:val="16"/>
              </w:rPr>
            </w:pPr>
            <w:r w:rsidRPr="002D1DF8">
              <w:rPr>
                <w:color w:val="EE0000"/>
                <w:kern w:val="2"/>
                <w:sz w:val="16"/>
                <w:szCs w:val="16"/>
                <w:lang w:eastAsia="x-none"/>
              </w:rPr>
              <w:t>2. ANSI/NACE SP0502-2010, Standard Practice, “Pipeline External Corrosion Direct Assessment Methodology,” June 24, 2010, (NACE SP0502).</w:t>
            </w:r>
          </w:p>
        </w:tc>
        <w:tc>
          <w:tcPr>
            <w:tcW w:w="0" w:type="auto"/>
            <w:vAlign w:val="bottom"/>
          </w:tcPr>
          <w:p w14:paraId="7DD0D54E" w14:textId="77777777" w:rsidR="00AE54F4" w:rsidRPr="00C36E97" w:rsidRDefault="0005357A" w:rsidP="00AE54F4">
            <w:pPr>
              <w:tabs>
                <w:tab w:val="left" w:pos="265"/>
              </w:tabs>
              <w:ind w:left="-18"/>
              <w:jc w:val="center"/>
              <w:rPr>
                <w:sz w:val="16"/>
                <w:szCs w:val="16"/>
              </w:rPr>
            </w:pPr>
            <w:r w:rsidRPr="00C36E97">
              <w:rPr>
                <w:sz w:val="16"/>
                <w:szCs w:val="16"/>
              </w:rPr>
              <w:t>§</w:t>
            </w:r>
            <w:r w:rsidR="00AE54F4" w:rsidRPr="00C36E97">
              <w:rPr>
                <w:sz w:val="16"/>
                <w:szCs w:val="16"/>
              </w:rPr>
              <w:t>30588.B</w:t>
            </w:r>
          </w:p>
        </w:tc>
      </w:tr>
      <w:tr w:rsidR="00AE54F4" w:rsidRPr="008479B0" w14:paraId="49229303" w14:textId="77777777" w:rsidTr="00AE54F4">
        <w:trPr>
          <w:cantSplit/>
          <w:jc w:val="center"/>
        </w:trPr>
        <w:tc>
          <w:tcPr>
            <w:tcW w:w="0" w:type="auto"/>
          </w:tcPr>
          <w:p w14:paraId="7EC22941" w14:textId="77777777" w:rsidR="00AE54F4" w:rsidRPr="00C36E97"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z w:val="16"/>
                <w:szCs w:val="16"/>
              </w:rPr>
            </w:pPr>
            <w:r w:rsidRPr="002D1DF8">
              <w:rPr>
                <w:color w:val="EE0000"/>
                <w:kern w:val="2"/>
                <w:sz w:val="16"/>
                <w:szCs w:val="16"/>
                <w:lang w:eastAsia="x-none"/>
              </w:rPr>
              <w:t>3.</w:t>
            </w:r>
            <w:r w:rsidRPr="002D1DF8">
              <w:rPr>
                <w:color w:val="EE0000"/>
                <w:kern w:val="2"/>
                <w:sz w:val="16"/>
                <w:szCs w:val="16"/>
                <w:lang w:eastAsia="x-none"/>
              </w:rPr>
              <w:tab/>
            </w:r>
            <w:r w:rsidR="0005357A" w:rsidRPr="002D1DF8">
              <w:rPr>
                <w:color w:val="EE0000"/>
                <w:sz w:val="16"/>
                <w:szCs w:val="16"/>
              </w:rPr>
              <w:t>ACE SP0102-2010, “Standard Practice, Inline Inspection of Pipelines” revised March 13, 2010, (NACE SP0102).</w:t>
            </w:r>
          </w:p>
        </w:tc>
        <w:tc>
          <w:tcPr>
            <w:tcW w:w="0" w:type="auto"/>
            <w:vAlign w:val="bottom"/>
          </w:tcPr>
          <w:p w14:paraId="79B5A908" w14:textId="77777777" w:rsidR="00AE54F4" w:rsidRPr="00C36E97" w:rsidRDefault="0005357A" w:rsidP="00AE54F4">
            <w:pPr>
              <w:tabs>
                <w:tab w:val="left" w:pos="265"/>
              </w:tabs>
              <w:ind w:left="-18"/>
              <w:jc w:val="center"/>
              <w:rPr>
                <w:sz w:val="16"/>
                <w:szCs w:val="16"/>
              </w:rPr>
            </w:pPr>
            <w:r w:rsidRPr="00C36E97">
              <w:rPr>
                <w:sz w:val="16"/>
                <w:szCs w:val="16"/>
              </w:rPr>
              <w:t>§§30177; 30591</w:t>
            </w:r>
          </w:p>
        </w:tc>
      </w:tr>
      <w:tr w:rsidR="00C36E97" w:rsidRPr="008479B0" w14:paraId="07C53041" w14:textId="77777777" w:rsidTr="00AE54F4">
        <w:trPr>
          <w:cantSplit/>
          <w:jc w:val="center"/>
        </w:trPr>
        <w:tc>
          <w:tcPr>
            <w:tcW w:w="0" w:type="auto"/>
          </w:tcPr>
          <w:p w14:paraId="4E6EC4B6" w14:textId="38937CE1" w:rsidR="00C36E97" w:rsidRPr="00C36E97" w:rsidRDefault="00C36E97" w:rsidP="00C36E9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z w:val="16"/>
                <w:szCs w:val="16"/>
              </w:rPr>
            </w:pPr>
            <w:r w:rsidRPr="003D7868">
              <w:rPr>
                <w:color w:val="EE0000"/>
                <w:kern w:val="2"/>
                <w:sz w:val="16"/>
                <w:szCs w:val="16"/>
                <w:lang w:eastAsia="x-none"/>
              </w:rPr>
              <w:t>4</w:t>
            </w:r>
            <w:proofErr w:type="gramStart"/>
            <w:r w:rsidRPr="003D7868">
              <w:rPr>
                <w:color w:val="EE0000"/>
                <w:kern w:val="2"/>
                <w:sz w:val="16"/>
                <w:szCs w:val="16"/>
                <w:lang w:eastAsia="x-none"/>
              </w:rPr>
              <w:t>.</w:t>
            </w:r>
            <w:r w:rsidRPr="003D7868">
              <w:rPr>
                <w:color w:val="EE0000"/>
                <w:kern w:val="2"/>
                <w:sz w:val="16"/>
                <w:szCs w:val="16"/>
                <w:lang w:eastAsia="x-none"/>
              </w:rPr>
              <w:tab/>
            </w:r>
            <w:r w:rsidRPr="003D7868">
              <w:rPr>
                <w:color w:val="EE0000"/>
                <w:sz w:val="16"/>
                <w:szCs w:val="16"/>
              </w:rPr>
              <w:t xml:space="preserve"> NACE</w:t>
            </w:r>
            <w:proofErr w:type="gramEnd"/>
            <w:r w:rsidRPr="003D7868">
              <w:rPr>
                <w:color w:val="EE0000"/>
                <w:sz w:val="16"/>
                <w:szCs w:val="16"/>
              </w:rPr>
              <w:t xml:space="preserve"> SP0204-2015, Stress Corrosion Cracking (SSC) Direct Assessment Methodology, Revised March 14, 2015, (NACE SP0204)</w:t>
            </w:r>
          </w:p>
        </w:tc>
        <w:tc>
          <w:tcPr>
            <w:tcW w:w="0" w:type="auto"/>
            <w:vAlign w:val="bottom"/>
          </w:tcPr>
          <w:p w14:paraId="0A7D662B" w14:textId="36482FCF" w:rsidR="00C36E97" w:rsidRPr="00C36E97" w:rsidRDefault="00C36E97" w:rsidP="00C36E97">
            <w:pPr>
              <w:tabs>
                <w:tab w:val="left" w:pos="265"/>
              </w:tabs>
              <w:ind w:left="-18"/>
              <w:jc w:val="center"/>
              <w:rPr>
                <w:sz w:val="16"/>
                <w:szCs w:val="16"/>
              </w:rPr>
            </w:pPr>
            <w:r w:rsidRPr="00C36E97">
              <w:rPr>
                <w:sz w:val="16"/>
                <w:szCs w:val="16"/>
              </w:rPr>
              <w:t>§30588.C</w:t>
            </w:r>
          </w:p>
        </w:tc>
      </w:tr>
      <w:tr w:rsidR="00AE54F4" w:rsidRPr="008479B0" w14:paraId="449668A8" w14:textId="77777777" w:rsidTr="00AE54F4">
        <w:tblPrEx>
          <w:tblBorders>
            <w:insideH w:val="single" w:sz="6" w:space="0" w:color="auto"/>
            <w:insideV w:val="single" w:sz="6" w:space="0" w:color="auto"/>
          </w:tblBorders>
        </w:tblPrEx>
        <w:trPr>
          <w:cantSplit/>
          <w:jc w:val="center"/>
        </w:trPr>
        <w:tc>
          <w:tcPr>
            <w:tcW w:w="0" w:type="auto"/>
            <w:gridSpan w:val="2"/>
          </w:tcPr>
          <w:p w14:paraId="32D8DCAB" w14:textId="77777777" w:rsidR="00AE54F4" w:rsidRPr="00C36E97"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sz w:val="16"/>
                <w:szCs w:val="16"/>
              </w:rPr>
            </w:pPr>
            <w:r w:rsidRPr="003D7868">
              <w:rPr>
                <w:color w:val="EE0000"/>
                <w:kern w:val="2"/>
                <w:sz w:val="16"/>
                <w:szCs w:val="16"/>
                <w:lang w:eastAsia="x-none"/>
              </w:rPr>
              <w:t xml:space="preserve">H. National Fire Protection Association (NFPA), 1 </w:t>
            </w:r>
            <w:proofErr w:type="spellStart"/>
            <w:r w:rsidRPr="003D7868">
              <w:rPr>
                <w:color w:val="EE0000"/>
                <w:kern w:val="2"/>
                <w:sz w:val="16"/>
                <w:szCs w:val="16"/>
                <w:lang w:eastAsia="x-none"/>
              </w:rPr>
              <w:t>Batterymarch</w:t>
            </w:r>
            <w:proofErr w:type="spellEnd"/>
            <w:r w:rsidRPr="003D7868">
              <w:rPr>
                <w:color w:val="EE0000"/>
                <w:kern w:val="2"/>
                <w:sz w:val="16"/>
                <w:szCs w:val="16"/>
                <w:lang w:eastAsia="x-none"/>
              </w:rPr>
              <w:t xml:space="preserve"> Park, Quincy, MA 02169, phone: 617-984-7275, Web site: http://www.nfpa.org/.</w:t>
            </w:r>
          </w:p>
        </w:tc>
      </w:tr>
      <w:tr w:rsidR="00AE54F4" w:rsidRPr="008479B0" w14:paraId="3542B0B5" w14:textId="77777777" w:rsidTr="00AE54F4">
        <w:trPr>
          <w:cantSplit/>
          <w:jc w:val="center"/>
        </w:trPr>
        <w:tc>
          <w:tcPr>
            <w:tcW w:w="0" w:type="auto"/>
          </w:tcPr>
          <w:p w14:paraId="5939DB62" w14:textId="77777777" w:rsidR="00AE54F4" w:rsidRPr="00C36E97"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z w:val="16"/>
                <w:szCs w:val="16"/>
              </w:rPr>
            </w:pPr>
            <w:r w:rsidRPr="003D7868">
              <w:rPr>
                <w:color w:val="EE0000"/>
                <w:kern w:val="2"/>
                <w:sz w:val="16"/>
                <w:szCs w:val="16"/>
                <w:lang w:eastAsia="x-none"/>
              </w:rPr>
              <w:t xml:space="preserve">1. NFPA-30 (2012), “Flammable and Combustible Liquids Code,” including Errata 30-12-1 (9/27/11), and Errata 30-12-2 (11/14/11), 2012 edition, copyright 2011, (NFPA-30). </w:t>
            </w:r>
          </w:p>
        </w:tc>
        <w:tc>
          <w:tcPr>
            <w:tcW w:w="0" w:type="auto"/>
            <w:vAlign w:val="bottom"/>
          </w:tcPr>
          <w:p w14:paraId="1BA21D17" w14:textId="77777777" w:rsidR="00AE54F4" w:rsidRPr="00C36E97" w:rsidRDefault="0005357A" w:rsidP="00AE54F4">
            <w:pPr>
              <w:tabs>
                <w:tab w:val="left" w:pos="265"/>
              </w:tabs>
              <w:ind w:left="-18"/>
              <w:jc w:val="center"/>
              <w:rPr>
                <w:sz w:val="16"/>
                <w:szCs w:val="16"/>
              </w:rPr>
            </w:pPr>
            <w:r w:rsidRPr="00C36E97">
              <w:rPr>
                <w:sz w:val="16"/>
                <w:szCs w:val="16"/>
              </w:rPr>
              <w:t>§</w:t>
            </w:r>
            <w:r w:rsidR="00AE54F4" w:rsidRPr="00C36E97">
              <w:rPr>
                <w:sz w:val="16"/>
                <w:szCs w:val="16"/>
              </w:rPr>
              <w:t>30264.B</w:t>
            </w:r>
          </w:p>
        </w:tc>
      </w:tr>
      <w:tr w:rsidR="00AE54F4" w:rsidRPr="008479B0" w14:paraId="6113E2D4" w14:textId="77777777" w:rsidTr="00AE54F4">
        <w:trPr>
          <w:cantSplit/>
          <w:jc w:val="center"/>
        </w:trPr>
        <w:tc>
          <w:tcPr>
            <w:tcW w:w="0" w:type="auto"/>
          </w:tcPr>
          <w:p w14:paraId="5A81CFD1" w14:textId="77777777" w:rsidR="00AE54F4" w:rsidRPr="00C36E97"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z w:val="16"/>
                <w:szCs w:val="16"/>
              </w:rPr>
            </w:pPr>
            <w:r w:rsidRPr="00C36E97">
              <w:rPr>
                <w:kern w:val="2"/>
                <w:sz w:val="16"/>
                <w:szCs w:val="16"/>
                <w:lang w:eastAsia="x-none"/>
              </w:rPr>
              <w:t>2. [Reserved]</w:t>
            </w:r>
          </w:p>
        </w:tc>
        <w:tc>
          <w:tcPr>
            <w:tcW w:w="0" w:type="auto"/>
          </w:tcPr>
          <w:p w14:paraId="410E6A61" w14:textId="77777777" w:rsidR="00AE54F4" w:rsidRPr="00C36E97" w:rsidRDefault="00AE54F4" w:rsidP="00AE54F4">
            <w:pPr>
              <w:tabs>
                <w:tab w:val="left" w:pos="265"/>
              </w:tabs>
              <w:ind w:left="-18"/>
              <w:rPr>
                <w:sz w:val="16"/>
                <w:szCs w:val="16"/>
              </w:rPr>
            </w:pPr>
          </w:p>
        </w:tc>
      </w:tr>
      <w:tr w:rsidR="00AE54F4" w:rsidRPr="008479B0" w14:paraId="203EC4DC" w14:textId="77777777" w:rsidTr="00AE54F4">
        <w:tblPrEx>
          <w:tblBorders>
            <w:insideH w:val="single" w:sz="6" w:space="0" w:color="auto"/>
            <w:insideV w:val="single" w:sz="6" w:space="0" w:color="auto"/>
          </w:tblBorders>
        </w:tblPrEx>
        <w:trPr>
          <w:cantSplit/>
          <w:jc w:val="center"/>
        </w:trPr>
        <w:tc>
          <w:tcPr>
            <w:tcW w:w="0" w:type="auto"/>
            <w:gridSpan w:val="2"/>
          </w:tcPr>
          <w:p w14:paraId="52F1C5D1" w14:textId="77777777" w:rsidR="00AE54F4" w:rsidRPr="003D7868"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color w:val="EE0000"/>
                <w:sz w:val="16"/>
                <w:szCs w:val="16"/>
              </w:rPr>
            </w:pPr>
            <w:r w:rsidRPr="003D7868">
              <w:rPr>
                <w:color w:val="EE0000"/>
                <w:kern w:val="2"/>
                <w:sz w:val="16"/>
                <w:szCs w:val="16"/>
                <w:lang w:eastAsia="x-none"/>
              </w:rPr>
              <w:t>I. Pipeline Research Council International, Inc. (PRCI), c/o Technical Toolboxes, 3801 Kirby Drive, Suite 520, P.O. Box 980550, Houston, TX 77098, phone: 713-630-0505, toll free: 866-866-6766, Web site: http://www.ttoolboxes.com/.</w:t>
            </w:r>
          </w:p>
        </w:tc>
      </w:tr>
      <w:tr w:rsidR="00AE54F4" w:rsidRPr="008479B0" w14:paraId="249DE154" w14:textId="77777777" w:rsidTr="00AE54F4">
        <w:trPr>
          <w:cantSplit/>
          <w:jc w:val="center"/>
        </w:trPr>
        <w:tc>
          <w:tcPr>
            <w:tcW w:w="0" w:type="auto"/>
          </w:tcPr>
          <w:p w14:paraId="2312EEE9" w14:textId="77777777" w:rsidR="00AE54F4" w:rsidRPr="003D7868"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color w:val="EE0000"/>
                <w:sz w:val="16"/>
                <w:szCs w:val="16"/>
              </w:rPr>
            </w:pPr>
            <w:r w:rsidRPr="003D7868">
              <w:rPr>
                <w:color w:val="EE0000"/>
                <w:kern w:val="2"/>
                <w:sz w:val="16"/>
                <w:szCs w:val="16"/>
                <w:lang w:eastAsia="x-none"/>
              </w:rPr>
              <w:t xml:space="preserve">1. AGA Pipeline Research Committee, Project PR-3-805 “A Modified Criterion for Evaluating the Remaining Strength of Corroded Pipe,” December 22, 1989, (PR-3-805 (RSTRING)). IBR approved for §§195.452(h); 195.587; and 195.588(c). </w:t>
            </w:r>
          </w:p>
        </w:tc>
        <w:tc>
          <w:tcPr>
            <w:tcW w:w="0" w:type="auto"/>
            <w:vAlign w:val="bottom"/>
          </w:tcPr>
          <w:p w14:paraId="286422F5" w14:textId="77777777" w:rsidR="00AE54F4" w:rsidRPr="00C36E97" w:rsidRDefault="00AE54F4" w:rsidP="00AE54F4">
            <w:pPr>
              <w:tabs>
                <w:tab w:val="left" w:pos="265"/>
              </w:tabs>
              <w:ind w:left="-18"/>
              <w:jc w:val="center"/>
              <w:rPr>
                <w:sz w:val="16"/>
                <w:szCs w:val="16"/>
              </w:rPr>
            </w:pPr>
            <w:r w:rsidRPr="00C36E97">
              <w:rPr>
                <w:sz w:val="16"/>
                <w:szCs w:val="16"/>
              </w:rPr>
              <w:t>§</w:t>
            </w:r>
            <w:r w:rsidR="0005357A" w:rsidRPr="00C36E97">
              <w:rPr>
                <w:sz w:val="16"/>
                <w:szCs w:val="16"/>
              </w:rPr>
              <w:t>§</w:t>
            </w:r>
            <w:r w:rsidRPr="00C36E97">
              <w:rPr>
                <w:sz w:val="16"/>
                <w:szCs w:val="16"/>
              </w:rPr>
              <w:t>30587; 30588.C</w:t>
            </w:r>
          </w:p>
        </w:tc>
      </w:tr>
      <w:tr w:rsidR="00AE54F4" w:rsidRPr="008479B0" w14:paraId="79E7C810" w14:textId="77777777" w:rsidTr="00AE54F4">
        <w:trPr>
          <w:cantSplit/>
          <w:jc w:val="center"/>
        </w:trPr>
        <w:tc>
          <w:tcPr>
            <w:tcW w:w="0" w:type="auto"/>
          </w:tcPr>
          <w:p w14:paraId="57DA2290" w14:textId="77777777" w:rsidR="00AE54F4" w:rsidRPr="008479B0"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z w:val="16"/>
                <w:szCs w:val="16"/>
              </w:rPr>
            </w:pPr>
            <w:r w:rsidRPr="008479B0">
              <w:rPr>
                <w:kern w:val="2"/>
                <w:sz w:val="16"/>
                <w:szCs w:val="16"/>
                <w:lang w:eastAsia="x-none"/>
              </w:rPr>
              <w:t>2. [Reserved]</w:t>
            </w:r>
          </w:p>
        </w:tc>
        <w:tc>
          <w:tcPr>
            <w:tcW w:w="0" w:type="auto"/>
          </w:tcPr>
          <w:p w14:paraId="666CE05A" w14:textId="77777777" w:rsidR="00AE54F4" w:rsidRPr="008479B0" w:rsidRDefault="00AE54F4" w:rsidP="00AE54F4">
            <w:pPr>
              <w:tabs>
                <w:tab w:val="left" w:pos="265"/>
              </w:tabs>
              <w:ind w:left="-18"/>
              <w:rPr>
                <w:sz w:val="16"/>
                <w:szCs w:val="16"/>
              </w:rPr>
            </w:pPr>
          </w:p>
        </w:tc>
      </w:tr>
    </w:tbl>
    <w:p w14:paraId="4BF3192E" w14:textId="77777777" w:rsidR="00AE54F4" w:rsidRPr="008479B0"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lang w:eastAsia="x-none"/>
        </w:rPr>
      </w:pPr>
    </w:p>
    <w:p w14:paraId="4819CDDB" w14:textId="77777777" w:rsidR="00176E43" w:rsidRPr="0018581A" w:rsidRDefault="00AE54F4" w:rsidP="00AE54F4">
      <w:pPr>
        <w:pStyle w:val="AuthorityNote"/>
      </w:pPr>
      <w:r w:rsidRPr="008479B0">
        <w:t>AUTHORITY NOTE:</w:t>
      </w:r>
      <w:r w:rsidRPr="008479B0">
        <w:tab/>
        <w:t>Promulgated in accordance with R.S. 30:703.</w:t>
      </w:r>
    </w:p>
    <w:p w14:paraId="20FB23BA" w14:textId="75D79951" w:rsidR="00DC2912" w:rsidRPr="00D6733B" w:rsidRDefault="00C86FE8" w:rsidP="00DC2912">
      <w:pPr>
        <w:pStyle w:val="HistoricalNote"/>
      </w:pPr>
      <w:r w:rsidRPr="00FF0FA2">
        <w:t>HISTORICAL NOTE:</w:t>
      </w:r>
      <w:r w:rsidRPr="00FF0FA2">
        <w:tab/>
        <w:t xml:space="preserve">Promulgated by the Department of Natural Resources, Office of Conservation, Pipeline Division, LR 15:629 (August 1989), amended LR 20:439 (1994), LR 21:815 (August 1995), LR 24:1313 (1998), LR 27:1523 (September 2001), LR 29:2806 (December 2003), </w:t>
      </w:r>
      <w:r>
        <w:t xml:space="preserve">LR 31:676 (March 2005), </w:t>
      </w:r>
      <w:r w:rsidRPr="00FF0FA2">
        <w:t>LR 33:</w:t>
      </w:r>
      <w:r w:rsidR="001D078B">
        <w:t>467 (March 20</w:t>
      </w:r>
      <w:r w:rsidR="00DC2912">
        <w:t>07), LR 35:2792 (December 2009), LR 38</w:t>
      </w:r>
      <w:r w:rsidR="00DC2912" w:rsidRPr="00D6733B">
        <w:t>:</w:t>
      </w:r>
      <w:r w:rsidR="00AE54F4">
        <w:t xml:space="preserve">100 (January 2012), </w:t>
      </w:r>
      <w:r w:rsidR="00AE54F4" w:rsidRPr="008479B0">
        <w:t xml:space="preserve">LR </w:t>
      </w:r>
      <w:r w:rsidR="00AE54F4">
        <w:t>44:1021 (June 2018</w:t>
      </w:r>
      <w:r w:rsidR="0005357A" w:rsidRPr="0005357A">
        <w:t>), LR 46:1604 (November 2020)</w:t>
      </w:r>
      <w:r w:rsidR="00C36E97">
        <w:t>, amended by the Department of Conservation and Energy, Office of Enforcement, LR 51:1824 (November 2025).</w:t>
      </w:r>
    </w:p>
    <w:p w14:paraId="5D964FE4" w14:textId="77777777" w:rsidR="00D91FC2" w:rsidRDefault="00D91FC2">
      <w:pPr>
        <w:pStyle w:val="Section"/>
      </w:pPr>
      <w:bookmarkStart w:id="39" w:name="_Toc216957242"/>
      <w:r>
        <w:t>§30109.</w:t>
      </w:r>
      <w:r>
        <w:tab/>
        <w:t xml:space="preserve">Compatibility Necessary for Transportation of Hazardous Liquids or Carbon Dioxide </w:t>
      </w:r>
      <w:r w:rsidR="003A5CB9">
        <w:br/>
      </w:r>
      <w:r>
        <w:t>[49 CFR 195.4]</w:t>
      </w:r>
      <w:bookmarkEnd w:id="39"/>
    </w:p>
    <w:p w14:paraId="6A83B5F1" w14:textId="77777777" w:rsidR="00D91FC2" w:rsidRDefault="00D91FC2" w:rsidP="00BD3325">
      <w:pPr>
        <w:pStyle w:val="A"/>
      </w:pPr>
      <w:r>
        <w:t>A.</w:t>
      </w:r>
      <w:r>
        <w:tab/>
        <w:t xml:space="preserve">No person may transport any hazardous liquid or carbon dioxide unless the hazardous liquid or carbon dioxide is chemically compatible with both the pipeline, including all components, and any other commodity that it may </w:t>
      </w:r>
      <w:proofErr w:type="gramStart"/>
      <w:r>
        <w:t>come into contact with</w:t>
      </w:r>
      <w:proofErr w:type="gramEnd"/>
      <w:r>
        <w:t xml:space="preserve"> while in the pipeline. </w:t>
      </w:r>
      <w:r>
        <w:rPr>
          <w:bCs/>
        </w:rPr>
        <w:t>[49 CFR</w:t>
      </w:r>
      <w:r>
        <w:rPr>
          <w:bCs/>
          <w:szCs w:val="22"/>
        </w:rPr>
        <w:t xml:space="preserve"> 195.4]</w:t>
      </w:r>
    </w:p>
    <w:p w14:paraId="59E7CFC4" w14:textId="77777777" w:rsidR="00D91FC2" w:rsidRDefault="00D91FC2">
      <w:pPr>
        <w:pStyle w:val="AuthorityNote"/>
      </w:pPr>
      <w:r>
        <w:t>AUTHORITY NOTE:</w:t>
      </w:r>
      <w:r>
        <w:tab/>
        <w:t>Promulgated in accordance with R.S. 30:753.</w:t>
      </w:r>
    </w:p>
    <w:p w14:paraId="2D1A7DA7" w14:textId="77777777" w:rsidR="00D91FC2" w:rsidRDefault="00D91FC2">
      <w:pPr>
        <w:pStyle w:val="HistoricalNote"/>
      </w:pPr>
      <w:r>
        <w:t>HISTORICAL NOTE:</w:t>
      </w:r>
      <w:r>
        <w:tab/>
        <w:t>Promulgated by the Department of Natural Resources, Office of Conservation, Pipeline Division, LR 15:629 (August 1989), amended LR 18:862 (August 1992), LR 29:2808 (December 2003).</w:t>
      </w:r>
    </w:p>
    <w:p w14:paraId="6C533546" w14:textId="77777777" w:rsidR="00D91FC2" w:rsidRDefault="00D91FC2">
      <w:pPr>
        <w:pStyle w:val="Section"/>
      </w:pPr>
      <w:bookmarkStart w:id="40" w:name="_Toc216957243"/>
      <w:r>
        <w:t>§30111.</w:t>
      </w:r>
      <w:r>
        <w:tab/>
        <w:t>Conversion to Service Subject to This Subpart [49 CFR 195.5]</w:t>
      </w:r>
      <w:bookmarkEnd w:id="40"/>
    </w:p>
    <w:p w14:paraId="4F2FB4D1" w14:textId="77777777" w:rsidR="00D91FC2" w:rsidRDefault="00D91FC2" w:rsidP="00BD3325">
      <w:pPr>
        <w:pStyle w:val="A"/>
      </w:pPr>
      <w:r>
        <w:t>A.</w:t>
      </w:r>
      <w:r>
        <w:tab/>
        <w:t xml:space="preserve">A steel pipeline previously used in service not subject to this Subpart qualifies for use under this Subpart if the operator prepares and follows a written procedure to accomplish the following. </w:t>
      </w:r>
      <w:r>
        <w:rPr>
          <w:bCs/>
        </w:rPr>
        <w:t>[49 CFR 195.5(a)]</w:t>
      </w:r>
    </w:p>
    <w:p w14:paraId="74388F76" w14:textId="77777777" w:rsidR="00D91FC2" w:rsidRDefault="00D91FC2">
      <w:pPr>
        <w:pStyle w:val="1"/>
      </w:pPr>
      <w:r>
        <w:t>1.</w:t>
      </w:r>
      <w:r>
        <w:tab/>
        <w:t xml:space="preserve">The design, construction, operation, and maintenance history of the pipeline must be reviewed and, where sufficient historical records are not available, appropriate tests must be performed to determine if the pipeline is in satisfactory condition for safe operation. If one or more of the variables necessary to verify the design pressure under §30161 or to perform the testing under Paragraph A.4 of this Section is unknown, the design pressure may be verified and the maximum operating pressure determined by: </w:t>
      </w:r>
      <w:r>
        <w:rPr>
          <w:bCs/>
        </w:rPr>
        <w:t>[49 CFR 195.5(a)(1)]</w:t>
      </w:r>
    </w:p>
    <w:p w14:paraId="38E4A465" w14:textId="2BF91186" w:rsidR="00D91FC2" w:rsidRDefault="00AE54F4">
      <w:pPr>
        <w:pStyle w:val="a0"/>
      </w:pPr>
      <w:r w:rsidRPr="008479B0">
        <w:t>a.</w:t>
      </w:r>
      <w:r w:rsidRPr="008479B0">
        <w:tab/>
      </w:r>
      <w:r w:rsidR="00C36E97" w:rsidRPr="00433592">
        <w:t>testing the pipeline in accordance with ASME B31.8 (incorporated by reference, see</w:t>
      </w:r>
      <w:r w:rsidR="00C36E97" w:rsidRPr="00433592">
        <w:rPr>
          <w:i/>
        </w:rPr>
        <w:t xml:space="preserve"> </w:t>
      </w:r>
      <w:r w:rsidR="00C36E97" w:rsidRPr="00433592">
        <w:t xml:space="preserve">§507), Appendix N, to produce a stress equal to the yield strength; and </w:t>
      </w:r>
      <w:r w:rsidR="00C36E97" w:rsidRPr="00433592">
        <w:rPr>
          <w:bCs/>
        </w:rPr>
        <w:t>[49 CFR 195.5(a)(1)(</w:t>
      </w:r>
      <w:proofErr w:type="spellStart"/>
      <w:r w:rsidR="00C36E97" w:rsidRPr="00433592">
        <w:rPr>
          <w:bCs/>
        </w:rPr>
        <w:t>i</w:t>
      </w:r>
      <w:proofErr w:type="spellEnd"/>
      <w:r w:rsidR="00C36E97" w:rsidRPr="00433592">
        <w:rPr>
          <w:bCs/>
        </w:rPr>
        <w:t>)]</w:t>
      </w:r>
    </w:p>
    <w:p w14:paraId="36837A5A" w14:textId="77777777" w:rsidR="00D91FC2" w:rsidRDefault="00D91FC2">
      <w:pPr>
        <w:pStyle w:val="a0"/>
      </w:pPr>
      <w:r>
        <w:t>b.</w:t>
      </w:r>
      <w:r>
        <w:tab/>
        <w:t>applying to not more than 80 percent of the first pressure that produces a yielding, the design factor F in §30161.A and the appropriate factors in §</w:t>
      </w:r>
      <w:proofErr w:type="gramStart"/>
      <w:r>
        <w:t>30161.E.</w:t>
      </w:r>
      <w:proofErr w:type="gramEnd"/>
      <w:r>
        <w:t xml:space="preserve"> </w:t>
      </w:r>
      <w:r>
        <w:rPr>
          <w:bCs/>
        </w:rPr>
        <w:t>[49 CFR 195.5(a)(1)(ii)]</w:t>
      </w:r>
    </w:p>
    <w:p w14:paraId="6CF9A95B" w14:textId="77777777" w:rsidR="00D91FC2" w:rsidRDefault="00D91FC2" w:rsidP="007C01F2">
      <w:pPr>
        <w:pStyle w:val="1"/>
        <w:keepLines/>
      </w:pPr>
      <w:r>
        <w:t>2.</w:t>
      </w:r>
      <w:r>
        <w:tab/>
        <w:t xml:space="preserve">The pipeline right-of-way, all </w:t>
      </w:r>
      <w:proofErr w:type="gramStart"/>
      <w:r>
        <w:t>aboveground</w:t>
      </w:r>
      <w:proofErr w:type="gramEnd"/>
      <w:r>
        <w:t xml:space="preserve"> segments of the pipeline, and appropriately selected underground segments must be visually inspected for physical defects and operating conditions which reasonably could be expected to impair the strength or tightness of the pipeline. </w:t>
      </w:r>
      <w:r>
        <w:rPr>
          <w:bCs/>
        </w:rPr>
        <w:t>[49 CFR 195.5(a)(2)]</w:t>
      </w:r>
    </w:p>
    <w:p w14:paraId="40E30005" w14:textId="77777777" w:rsidR="00D91FC2" w:rsidRDefault="00D91FC2">
      <w:pPr>
        <w:pStyle w:val="1"/>
      </w:pPr>
      <w:r>
        <w:t>3.</w:t>
      </w:r>
      <w:r>
        <w:tab/>
        <w:t xml:space="preserve">All known unsafe defects and conditions must be corrected in accordance with this Subpart. </w:t>
      </w:r>
      <w:r>
        <w:rPr>
          <w:bCs/>
        </w:rPr>
        <w:t>[49 CFR 195.5(a)(3)]</w:t>
      </w:r>
    </w:p>
    <w:p w14:paraId="5F849250" w14:textId="77777777" w:rsidR="00D91FC2" w:rsidRDefault="00D91FC2">
      <w:pPr>
        <w:pStyle w:val="1"/>
      </w:pPr>
      <w:r>
        <w:t>4.</w:t>
      </w:r>
      <w:r>
        <w:tab/>
        <w:t xml:space="preserve">The pipeline must be tested in accordance with Chapter 303 to substantiate the maximum operating pressure permitted by §30406. </w:t>
      </w:r>
      <w:r>
        <w:rPr>
          <w:bCs/>
        </w:rPr>
        <w:t>[49 CFR 195.5(a)(4)]</w:t>
      </w:r>
    </w:p>
    <w:p w14:paraId="7BEDE060" w14:textId="77777777" w:rsidR="00D91FC2" w:rsidRDefault="00D91FC2" w:rsidP="00BD3325">
      <w:pPr>
        <w:pStyle w:val="A"/>
      </w:pPr>
      <w:r>
        <w:t>B.</w:t>
      </w:r>
      <w:r>
        <w:tab/>
        <w:t xml:space="preserve">A pipeline which qualifies for use under this Section need not comply with the corrosion control requirements of </w:t>
      </w:r>
      <w:proofErr w:type="gramStart"/>
      <w:r>
        <w:t>this Subchapter</w:t>
      </w:r>
      <w:proofErr w:type="gramEnd"/>
      <w:r>
        <w:t xml:space="preserve"> B of Chapter 305 until 12 months after it is placed in service, notwithstanding any previous deadlines for compliance. </w:t>
      </w:r>
      <w:r>
        <w:rPr>
          <w:bCs/>
        </w:rPr>
        <w:t>[49 CFR 195.5(b)]</w:t>
      </w:r>
    </w:p>
    <w:p w14:paraId="6FC5B07E" w14:textId="77777777" w:rsidR="00D91FC2" w:rsidRDefault="00D91FC2" w:rsidP="00BD3325">
      <w:pPr>
        <w:pStyle w:val="A"/>
        <w:rPr>
          <w:bCs/>
        </w:rPr>
      </w:pPr>
      <w:r>
        <w:lastRenderedPageBreak/>
        <w:t>C.</w:t>
      </w:r>
      <w:r>
        <w:tab/>
        <w:t>Each operator must keep for the life of the pipeline a record of the investigations, tests, repairs, replacements, and alterations made under the requirements of §</w:t>
      </w:r>
      <w:proofErr w:type="gramStart"/>
      <w:r>
        <w:t>30111.A.</w:t>
      </w:r>
      <w:proofErr w:type="gramEnd"/>
      <w:r>
        <w:t xml:space="preserve"> </w:t>
      </w:r>
      <w:r>
        <w:rPr>
          <w:bCs/>
        </w:rPr>
        <w:t>[49 CFR 195.5(c)]</w:t>
      </w:r>
    </w:p>
    <w:p w14:paraId="0E10C817" w14:textId="77777777" w:rsidR="00AE54F4" w:rsidRPr="008479B0" w:rsidRDefault="00AE54F4" w:rsidP="00AE54F4">
      <w:pPr>
        <w:pStyle w:val="A"/>
        <w:rPr>
          <w:lang w:eastAsia="x-none"/>
        </w:rPr>
      </w:pPr>
      <w:r w:rsidRPr="008479B0">
        <w:t>D.</w:t>
      </w:r>
      <w:r w:rsidRPr="008479B0">
        <w:tab/>
        <w:t xml:space="preserve">An operator converting a pipeline from service not previously covered by this part must notify PHMSA 60 days before the conversion occurs as required by §30146. </w:t>
      </w:r>
      <w:r w:rsidRPr="008479B0">
        <w:rPr>
          <w:bCs/>
        </w:rPr>
        <w:t>[49 CFR 195.5(d)]</w:t>
      </w:r>
    </w:p>
    <w:p w14:paraId="34D8C6A4" w14:textId="77777777" w:rsidR="00D91FC2" w:rsidRDefault="00AE54F4" w:rsidP="00AE54F4">
      <w:pPr>
        <w:pStyle w:val="AuthorityNote"/>
      </w:pPr>
      <w:r w:rsidRPr="008479B0">
        <w:t>AUTHORITY NOTE:</w:t>
      </w:r>
      <w:r w:rsidRPr="008479B0">
        <w:tab/>
        <w:t>Promulgated in accordance with R.S. 30:753.</w:t>
      </w:r>
      <w:r w:rsidR="00D91FC2">
        <w:t xml:space="preserve"> </w:t>
      </w:r>
    </w:p>
    <w:p w14:paraId="7B494276" w14:textId="4D3639FB" w:rsidR="00D91FC2" w:rsidRDefault="00D91FC2">
      <w:pPr>
        <w:pStyle w:val="HistoricalNote"/>
      </w:pPr>
      <w:r>
        <w:t>HISTORICAL NOTE:</w:t>
      </w:r>
      <w:r>
        <w:tab/>
        <w:t>Promulgated by the Department of Natural Resources, Office of Conservation, Pipeline Division, LR 15:629 (August 1989), amended LR 21:816 (August 19</w:t>
      </w:r>
      <w:r w:rsidR="00AE54F4">
        <w:t xml:space="preserve">95), LR 29:2808 (December 2003), </w:t>
      </w:r>
      <w:r w:rsidR="00AE54F4" w:rsidRPr="008479B0">
        <w:t xml:space="preserve">LR </w:t>
      </w:r>
      <w:r w:rsidR="00AE54F4">
        <w:t>44:1023 (June 2018)</w:t>
      </w:r>
      <w:r w:rsidR="00C36E97">
        <w:t>, amended by the Department of Conservation and Energy, Office of Enforcement, LR 51:1825 (November 2025).</w:t>
      </w:r>
    </w:p>
    <w:p w14:paraId="4487B49C" w14:textId="77777777" w:rsidR="00D91FC2" w:rsidRDefault="00D91FC2">
      <w:pPr>
        <w:pStyle w:val="Section"/>
      </w:pPr>
      <w:bookmarkStart w:id="41" w:name="_Toc216957244"/>
      <w:r>
        <w:t>§30112.</w:t>
      </w:r>
      <w:r>
        <w:tab/>
        <w:t xml:space="preserve">Unusually Sensitive Areas (USAs) </w:t>
      </w:r>
      <w:r w:rsidR="003A5CB9">
        <w:br/>
      </w:r>
      <w:r>
        <w:t>[49 CFR 195.6]</w:t>
      </w:r>
      <w:bookmarkEnd w:id="41"/>
    </w:p>
    <w:p w14:paraId="2528955F" w14:textId="77777777" w:rsidR="007A3715" w:rsidRDefault="007A3715" w:rsidP="00BD3325">
      <w:pPr>
        <w:pStyle w:val="A"/>
      </w:pPr>
      <w:r>
        <w:t>A.</w:t>
      </w:r>
      <w:r>
        <w:tab/>
        <w:t xml:space="preserve">As used in this Subpart, </w:t>
      </w:r>
      <w:proofErr w:type="gramStart"/>
      <w:r>
        <w:t>a USA</w:t>
      </w:r>
      <w:proofErr w:type="gramEnd"/>
      <w:r>
        <w:t xml:space="preserve"> means a drinking water or ecological resource area that is unusually sensitive to environmental damage from a hazardous liquid pipeline release.</w:t>
      </w:r>
    </w:p>
    <w:p w14:paraId="20F7290B" w14:textId="77777777" w:rsidR="007A3715" w:rsidRDefault="007A3715" w:rsidP="007A3715">
      <w:pPr>
        <w:pStyle w:val="1"/>
      </w:pPr>
      <w:r>
        <w:t>1.</w:t>
      </w:r>
      <w:r>
        <w:tab/>
        <w:t>A USA drinking water resource is:</w:t>
      </w:r>
    </w:p>
    <w:p w14:paraId="44EE4212" w14:textId="77777777" w:rsidR="007A3715" w:rsidRDefault="007A3715" w:rsidP="007A3715">
      <w:pPr>
        <w:pStyle w:val="a0"/>
      </w:pPr>
      <w:r>
        <w:t>a.</w:t>
      </w:r>
      <w:r>
        <w:tab/>
        <w:t xml:space="preserve">the water intake for a Community Water System (CWS) or a Non-Transient Non-Community Water System (NTNCWS) that obtains its water supply primarily from a surface water source and does not have an adequate alternative drinking water </w:t>
      </w:r>
      <w:proofErr w:type="gramStart"/>
      <w:r>
        <w:t>source;</w:t>
      </w:r>
      <w:proofErr w:type="gramEnd"/>
    </w:p>
    <w:p w14:paraId="0369736D" w14:textId="77777777" w:rsidR="007A3715" w:rsidRDefault="007A3715" w:rsidP="007A3715">
      <w:pPr>
        <w:pStyle w:val="a0"/>
      </w:pPr>
      <w:r>
        <w:t>b.</w:t>
      </w:r>
      <w:r>
        <w:tab/>
        <w:t>the Source Water Protection Area (SWPA) for a CWS or a NTNCWS that obtains its water supply from a Class I or Class IIA aquifer and does not have an adequate alternative drinking water source. Where a state has not yet identified the SWPA, the Wellhead Protection Area (WHPA) will be used until the state has identified the SWPA; or</w:t>
      </w:r>
    </w:p>
    <w:p w14:paraId="7F7DC9A0" w14:textId="77777777" w:rsidR="007A3715" w:rsidRDefault="007A3715" w:rsidP="007A3715">
      <w:pPr>
        <w:pStyle w:val="a0"/>
      </w:pPr>
      <w:r>
        <w:t>c.</w:t>
      </w:r>
      <w:r>
        <w:tab/>
        <w:t>the sole source aquifer recharge area where the sole source aquifer is a karst aquifer in nature.</w:t>
      </w:r>
    </w:p>
    <w:p w14:paraId="17AD05B3" w14:textId="77777777" w:rsidR="007A3715" w:rsidRDefault="007A3715" w:rsidP="007A3715">
      <w:pPr>
        <w:pStyle w:val="1"/>
      </w:pPr>
      <w:r>
        <w:t>2.</w:t>
      </w:r>
      <w:r>
        <w:tab/>
        <w:t>An USA ecological resource is:</w:t>
      </w:r>
    </w:p>
    <w:p w14:paraId="63C06031" w14:textId="77777777" w:rsidR="007A3715" w:rsidRPr="00667EDF" w:rsidRDefault="007A3715" w:rsidP="007A3715">
      <w:pPr>
        <w:pStyle w:val="a0"/>
      </w:pPr>
      <w:r>
        <w:t>a.</w:t>
      </w:r>
      <w:r>
        <w:tab/>
        <w:t xml:space="preserve">an area containing a </w:t>
      </w:r>
      <w:r w:rsidRPr="00667EDF">
        <w:rPr>
          <w:iCs/>
        </w:rPr>
        <w:t>critically imperiled species</w:t>
      </w:r>
      <w:r w:rsidRPr="00667EDF">
        <w:t xml:space="preserve"> </w:t>
      </w:r>
      <w:r w:rsidRPr="00667EDF">
        <w:rPr>
          <w:iCs/>
        </w:rPr>
        <w:t xml:space="preserve">or ecological </w:t>
      </w:r>
      <w:proofErr w:type="gramStart"/>
      <w:r w:rsidRPr="00667EDF">
        <w:rPr>
          <w:iCs/>
        </w:rPr>
        <w:t>community</w:t>
      </w:r>
      <w:r w:rsidRPr="00667EDF">
        <w:t>;</w:t>
      </w:r>
      <w:proofErr w:type="gramEnd"/>
    </w:p>
    <w:p w14:paraId="66373288" w14:textId="77777777" w:rsidR="007A3715" w:rsidRDefault="007A3715" w:rsidP="007A3715">
      <w:pPr>
        <w:pStyle w:val="a0"/>
      </w:pPr>
      <w:r>
        <w:t>b.</w:t>
      </w:r>
      <w:r>
        <w:tab/>
        <w:t xml:space="preserve">a multi-species assemblage </w:t>
      </w:r>
      <w:proofErr w:type="gramStart"/>
      <w:r>
        <w:t>area;</w:t>
      </w:r>
      <w:proofErr w:type="gramEnd"/>
    </w:p>
    <w:p w14:paraId="6E9A7979" w14:textId="77777777" w:rsidR="007A3715" w:rsidRDefault="007A3715" w:rsidP="007A3715">
      <w:pPr>
        <w:pStyle w:val="a0"/>
      </w:pPr>
      <w:r>
        <w:t>c.</w:t>
      </w:r>
      <w:r>
        <w:tab/>
        <w:t xml:space="preserve">a migratory waterbird concentration </w:t>
      </w:r>
      <w:proofErr w:type="gramStart"/>
      <w:r>
        <w:t>area;</w:t>
      </w:r>
      <w:proofErr w:type="gramEnd"/>
    </w:p>
    <w:p w14:paraId="373310A4" w14:textId="77777777" w:rsidR="007A3715" w:rsidRDefault="007A3715" w:rsidP="007A3715">
      <w:pPr>
        <w:pStyle w:val="a0"/>
      </w:pPr>
      <w:r>
        <w:t>d.</w:t>
      </w:r>
      <w:r>
        <w:tab/>
        <w:t>an area containing an imperiled species, threatened or endangered species, depleted marine mammal species, or an imperiled ecological community where the species or community is aquatic, aquatic dependent, or terrestrial with a limited range; or</w:t>
      </w:r>
    </w:p>
    <w:p w14:paraId="3D123CD1" w14:textId="77777777" w:rsidR="007A3715" w:rsidRDefault="007A3715" w:rsidP="007A3715">
      <w:pPr>
        <w:pStyle w:val="a0"/>
      </w:pPr>
      <w:r>
        <w:t>e.</w:t>
      </w:r>
      <w:r>
        <w:tab/>
        <w:t>an area containing an imperiled species, threatened or endangered species, depleted marine mammal species, or an imperiled ecological community where the species or community occurrence is considered to be one of the most viable, highest quality, or in the best condition as identified by an element occurrence ranking (EORANK) of A (excellent quality) or B (good quality).</w:t>
      </w:r>
    </w:p>
    <w:p w14:paraId="7FB40493" w14:textId="77777777" w:rsidR="007A3715" w:rsidRDefault="007A3715" w:rsidP="007A3715">
      <w:pPr>
        <w:pStyle w:val="1"/>
      </w:pPr>
      <w:r>
        <w:t>3.</w:t>
      </w:r>
      <w:r>
        <w:tab/>
        <w:t>As used in this Subpart:</w:t>
      </w:r>
    </w:p>
    <w:p w14:paraId="382075C3" w14:textId="77777777" w:rsidR="007A3715" w:rsidRDefault="007A3715" w:rsidP="007A3715">
      <w:pPr>
        <w:pStyle w:val="a0"/>
      </w:pPr>
      <w:r>
        <w:rPr>
          <w:i/>
          <w:iCs/>
        </w:rPr>
        <w:t>Adequate Alternative Drinking Water Source</w:t>
      </w:r>
      <w:r>
        <w:rPr>
          <w:iCs/>
        </w:rPr>
        <w:t>―</w:t>
      </w:r>
      <w:r>
        <w:t xml:space="preserve">a source of water that currently exists, can be used almost immediately with a minimal amount of effort and cost, involves no decline in water quality, and will meet the consumptive, hygiene, and </w:t>
      </w:r>
      <w:proofErr w:type="spellStart"/>
      <w:r>
        <w:t>fire fighting</w:t>
      </w:r>
      <w:proofErr w:type="spellEnd"/>
      <w:r>
        <w:t xml:space="preserve"> requirements of the existing population of impacted customers for at least one month for a surface water source of water and at least six months for a groundwater source.</w:t>
      </w:r>
    </w:p>
    <w:p w14:paraId="50528524" w14:textId="77777777" w:rsidR="007A3715" w:rsidRDefault="007A3715" w:rsidP="007A3715">
      <w:pPr>
        <w:pStyle w:val="a0"/>
      </w:pPr>
      <w:r>
        <w:rPr>
          <w:i/>
          <w:iCs/>
        </w:rPr>
        <w:t xml:space="preserve">Aquatic </w:t>
      </w:r>
      <w:r w:rsidRPr="00667EDF">
        <w:rPr>
          <w:iCs/>
        </w:rPr>
        <w:t>or</w:t>
      </w:r>
      <w:r>
        <w:rPr>
          <w:i/>
          <w:iCs/>
        </w:rPr>
        <w:t xml:space="preserve"> Aquatic Dependent Species </w:t>
      </w:r>
      <w:r w:rsidRPr="00667EDF">
        <w:rPr>
          <w:iCs/>
        </w:rPr>
        <w:t>or</w:t>
      </w:r>
      <w:r>
        <w:rPr>
          <w:i/>
          <w:iCs/>
        </w:rPr>
        <w:t xml:space="preserve"> Community</w:t>
      </w:r>
      <w:r>
        <w:rPr>
          <w:iCs/>
        </w:rPr>
        <w:t>―</w:t>
      </w:r>
      <w:r>
        <w:t xml:space="preserve">a species or community that primarily occurs in aquatic, marine, or wetland habitats, as well as species that may use terrestrial habitats during all or some portion of their life cycle, but that are still closely associated with or dependent upon aquatic, marine, or wetland habitats for some critical component or portion of their life-history (i.e., reproduction, rearing and development, feeding, </w:t>
      </w:r>
      <w:proofErr w:type="spellStart"/>
      <w:r>
        <w:t>etc</w:t>
      </w:r>
      <w:proofErr w:type="spellEnd"/>
      <w:r>
        <w:t>).</w:t>
      </w:r>
    </w:p>
    <w:p w14:paraId="08CAA4FA" w14:textId="77777777" w:rsidR="007A3715" w:rsidRDefault="007A3715" w:rsidP="007A3715">
      <w:pPr>
        <w:pStyle w:val="a0"/>
      </w:pPr>
      <w:r>
        <w:rPr>
          <w:i/>
          <w:iCs/>
        </w:rPr>
        <w:t>Class I Aquifer</w:t>
      </w:r>
      <w:r>
        <w:rPr>
          <w:iCs/>
        </w:rPr>
        <w:t>―</w:t>
      </w:r>
      <w:r>
        <w:t xml:space="preserve">an aquifer that is surficial or shallow, permeable, and is highly vulnerable to contamination. </w:t>
      </w:r>
      <w:r w:rsidRPr="00667EDF">
        <w:rPr>
          <w:iCs/>
        </w:rPr>
        <w:t>Class I aquifer</w:t>
      </w:r>
      <w:r w:rsidRPr="00667EDF">
        <w:t>s</w:t>
      </w:r>
      <w:r>
        <w:t xml:space="preserve"> include:</w:t>
      </w:r>
    </w:p>
    <w:p w14:paraId="6127B7B3" w14:textId="77777777" w:rsidR="007A3715" w:rsidRDefault="007A3715" w:rsidP="007A3715">
      <w:pPr>
        <w:pStyle w:val="i0"/>
      </w:pPr>
      <w:r>
        <w:tab/>
      </w:r>
      <w:proofErr w:type="spellStart"/>
      <w:r>
        <w:t>i</w:t>
      </w:r>
      <w:proofErr w:type="spellEnd"/>
      <w:r>
        <w:t>.</w:t>
      </w:r>
      <w:r>
        <w:tab/>
      </w:r>
      <w:r>
        <w:rPr>
          <w:i/>
          <w:iCs/>
        </w:rPr>
        <w:t xml:space="preserve">Unconsolidated Aquifers </w:t>
      </w:r>
      <w:r w:rsidRPr="00667EDF">
        <w:rPr>
          <w:iCs/>
        </w:rPr>
        <w:t>(</w:t>
      </w:r>
      <w:r>
        <w:rPr>
          <w:i/>
          <w:iCs/>
        </w:rPr>
        <w:t xml:space="preserve">Class </w:t>
      </w:r>
      <w:proofErr w:type="gramStart"/>
      <w:r>
        <w:rPr>
          <w:i/>
          <w:iCs/>
        </w:rPr>
        <w:t>Ia</w:t>
      </w:r>
      <w:r w:rsidRPr="00667EDF">
        <w:rPr>
          <w:iCs/>
        </w:rPr>
        <w:t>)</w:t>
      </w:r>
      <w:r>
        <w:rPr>
          <w:iCs/>
        </w:rPr>
        <w:t>―</w:t>
      </w:r>
      <w:proofErr w:type="gramEnd"/>
      <w:r>
        <w:t xml:space="preserve">that consist </w:t>
      </w:r>
      <w:proofErr w:type="gramStart"/>
      <w:r>
        <w:t>or</w:t>
      </w:r>
      <w:proofErr w:type="gramEnd"/>
      <w:r>
        <w:t xml:space="preserve"> surficial, unconsolidated, and permeable, alluvial, terrace, outwash, beach, dune, and other similar deposits. These aquifers generally contain layers of sand and gravel that, commonly, are interbedded to some degree with silt and clay. Not all </w:t>
      </w:r>
      <w:r w:rsidRPr="007A3715">
        <w:rPr>
          <w:iCs/>
        </w:rPr>
        <w:t>Class Ia aquifers</w:t>
      </w:r>
      <w:r>
        <w:t xml:space="preserve"> are important water-bearing units, but they are likely to be both permeable and vulnerable. The only natural protection of these aquifers is the thickness of the unsaturated zone and the presence of fine-grained </w:t>
      </w:r>
      <w:proofErr w:type="gramStart"/>
      <w:r>
        <w:t>material;</w:t>
      </w:r>
      <w:proofErr w:type="gramEnd"/>
    </w:p>
    <w:p w14:paraId="4BBF46A9" w14:textId="77777777" w:rsidR="007A3715" w:rsidRDefault="007A3715" w:rsidP="007A3715">
      <w:pPr>
        <w:pStyle w:val="i0"/>
      </w:pPr>
      <w:r>
        <w:tab/>
        <w:t>ii.</w:t>
      </w:r>
      <w:r>
        <w:tab/>
      </w:r>
      <w:r>
        <w:rPr>
          <w:i/>
          <w:iCs/>
        </w:rPr>
        <w:t xml:space="preserve">Soluble and Fractured Bedrock Aquifers </w:t>
      </w:r>
      <w:r w:rsidR="003A5CB9">
        <w:rPr>
          <w:i/>
          <w:iCs/>
        </w:rPr>
        <w:br/>
      </w:r>
      <w:r w:rsidRPr="00667EDF">
        <w:rPr>
          <w:iCs/>
        </w:rPr>
        <w:t>(</w:t>
      </w:r>
      <w:r>
        <w:rPr>
          <w:i/>
          <w:iCs/>
        </w:rPr>
        <w:t xml:space="preserve">Class </w:t>
      </w:r>
      <w:proofErr w:type="spellStart"/>
      <w:proofErr w:type="gramStart"/>
      <w:r>
        <w:rPr>
          <w:i/>
          <w:iCs/>
        </w:rPr>
        <w:t>Ib</w:t>
      </w:r>
      <w:proofErr w:type="spellEnd"/>
      <w:r w:rsidRPr="00667EDF">
        <w:rPr>
          <w:iCs/>
        </w:rPr>
        <w:t>)</w:t>
      </w:r>
      <w:r>
        <w:rPr>
          <w:iCs/>
        </w:rPr>
        <w:t>―</w:t>
      </w:r>
      <w:proofErr w:type="gramEnd"/>
      <w:r>
        <w:t xml:space="preserve">lithologies in this class include limestone, dolomite, and locally, evaporitic units that contain documented karst features or solution channels, regardless of size. Generally, these aquifers have a wide range of permeability. Also included in this class are sedimentary strata, and metamorphic and igneous (intrusive and extrusive) rocks that are significantly faulted, fractured, or </w:t>
      </w:r>
      <w:proofErr w:type="gramStart"/>
      <w:r>
        <w:t>jointed</w:t>
      </w:r>
      <w:proofErr w:type="gramEnd"/>
      <w:r>
        <w:t xml:space="preserve">. In all cases groundwater movement is largely controlled by secondary openings. Well yields range widely, but the important feature is the potential for rapid vertical and lateral </w:t>
      </w:r>
      <w:r w:rsidR="00CC1684">
        <w:t>groundwater</w:t>
      </w:r>
      <w:r>
        <w:t xml:space="preserve"> movement along preferred pathways, which result in a high degree of </w:t>
      </w:r>
      <w:proofErr w:type="gramStart"/>
      <w:r>
        <w:t>vulnerability;</w:t>
      </w:r>
      <w:proofErr w:type="gramEnd"/>
    </w:p>
    <w:p w14:paraId="0406AC2C" w14:textId="77777777" w:rsidR="007A3715" w:rsidRDefault="007A3715" w:rsidP="007A3715">
      <w:pPr>
        <w:pStyle w:val="i0"/>
      </w:pPr>
      <w:r>
        <w:tab/>
        <w:t>iii.</w:t>
      </w:r>
      <w:r>
        <w:tab/>
      </w:r>
      <w:proofErr w:type="spellStart"/>
      <w:r>
        <w:rPr>
          <w:i/>
          <w:iCs/>
        </w:rPr>
        <w:t>Semiconsolidated</w:t>
      </w:r>
      <w:proofErr w:type="spellEnd"/>
      <w:r>
        <w:rPr>
          <w:i/>
          <w:iCs/>
        </w:rPr>
        <w:t xml:space="preserve"> Aquifers </w:t>
      </w:r>
      <w:r w:rsidRPr="00667EDF">
        <w:rPr>
          <w:iCs/>
        </w:rPr>
        <w:t>(</w:t>
      </w:r>
      <w:r>
        <w:rPr>
          <w:i/>
          <w:iCs/>
        </w:rPr>
        <w:t xml:space="preserve">Class </w:t>
      </w:r>
      <w:proofErr w:type="spellStart"/>
      <w:proofErr w:type="gramStart"/>
      <w:r>
        <w:rPr>
          <w:i/>
          <w:iCs/>
        </w:rPr>
        <w:t>Ic</w:t>
      </w:r>
      <w:proofErr w:type="spellEnd"/>
      <w:r w:rsidRPr="00667EDF">
        <w:rPr>
          <w:iCs/>
        </w:rPr>
        <w:t>)</w:t>
      </w:r>
      <w:r>
        <w:rPr>
          <w:iCs/>
        </w:rPr>
        <w:t>―</w:t>
      </w:r>
      <w:proofErr w:type="gramEnd"/>
      <w:r>
        <w:t xml:space="preserve">that generally contain poorly to moderately indurated sand and gravel that is interbedded with clay and silt. This group is intermediate to the unconsolidated and consolidated end members. These systems are common in the Tertiary age rocks that are exposed throughout the Gulf and Atlantic coastal states. </w:t>
      </w:r>
      <w:proofErr w:type="spellStart"/>
      <w:r>
        <w:t>Semiconsolidated</w:t>
      </w:r>
      <w:proofErr w:type="spellEnd"/>
      <w:r>
        <w:t xml:space="preserve"> conditions also arise from the presence of intercalated clay and caliche within primarily unconsolidated to poorly consolidated units, such as occurs in parts of the High Plains Aquifer; or</w:t>
      </w:r>
    </w:p>
    <w:p w14:paraId="0F07C13F" w14:textId="77777777" w:rsidR="007A3715" w:rsidRDefault="007A3715" w:rsidP="007A3715">
      <w:pPr>
        <w:pStyle w:val="i0"/>
      </w:pPr>
      <w:r>
        <w:tab/>
        <w:t>iv.</w:t>
      </w:r>
      <w:r>
        <w:tab/>
      </w:r>
      <w:r>
        <w:rPr>
          <w:i/>
          <w:iCs/>
        </w:rPr>
        <w:t xml:space="preserve">Covered Aquifers </w:t>
      </w:r>
      <w:r w:rsidRPr="00667EDF">
        <w:rPr>
          <w:iCs/>
        </w:rPr>
        <w:t>(</w:t>
      </w:r>
      <w:r>
        <w:rPr>
          <w:i/>
          <w:iCs/>
        </w:rPr>
        <w:t xml:space="preserve">Class </w:t>
      </w:r>
      <w:proofErr w:type="gramStart"/>
      <w:r>
        <w:rPr>
          <w:i/>
          <w:iCs/>
        </w:rPr>
        <w:t>Id</w:t>
      </w:r>
      <w:r w:rsidRPr="00667EDF">
        <w:rPr>
          <w:iCs/>
        </w:rPr>
        <w:t>)</w:t>
      </w:r>
      <w:r>
        <w:rPr>
          <w:iCs/>
        </w:rPr>
        <w:t>―</w:t>
      </w:r>
      <w:proofErr w:type="gramEnd"/>
      <w:r>
        <w:t xml:space="preserve">that are any </w:t>
      </w:r>
      <w:r w:rsidRPr="007A3715">
        <w:rPr>
          <w:iCs/>
        </w:rPr>
        <w:t>Class I aquifer</w:t>
      </w:r>
      <w:r>
        <w:t xml:space="preserve"> overlain by less than 50 feet of low permeability, </w:t>
      </w:r>
      <w:r>
        <w:lastRenderedPageBreak/>
        <w:t xml:space="preserve">unconsolidated material, such as glacial till, </w:t>
      </w:r>
      <w:proofErr w:type="spellStart"/>
      <w:r>
        <w:t>lacustrian</w:t>
      </w:r>
      <w:proofErr w:type="spellEnd"/>
      <w:r>
        <w:t>, and loess deposits.</w:t>
      </w:r>
    </w:p>
    <w:p w14:paraId="378D3646" w14:textId="77777777" w:rsidR="007A3715" w:rsidRDefault="007A3715" w:rsidP="007A3715">
      <w:pPr>
        <w:pStyle w:val="a0"/>
      </w:pPr>
      <w:r>
        <w:rPr>
          <w:i/>
          <w:iCs/>
        </w:rPr>
        <w:t xml:space="preserve">Class </w:t>
      </w:r>
      <w:proofErr w:type="spellStart"/>
      <w:r>
        <w:rPr>
          <w:i/>
          <w:iCs/>
        </w:rPr>
        <w:t>IIa</w:t>
      </w:r>
      <w:proofErr w:type="spellEnd"/>
      <w:r>
        <w:rPr>
          <w:i/>
          <w:iCs/>
        </w:rPr>
        <w:t xml:space="preserve"> Aquifer</w:t>
      </w:r>
      <w:r>
        <w:rPr>
          <w:iCs/>
        </w:rPr>
        <w:t>―</w:t>
      </w:r>
      <w:r>
        <w:t xml:space="preserve">Higher Yield Bedrock Aquifer that is consolidated and is moderately vulnerable to contamination. These aquifers generally consist of </w:t>
      </w:r>
      <w:proofErr w:type="gramStart"/>
      <w:r>
        <w:t>fairly permeable</w:t>
      </w:r>
      <w:proofErr w:type="gramEnd"/>
      <w:r>
        <w:t xml:space="preserve"> sandstone or conglomerate that contain lesser amounts of interbedded fine grained </w:t>
      </w:r>
      <w:proofErr w:type="spellStart"/>
      <w:r>
        <w:t>clastics</w:t>
      </w:r>
      <w:proofErr w:type="spellEnd"/>
      <w:r>
        <w:t xml:space="preserve"> (shale, siltstone, mudstone) and occasionally carbonate units. In general, well yields must exceed 50 gallons per minute to be included in this class. Local fracturing may contribute to the dominant primary porosity and permeability of these systems.</w:t>
      </w:r>
    </w:p>
    <w:p w14:paraId="3F67F199" w14:textId="77777777" w:rsidR="007A3715" w:rsidRDefault="007A3715" w:rsidP="007A3715">
      <w:pPr>
        <w:pStyle w:val="a0"/>
      </w:pPr>
      <w:r>
        <w:rPr>
          <w:i/>
          <w:iCs/>
        </w:rPr>
        <w:t xml:space="preserve">Community Water System </w:t>
      </w:r>
      <w:r w:rsidRPr="00667EDF">
        <w:rPr>
          <w:iCs/>
        </w:rPr>
        <w:t>(</w:t>
      </w:r>
      <w:proofErr w:type="gramStart"/>
      <w:r>
        <w:rPr>
          <w:i/>
          <w:iCs/>
        </w:rPr>
        <w:t>CWS</w:t>
      </w:r>
      <w:r w:rsidRPr="00667EDF">
        <w:rPr>
          <w:iCs/>
        </w:rPr>
        <w:t>)</w:t>
      </w:r>
      <w:r>
        <w:rPr>
          <w:iCs/>
        </w:rPr>
        <w:t>―</w:t>
      </w:r>
      <w:proofErr w:type="gramEnd"/>
      <w:r>
        <w:t>a public water system that serves at least 15 service connections used by year-round residents of the area or regularly serves at least 25 year-round residents.</w:t>
      </w:r>
    </w:p>
    <w:p w14:paraId="11AC5014" w14:textId="77777777" w:rsidR="007A3715" w:rsidRDefault="007A3715" w:rsidP="007A3715">
      <w:pPr>
        <w:pStyle w:val="a0"/>
      </w:pPr>
      <w:r>
        <w:rPr>
          <w:i/>
          <w:iCs/>
        </w:rPr>
        <w:t xml:space="preserve">Critically Imperiled Species or Ecological Community </w:t>
      </w:r>
      <w:r w:rsidRPr="00667EDF">
        <w:rPr>
          <w:iCs/>
        </w:rPr>
        <w:t>(</w:t>
      </w:r>
      <w:r>
        <w:rPr>
          <w:i/>
          <w:iCs/>
        </w:rPr>
        <w:t>Habitat</w:t>
      </w:r>
      <w:r w:rsidRPr="00667EDF">
        <w:rPr>
          <w:iCs/>
        </w:rPr>
        <w:t>)</w:t>
      </w:r>
      <w:r>
        <w:rPr>
          <w:iCs/>
        </w:rPr>
        <w:t>―</w:t>
      </w:r>
      <w:r>
        <w:t xml:space="preserve">an animal or plant species or an </w:t>
      </w:r>
      <w:r>
        <w:rPr>
          <w:i/>
          <w:iCs/>
        </w:rPr>
        <w:t>ecological community</w:t>
      </w:r>
      <w:r>
        <w:t xml:space="preserve"> of extreme rarity, based on The Nature Conservancy</w:t>
      </w:r>
      <w:r w:rsidR="007B256E">
        <w:t>’</w:t>
      </w:r>
      <w:r>
        <w:t>s Global Conservation Status Rank. There are generally five or fewer occurrences, or very few remaining individuals (less than 1,000) or acres (less than 2,000). These species and ecological communities are extremely vulnerable to extinction due to some natural or man-made factor.</w:t>
      </w:r>
    </w:p>
    <w:p w14:paraId="1A88CC69" w14:textId="77777777" w:rsidR="007A3715" w:rsidRDefault="007A3715" w:rsidP="007A3715">
      <w:pPr>
        <w:pStyle w:val="a0"/>
      </w:pPr>
      <w:r>
        <w:rPr>
          <w:i/>
          <w:iCs/>
        </w:rPr>
        <w:t>Depleted Marine Mammal Species</w:t>
      </w:r>
      <w:r>
        <w:rPr>
          <w:iCs/>
        </w:rPr>
        <w:t>―</w:t>
      </w:r>
      <w:r>
        <w:t xml:space="preserve">a species that has been identified and is protected under the Marine Mammal Protection Act of 1972, as amended (MMPA) (16 U.S.C. 1361 et seq.). The term </w:t>
      </w:r>
      <w:r>
        <w:rPr>
          <w:i/>
          <w:iCs/>
        </w:rPr>
        <w:t>depleted</w:t>
      </w:r>
      <w:r>
        <w:t xml:space="preserve"> refers to marine mammal species that are listed as threatened or </w:t>
      </w:r>
      <w:proofErr w:type="gramStart"/>
      <w:r>
        <w:t>endangered, or</w:t>
      </w:r>
      <w:proofErr w:type="gramEnd"/>
      <w:r>
        <w:t xml:space="preserve"> are below their optimum sustainable populations (16 U.S.C. 1362). The term </w:t>
      </w:r>
      <w:r>
        <w:rPr>
          <w:i/>
          <w:iCs/>
        </w:rPr>
        <w:t>marine mammal</w:t>
      </w:r>
      <w:r>
        <w:t xml:space="preserve"> means </w:t>
      </w:r>
      <w:r w:rsidR="001C5B74">
        <w:t>“</w:t>
      </w:r>
      <w:r>
        <w:t xml:space="preserve">any mammal which is morphologically adapted to the marine environment (including sea otters and members of the orders Sirenia, </w:t>
      </w:r>
      <w:proofErr w:type="spellStart"/>
      <w:r>
        <w:t>Pinnipedia</w:t>
      </w:r>
      <w:proofErr w:type="spellEnd"/>
      <w:r>
        <w:t>, and Cetacea</w:t>
      </w:r>
      <w:proofErr w:type="gramStart"/>
      <w:r>
        <w:t>), or</w:t>
      </w:r>
      <w:proofErr w:type="gramEnd"/>
      <w:r>
        <w:t xml:space="preserve"> primarily inhabits the marine environment (such as the polar bear)</w:t>
      </w:r>
      <w:r w:rsidR="001C5B74">
        <w:t>”</w:t>
      </w:r>
      <w:r>
        <w:t xml:space="preserve"> (16 U.S.C. 1362). The order Sirenia includes manatees, the order </w:t>
      </w:r>
      <w:proofErr w:type="spellStart"/>
      <w:r>
        <w:t>Pinnipedia</w:t>
      </w:r>
      <w:proofErr w:type="spellEnd"/>
      <w:r>
        <w:t xml:space="preserve"> includes seals, sea lions, and walruses, and the order Cetacea includes dolphins, porpoises, and whales.</w:t>
      </w:r>
    </w:p>
    <w:p w14:paraId="0D169404" w14:textId="77777777" w:rsidR="007A3715" w:rsidRDefault="007A3715" w:rsidP="007A3715">
      <w:pPr>
        <w:pStyle w:val="a0"/>
      </w:pPr>
      <w:r>
        <w:rPr>
          <w:i/>
          <w:iCs/>
        </w:rPr>
        <w:t>Ecological Community</w:t>
      </w:r>
      <w:r>
        <w:rPr>
          <w:iCs/>
        </w:rPr>
        <w:t>―</w:t>
      </w:r>
      <w:r>
        <w:t>an interacting assemblage of plants and animals that recur under similar environmental conditions across the landscape.</w:t>
      </w:r>
    </w:p>
    <w:p w14:paraId="363915F3" w14:textId="77777777" w:rsidR="007A3715" w:rsidRDefault="007A3715" w:rsidP="00164F5E">
      <w:pPr>
        <w:pStyle w:val="a0"/>
        <w:keepNext/>
      </w:pPr>
      <w:r>
        <w:rPr>
          <w:i/>
          <w:iCs/>
        </w:rPr>
        <w:t>Element Occurrence Rank (</w:t>
      </w:r>
      <w:proofErr w:type="gramStart"/>
      <w:r>
        <w:rPr>
          <w:i/>
          <w:iCs/>
        </w:rPr>
        <w:t>EORANK)</w:t>
      </w:r>
      <w:r>
        <w:rPr>
          <w:iCs/>
        </w:rPr>
        <w:t>―</w:t>
      </w:r>
      <w:proofErr w:type="gramEnd"/>
      <w:r>
        <w:t xml:space="preserve">the condition or viability of a species or </w:t>
      </w:r>
      <w:r w:rsidRPr="007A3715">
        <w:rPr>
          <w:iCs/>
        </w:rPr>
        <w:t>ecological community</w:t>
      </w:r>
      <w:r>
        <w:t xml:space="preserve"> occurrence, based on a population</w:t>
      </w:r>
      <w:r w:rsidR="007B256E">
        <w:t>’</w:t>
      </w:r>
      <w:r>
        <w:t xml:space="preserve">s size, condition, and landscape context. EORANKs are assigned by the Natural Heritage Programs. An EORANK of A means </w:t>
      </w:r>
      <w:proofErr w:type="gramStart"/>
      <w:r>
        <w:t>an excellent</w:t>
      </w:r>
      <w:proofErr w:type="gramEnd"/>
      <w:r>
        <w:t xml:space="preserve"> quality and an EORANK of B means good quality.</w:t>
      </w:r>
    </w:p>
    <w:p w14:paraId="470BE378" w14:textId="77777777" w:rsidR="007A3715" w:rsidRDefault="007A3715" w:rsidP="007A3715">
      <w:pPr>
        <w:pStyle w:val="a0"/>
      </w:pPr>
      <w:r>
        <w:rPr>
          <w:i/>
          <w:iCs/>
        </w:rPr>
        <w:t xml:space="preserve">Imperiled Species or Ecological Community </w:t>
      </w:r>
      <w:r w:rsidRPr="00667EDF">
        <w:rPr>
          <w:iCs/>
        </w:rPr>
        <w:t>(</w:t>
      </w:r>
      <w:proofErr w:type="gramStart"/>
      <w:r>
        <w:rPr>
          <w:i/>
          <w:iCs/>
        </w:rPr>
        <w:t>Habitat</w:t>
      </w:r>
      <w:r w:rsidRPr="00667EDF">
        <w:rPr>
          <w:iCs/>
        </w:rPr>
        <w:t>)</w:t>
      </w:r>
      <w:r>
        <w:rPr>
          <w:iCs/>
        </w:rPr>
        <w:t>―</w:t>
      </w:r>
      <w:proofErr w:type="gramEnd"/>
      <w:r>
        <w:t xml:space="preserve">a rare </w:t>
      </w:r>
      <w:r>
        <w:rPr>
          <w:i/>
          <w:iCs/>
        </w:rPr>
        <w:t>species</w:t>
      </w:r>
      <w:r>
        <w:t xml:space="preserve"> or </w:t>
      </w:r>
      <w:r>
        <w:rPr>
          <w:i/>
          <w:iCs/>
        </w:rPr>
        <w:t>ecological community</w:t>
      </w:r>
      <w:r>
        <w:t>, based on The Nature Conservancy</w:t>
      </w:r>
      <w:r w:rsidR="007B256E">
        <w:t>’</w:t>
      </w:r>
      <w:r>
        <w:t xml:space="preserve">s Global Conservation Status Rank. There are generally six to 20 occurrences, or few remaining individuals (1,000 to 3,000) or acres (2,000 to 10,000). These </w:t>
      </w:r>
      <w:r w:rsidRPr="007A3715">
        <w:rPr>
          <w:iCs/>
        </w:rPr>
        <w:t>species</w:t>
      </w:r>
      <w:r>
        <w:t xml:space="preserve"> and </w:t>
      </w:r>
      <w:r w:rsidRPr="007A3715">
        <w:rPr>
          <w:iCs/>
        </w:rPr>
        <w:t>ecological communities</w:t>
      </w:r>
      <w:r>
        <w:t xml:space="preserve"> are vulnerable to extinction due to some natural or man-made factor.</w:t>
      </w:r>
    </w:p>
    <w:p w14:paraId="2E22446B" w14:textId="77777777" w:rsidR="007A3715" w:rsidRDefault="007A3715" w:rsidP="007A3715">
      <w:pPr>
        <w:pStyle w:val="a0"/>
      </w:pPr>
      <w:r>
        <w:rPr>
          <w:i/>
          <w:iCs/>
        </w:rPr>
        <w:t>Karst Aquifer</w:t>
      </w:r>
      <w:r>
        <w:rPr>
          <w:iCs/>
        </w:rPr>
        <w:t>―</w:t>
      </w:r>
      <w:r>
        <w:t xml:space="preserve">an aquifer that is composed of limestone or dolomite where the porosity is derived from </w:t>
      </w:r>
      <w:r>
        <w:t xml:space="preserve">connected solution cavities. </w:t>
      </w:r>
      <w:r w:rsidRPr="007A3715">
        <w:rPr>
          <w:iCs/>
        </w:rPr>
        <w:t>Karst aquife</w:t>
      </w:r>
      <w:r w:rsidRPr="007A3715">
        <w:t>rs</w:t>
      </w:r>
      <w:r>
        <w:t xml:space="preserve"> are often cavernous with high rates of flow.</w:t>
      </w:r>
    </w:p>
    <w:p w14:paraId="73A77DD5" w14:textId="77777777" w:rsidR="007A3715" w:rsidRDefault="007A3715" w:rsidP="007A3715">
      <w:pPr>
        <w:pStyle w:val="a0"/>
        <w:rPr>
          <w:i/>
          <w:iCs/>
        </w:rPr>
      </w:pPr>
      <w:r>
        <w:rPr>
          <w:i/>
          <w:iCs/>
        </w:rPr>
        <w:t xml:space="preserve">Migratory Waterbird Concentration </w:t>
      </w:r>
      <w:proofErr w:type="gramStart"/>
      <w:r>
        <w:rPr>
          <w:i/>
          <w:iCs/>
        </w:rPr>
        <w:t>Area</w:t>
      </w:r>
      <w:r>
        <w:rPr>
          <w:iCs/>
        </w:rPr>
        <w:t>―</w:t>
      </w:r>
      <w:r>
        <w:t>a</w:t>
      </w:r>
      <w:proofErr w:type="gramEnd"/>
      <w:r>
        <w:t xml:space="preserve"> designated </w:t>
      </w:r>
      <w:r w:rsidRPr="007A3715">
        <w:rPr>
          <w:iCs/>
        </w:rPr>
        <w:t>Ramsar site</w:t>
      </w:r>
      <w:r>
        <w:t xml:space="preserve"> or a </w:t>
      </w:r>
      <w:r w:rsidRPr="007A3715">
        <w:rPr>
          <w:iCs/>
        </w:rPr>
        <w:t>Western Hemisphere Shorebird Reserve Network site</w:t>
      </w:r>
      <w:r>
        <w:rPr>
          <w:i/>
          <w:iCs/>
        </w:rPr>
        <w:t>.</w:t>
      </w:r>
    </w:p>
    <w:p w14:paraId="7B9340B9" w14:textId="77777777" w:rsidR="007A3715" w:rsidRDefault="007A3715" w:rsidP="007A3715">
      <w:pPr>
        <w:pStyle w:val="a0"/>
      </w:pPr>
      <w:r>
        <w:rPr>
          <w:i/>
          <w:iCs/>
        </w:rPr>
        <w:t>Multi Species Assemblage Area</w:t>
      </w:r>
      <w:r>
        <w:rPr>
          <w:iCs/>
        </w:rPr>
        <w:t>―</w:t>
      </w:r>
      <w:r>
        <w:t xml:space="preserve">an area where three or more different </w:t>
      </w:r>
      <w:r w:rsidRPr="00A427EF">
        <w:rPr>
          <w:iCs/>
        </w:rPr>
        <w:t>critically imperiled or imperiled species or ecological</w:t>
      </w:r>
      <w:r>
        <w:rPr>
          <w:i/>
          <w:iCs/>
        </w:rPr>
        <w:t xml:space="preserve"> </w:t>
      </w:r>
      <w:r>
        <w:t xml:space="preserve">communities, threatened or </w:t>
      </w:r>
      <w:r w:rsidRPr="00A427EF">
        <w:rPr>
          <w:iCs/>
        </w:rPr>
        <w:t>endangered species</w:t>
      </w:r>
      <w:r w:rsidRPr="00A427EF">
        <w:t xml:space="preserve">, </w:t>
      </w:r>
      <w:r w:rsidRPr="00A427EF">
        <w:rPr>
          <w:iCs/>
        </w:rPr>
        <w:t>depleted marine mammals, or migratory water bird concentrations</w:t>
      </w:r>
      <w:r>
        <w:rPr>
          <w:i/>
          <w:iCs/>
        </w:rPr>
        <w:t xml:space="preserve"> </w:t>
      </w:r>
      <w:r>
        <w:t>co-occur.</w:t>
      </w:r>
    </w:p>
    <w:p w14:paraId="5B26EC38" w14:textId="77777777" w:rsidR="007A3715" w:rsidRDefault="007A3715" w:rsidP="007A3715">
      <w:pPr>
        <w:pStyle w:val="a0"/>
      </w:pPr>
      <w:r>
        <w:rPr>
          <w:i/>
          <w:iCs/>
        </w:rPr>
        <w:t>Non-Transient Non-</w:t>
      </w:r>
      <w:r w:rsidR="00A427EF">
        <w:rPr>
          <w:i/>
          <w:iCs/>
        </w:rPr>
        <w:t>C</w:t>
      </w:r>
      <w:r>
        <w:rPr>
          <w:i/>
          <w:iCs/>
        </w:rPr>
        <w:t xml:space="preserve">ommunity Water System </w:t>
      </w:r>
      <w:r w:rsidRPr="00667EDF">
        <w:rPr>
          <w:iCs/>
        </w:rPr>
        <w:t>(</w:t>
      </w:r>
      <w:proofErr w:type="gramStart"/>
      <w:r>
        <w:rPr>
          <w:i/>
          <w:iCs/>
        </w:rPr>
        <w:t>NTNCWS</w:t>
      </w:r>
      <w:r w:rsidRPr="00667EDF">
        <w:rPr>
          <w:iCs/>
        </w:rPr>
        <w:t>)</w:t>
      </w:r>
      <w:r w:rsidR="00A427EF">
        <w:rPr>
          <w:iCs/>
        </w:rPr>
        <w:t>―</w:t>
      </w:r>
      <w:proofErr w:type="gramEnd"/>
      <w:r>
        <w:t xml:space="preserve">a </w:t>
      </w:r>
      <w:r w:rsidRPr="00A427EF">
        <w:rPr>
          <w:iCs/>
        </w:rPr>
        <w:t>public water system</w:t>
      </w:r>
      <w:r>
        <w:t xml:space="preserve"> that regularly serves at least 25 of the same </w:t>
      </w:r>
      <w:proofErr w:type="gramStart"/>
      <w:r>
        <w:t>persons</w:t>
      </w:r>
      <w:proofErr w:type="gramEnd"/>
      <w:r>
        <w:t xml:space="preserve"> over six months per year. Examples of these systems include schools, factories, and hospitals that have their own water supplies.</w:t>
      </w:r>
    </w:p>
    <w:p w14:paraId="7F4119A6" w14:textId="77777777" w:rsidR="007A3715" w:rsidRDefault="007A3715" w:rsidP="007A3715">
      <w:pPr>
        <w:pStyle w:val="a0"/>
      </w:pPr>
      <w:r>
        <w:rPr>
          <w:i/>
          <w:iCs/>
        </w:rPr>
        <w:t xml:space="preserve">Public Water System </w:t>
      </w:r>
      <w:r w:rsidRPr="00667EDF">
        <w:rPr>
          <w:iCs/>
        </w:rPr>
        <w:t>(</w:t>
      </w:r>
      <w:proofErr w:type="gramStart"/>
      <w:r>
        <w:rPr>
          <w:i/>
          <w:iCs/>
        </w:rPr>
        <w:t>PWS</w:t>
      </w:r>
      <w:r w:rsidRPr="00667EDF">
        <w:rPr>
          <w:iCs/>
        </w:rPr>
        <w:t>)</w:t>
      </w:r>
      <w:r w:rsidR="00A427EF">
        <w:rPr>
          <w:iCs/>
        </w:rPr>
        <w:t>―</w:t>
      </w:r>
      <w:proofErr w:type="gramEnd"/>
      <w:r>
        <w:t xml:space="preserve">a system that provides the public water for human consumption through pipes or other constructed conveyances, if such systems </w:t>
      </w:r>
      <w:proofErr w:type="gramStart"/>
      <w:r>
        <w:t>has</w:t>
      </w:r>
      <w:proofErr w:type="gramEnd"/>
      <w:r>
        <w:t xml:space="preserve"> at least 15 service connections or regularly serves an average of at least 25 individuals daily at least 60 days out of the year. These systems include the sources of </w:t>
      </w:r>
      <w:proofErr w:type="gramStart"/>
      <w:r>
        <w:t>the water</w:t>
      </w:r>
      <w:proofErr w:type="gramEnd"/>
      <w:r>
        <w:t xml:space="preserve"> supplies, i.e., surface or ground. </w:t>
      </w:r>
      <w:r w:rsidRPr="00A427EF">
        <w:rPr>
          <w:iCs/>
        </w:rPr>
        <w:t>PWS</w:t>
      </w:r>
      <w:r>
        <w:t xml:space="preserve"> can be community, non-transient non-community, or transient non-community systems.</w:t>
      </w:r>
    </w:p>
    <w:p w14:paraId="7F81F86D" w14:textId="77777777" w:rsidR="007A3715" w:rsidRDefault="007A3715" w:rsidP="007A3715">
      <w:pPr>
        <w:pStyle w:val="a0"/>
      </w:pPr>
      <w:r>
        <w:rPr>
          <w:i/>
          <w:iCs/>
        </w:rPr>
        <w:t>Ramsar Site</w:t>
      </w:r>
      <w:r w:rsidR="00A427EF">
        <w:rPr>
          <w:iCs/>
        </w:rPr>
        <w:t>―</w:t>
      </w:r>
      <w:r>
        <w:t xml:space="preserve">a site that has been designated under the Convention on Wetlands of International Importance Especially as Waterfowl Habitat Program. </w:t>
      </w:r>
      <w:r w:rsidRPr="00A427EF">
        <w:rPr>
          <w:iCs/>
        </w:rPr>
        <w:t>Ramsar sites</w:t>
      </w:r>
      <w:r>
        <w:t xml:space="preserve"> are globally critical wetland areas that support migratory waterfowl. These include wetland areas that regularly support 20,000 waterfowl; wetland areas that regularly support substantial numbers of individuals from </w:t>
      </w:r>
      <w:proofErr w:type="gramStart"/>
      <w:r>
        <w:t>particular groups</w:t>
      </w:r>
      <w:proofErr w:type="gramEnd"/>
      <w:r>
        <w:t xml:space="preserve"> of waterfowl, indicative of wetland values, productivity, or diversity; and wetland areas that regularly support 1 percent of the individuals in a population of one species or subspecies of waterfowl.</w:t>
      </w:r>
    </w:p>
    <w:p w14:paraId="38246901" w14:textId="77777777" w:rsidR="007A3715" w:rsidRDefault="007A3715" w:rsidP="007A3715">
      <w:pPr>
        <w:pStyle w:val="a0"/>
      </w:pPr>
      <w:r>
        <w:rPr>
          <w:i/>
          <w:iCs/>
        </w:rPr>
        <w:t xml:space="preserve">Sole Source Aquifer </w:t>
      </w:r>
      <w:r w:rsidRPr="006327A8">
        <w:rPr>
          <w:iCs/>
        </w:rPr>
        <w:t>(</w:t>
      </w:r>
      <w:r>
        <w:rPr>
          <w:i/>
          <w:iCs/>
        </w:rPr>
        <w:t>SSA</w:t>
      </w:r>
      <w:r w:rsidRPr="006327A8">
        <w:rPr>
          <w:iCs/>
        </w:rPr>
        <w:t>)</w:t>
      </w:r>
      <w:r w:rsidR="00A427EF">
        <w:rPr>
          <w:iCs/>
        </w:rPr>
        <w:t>―</w:t>
      </w:r>
      <w:r>
        <w:t xml:space="preserve">an area designed by the U.S. Environmental Protection Agency under the </w:t>
      </w:r>
      <w:r w:rsidRPr="00A427EF">
        <w:rPr>
          <w:iCs/>
        </w:rPr>
        <w:t>Sole Source Aquifer</w:t>
      </w:r>
      <w:r>
        <w:t xml:space="preserve"> Program as the </w:t>
      </w:r>
      <w:r w:rsidR="001C5B74">
        <w:t>“</w:t>
      </w:r>
      <w:r>
        <w:t>sole or principal</w:t>
      </w:r>
      <w:r w:rsidR="001C5B74">
        <w:t>”</w:t>
      </w:r>
      <w:r>
        <w:t xml:space="preserve"> source of drinking water for an area. Such designations are made if the aquifer</w:t>
      </w:r>
      <w:r w:rsidR="007B256E">
        <w:t>’</w:t>
      </w:r>
      <w:r>
        <w:t xml:space="preserve">s </w:t>
      </w:r>
      <w:r w:rsidR="00CC1684">
        <w:t>groundwater</w:t>
      </w:r>
      <w:r>
        <w:t xml:space="preserve"> supplies 50 percent or more of the drinking water for an area, and if that aquifer were to become contaminated, it would pose a public health hazard. </w:t>
      </w:r>
      <w:r w:rsidRPr="00A427EF">
        <w:rPr>
          <w:iCs/>
        </w:rPr>
        <w:t>A sole source aquifer</w:t>
      </w:r>
      <w:r>
        <w:t xml:space="preserve"> that is karst in nature is one composed of limestone where the porosity is derived from connected solution cavities. They are often cavernous, with high rates of flow.</w:t>
      </w:r>
    </w:p>
    <w:p w14:paraId="67DD2B7F" w14:textId="77777777" w:rsidR="007A3715" w:rsidRDefault="007A3715" w:rsidP="007A3715">
      <w:pPr>
        <w:pStyle w:val="a0"/>
      </w:pPr>
      <w:r>
        <w:rPr>
          <w:i/>
          <w:iCs/>
        </w:rPr>
        <w:t xml:space="preserve">Source Water Protection Area </w:t>
      </w:r>
      <w:r w:rsidRPr="006327A8">
        <w:rPr>
          <w:iCs/>
        </w:rPr>
        <w:t>(</w:t>
      </w:r>
      <w:r>
        <w:rPr>
          <w:i/>
          <w:iCs/>
        </w:rPr>
        <w:t>SWPA</w:t>
      </w:r>
      <w:r w:rsidRPr="006327A8">
        <w:rPr>
          <w:iCs/>
        </w:rPr>
        <w:t>)</w:t>
      </w:r>
      <w:r w:rsidR="00A427EF">
        <w:rPr>
          <w:iCs/>
        </w:rPr>
        <w:t>―</w:t>
      </w:r>
      <w:r>
        <w:t xml:space="preserve">that the area delineated by the state for a public water supply system </w:t>
      </w:r>
      <w:r w:rsidRPr="00A427EF">
        <w:rPr>
          <w:iCs/>
        </w:rPr>
        <w:t>(PWS</w:t>
      </w:r>
      <w:r w:rsidRPr="00A427EF">
        <w:t>)</w:t>
      </w:r>
      <w:r>
        <w:t xml:space="preserve"> or including numerous </w:t>
      </w:r>
      <w:r w:rsidRPr="00A427EF">
        <w:rPr>
          <w:iCs/>
        </w:rPr>
        <w:t>PWSs</w:t>
      </w:r>
      <w:r>
        <w:t xml:space="preserve">, whether the source is </w:t>
      </w:r>
      <w:r w:rsidR="00CC1684">
        <w:t>groundwater</w:t>
      </w:r>
      <w:r>
        <w:t xml:space="preserve"> or surface water or both, as part of the state source water assessment program </w:t>
      </w:r>
      <w:r w:rsidRPr="00A427EF">
        <w:rPr>
          <w:iCs/>
        </w:rPr>
        <w:t>(SWAP)</w:t>
      </w:r>
      <w:r>
        <w:t xml:space="preserve"> approved by EPA under §1453 of the Safe Drinking Water Act.</w:t>
      </w:r>
    </w:p>
    <w:p w14:paraId="2ADA82B3" w14:textId="77777777" w:rsidR="007A3715" w:rsidRDefault="007A3715" w:rsidP="007A3715">
      <w:pPr>
        <w:pStyle w:val="a0"/>
      </w:pPr>
      <w:r>
        <w:rPr>
          <w:i/>
          <w:iCs/>
        </w:rPr>
        <w:t>Species</w:t>
      </w:r>
      <w:r w:rsidR="00A427EF">
        <w:rPr>
          <w:iCs/>
        </w:rPr>
        <w:t>―</w:t>
      </w:r>
      <w:r w:rsidRPr="00A427EF">
        <w:rPr>
          <w:iCs/>
        </w:rPr>
        <w:t>species</w:t>
      </w:r>
      <w:r>
        <w:t>, subspecies, population stocks, or distinct vertebrate populations.</w:t>
      </w:r>
    </w:p>
    <w:p w14:paraId="1BD4E585" w14:textId="77777777" w:rsidR="007A3715" w:rsidRDefault="007A3715" w:rsidP="007A3715">
      <w:pPr>
        <w:pStyle w:val="a0"/>
      </w:pPr>
      <w:r>
        <w:rPr>
          <w:i/>
          <w:iCs/>
        </w:rPr>
        <w:lastRenderedPageBreak/>
        <w:t>Terrestrial Ecological Community with a Limited Range</w:t>
      </w:r>
      <w:r w:rsidR="00A427EF">
        <w:rPr>
          <w:iCs/>
        </w:rPr>
        <w:t>―</w:t>
      </w:r>
      <w:r>
        <w:t xml:space="preserve">a non-aquatic or non-aquatic dependent </w:t>
      </w:r>
      <w:r w:rsidRPr="00A427EF">
        <w:rPr>
          <w:iCs/>
        </w:rPr>
        <w:t>ecological</w:t>
      </w:r>
      <w:r w:rsidRPr="00A427EF">
        <w:t xml:space="preserve"> </w:t>
      </w:r>
      <w:r w:rsidRPr="00A427EF">
        <w:rPr>
          <w:iCs/>
        </w:rPr>
        <w:t>community</w:t>
      </w:r>
      <w:r>
        <w:t xml:space="preserve"> that covers less than </w:t>
      </w:r>
      <w:r w:rsidR="00A427EF">
        <w:t>5</w:t>
      </w:r>
      <w:r>
        <w:t xml:space="preserve"> acres.</w:t>
      </w:r>
    </w:p>
    <w:p w14:paraId="5175E6A6" w14:textId="77777777" w:rsidR="007A3715" w:rsidRDefault="007A3715" w:rsidP="007A3715">
      <w:pPr>
        <w:pStyle w:val="a0"/>
      </w:pPr>
      <w:r>
        <w:rPr>
          <w:i/>
          <w:iCs/>
        </w:rPr>
        <w:t>Terrestrial Species with a Limited Range</w:t>
      </w:r>
      <w:r w:rsidR="00A427EF">
        <w:rPr>
          <w:iCs/>
        </w:rPr>
        <w:t>―</w:t>
      </w:r>
      <w:r>
        <w:t xml:space="preserve">a </w:t>
      </w:r>
      <w:r>
        <w:br/>
        <w:t xml:space="preserve">non-aquatic or non-aquatic dependent animal or plant </w:t>
      </w:r>
      <w:r w:rsidRPr="00A427EF">
        <w:rPr>
          <w:iCs/>
        </w:rPr>
        <w:t>species</w:t>
      </w:r>
      <w:r>
        <w:t xml:space="preserve"> that has a range of no more than </w:t>
      </w:r>
      <w:r w:rsidR="00A427EF">
        <w:t>5</w:t>
      </w:r>
      <w:r>
        <w:t xml:space="preserve"> acres.</w:t>
      </w:r>
    </w:p>
    <w:p w14:paraId="331E4526" w14:textId="77777777" w:rsidR="007A3715" w:rsidRDefault="007A3715" w:rsidP="007A3715">
      <w:pPr>
        <w:pStyle w:val="a0"/>
      </w:pPr>
      <w:r>
        <w:rPr>
          <w:i/>
          <w:iCs/>
        </w:rPr>
        <w:t>Threatened and Endangered Species (T&amp;</w:t>
      </w:r>
      <w:proofErr w:type="gramStart"/>
      <w:r>
        <w:rPr>
          <w:i/>
          <w:iCs/>
        </w:rPr>
        <w:t>E)</w:t>
      </w:r>
      <w:r w:rsidR="00A427EF">
        <w:rPr>
          <w:iCs/>
        </w:rPr>
        <w:t>―</w:t>
      </w:r>
      <w:proofErr w:type="gramEnd"/>
      <w:r>
        <w:t xml:space="preserve">an animal or plant </w:t>
      </w:r>
      <w:r w:rsidRPr="00A427EF">
        <w:rPr>
          <w:iCs/>
        </w:rPr>
        <w:t>species</w:t>
      </w:r>
      <w:r>
        <w:t xml:space="preserve"> that has been listed and is protected under the Endangered Species Act of 1973, as amended (ESA </w:t>
      </w:r>
      <w:proofErr w:type="gramStart"/>
      <w:r>
        <w:t>73)(</w:t>
      </w:r>
      <w:proofErr w:type="gramEnd"/>
      <w:r>
        <w:t>16 U.S.C. 1531 et seq.).</w:t>
      </w:r>
    </w:p>
    <w:p w14:paraId="2B4F8A4A" w14:textId="77777777" w:rsidR="007A3715" w:rsidRDefault="007A3715" w:rsidP="007A3715">
      <w:pPr>
        <w:pStyle w:val="i0"/>
      </w:pPr>
      <w:r>
        <w:tab/>
      </w:r>
      <w:proofErr w:type="spellStart"/>
      <w:r>
        <w:t>i</w:t>
      </w:r>
      <w:proofErr w:type="spellEnd"/>
      <w:r>
        <w:t>.</w:t>
      </w:r>
      <w:r>
        <w:tab/>
      </w:r>
      <w:r>
        <w:rPr>
          <w:i/>
          <w:iCs/>
        </w:rPr>
        <w:t>Endangered Species</w:t>
      </w:r>
      <w:r w:rsidR="00A427EF">
        <w:rPr>
          <w:iCs/>
        </w:rPr>
        <w:t>―</w:t>
      </w:r>
      <w:r>
        <w:t xml:space="preserve">any </w:t>
      </w:r>
      <w:r w:rsidRPr="00A427EF">
        <w:rPr>
          <w:iCs/>
        </w:rPr>
        <w:t>species</w:t>
      </w:r>
      <w:r>
        <w:t xml:space="preserve"> which is in danger of extinction throughout all or a significant portion of its range (16 U.S.C. 1532).</w:t>
      </w:r>
    </w:p>
    <w:p w14:paraId="2578F74D" w14:textId="77777777" w:rsidR="007A3715" w:rsidRDefault="007A3715" w:rsidP="007A3715">
      <w:pPr>
        <w:pStyle w:val="i0"/>
      </w:pPr>
      <w:r>
        <w:tab/>
        <w:t>ii.</w:t>
      </w:r>
      <w:r>
        <w:rPr>
          <w:i/>
          <w:iCs/>
        </w:rPr>
        <w:tab/>
        <w:t>Threatened Species</w:t>
      </w:r>
      <w:r w:rsidR="00A427EF">
        <w:rPr>
          <w:iCs/>
        </w:rPr>
        <w:t>―</w:t>
      </w:r>
      <w:r>
        <w:t xml:space="preserve">any </w:t>
      </w:r>
      <w:r w:rsidRPr="00A427EF">
        <w:rPr>
          <w:iCs/>
        </w:rPr>
        <w:t>species</w:t>
      </w:r>
      <w:r>
        <w:t xml:space="preserve"> which is likely to become an </w:t>
      </w:r>
      <w:r w:rsidRPr="00A427EF">
        <w:rPr>
          <w:iCs/>
        </w:rPr>
        <w:t>endangered species</w:t>
      </w:r>
      <w:r>
        <w:t xml:space="preserve"> within the foreseeable future throughout all or a significant portion of its range (16 U.S.C. 1532).</w:t>
      </w:r>
    </w:p>
    <w:p w14:paraId="2CB40437" w14:textId="77777777" w:rsidR="007A3715" w:rsidRDefault="007A3715" w:rsidP="007A3715">
      <w:pPr>
        <w:pStyle w:val="a0"/>
      </w:pPr>
      <w:r>
        <w:rPr>
          <w:i/>
          <w:iCs/>
        </w:rPr>
        <w:t>Transient Non-Community Water System (</w:t>
      </w:r>
      <w:proofErr w:type="gramStart"/>
      <w:r>
        <w:rPr>
          <w:i/>
          <w:iCs/>
        </w:rPr>
        <w:t>TNCWS)</w:t>
      </w:r>
      <w:r w:rsidR="00A427EF">
        <w:rPr>
          <w:iCs/>
        </w:rPr>
        <w:t>―</w:t>
      </w:r>
      <w:proofErr w:type="gramEnd"/>
      <w:r>
        <w:t xml:space="preserve">a </w:t>
      </w:r>
      <w:r w:rsidRPr="00A427EF">
        <w:rPr>
          <w:iCs/>
        </w:rPr>
        <w:t>public water system</w:t>
      </w:r>
      <w:r>
        <w:t xml:space="preserve"> that does not regularly serve at least 25 of the same </w:t>
      </w:r>
      <w:proofErr w:type="gramStart"/>
      <w:r>
        <w:t>persons</w:t>
      </w:r>
      <w:proofErr w:type="gramEnd"/>
      <w:r>
        <w:t xml:space="preserve"> over six months per year. This type of water system serves a transient population found at rest stops, campgrounds, restaurants, and parks with their own source of water.</w:t>
      </w:r>
    </w:p>
    <w:p w14:paraId="11127126" w14:textId="77777777" w:rsidR="007A3715" w:rsidRDefault="007A3715" w:rsidP="007A3715">
      <w:pPr>
        <w:pStyle w:val="a0"/>
      </w:pPr>
      <w:r>
        <w:rPr>
          <w:i/>
          <w:iCs/>
        </w:rPr>
        <w:t xml:space="preserve">Wellhead Protection Area </w:t>
      </w:r>
      <w:r w:rsidRPr="006327A8">
        <w:rPr>
          <w:iCs/>
        </w:rPr>
        <w:t>(</w:t>
      </w:r>
      <w:proofErr w:type="gramStart"/>
      <w:r>
        <w:rPr>
          <w:i/>
          <w:iCs/>
        </w:rPr>
        <w:t>WHPA</w:t>
      </w:r>
      <w:r w:rsidRPr="006327A8">
        <w:rPr>
          <w:iCs/>
        </w:rPr>
        <w:t>)</w:t>
      </w:r>
      <w:r w:rsidR="00A427EF">
        <w:rPr>
          <w:iCs/>
        </w:rPr>
        <w:t>―</w:t>
      </w:r>
      <w:proofErr w:type="gramEnd"/>
      <w:r>
        <w:t xml:space="preserve">the surface and subsurface area surrounding a well or well field that supplies </w:t>
      </w:r>
      <w:r w:rsidRPr="00A427EF">
        <w:rPr>
          <w:iCs/>
        </w:rPr>
        <w:t>a public water system</w:t>
      </w:r>
      <w:r>
        <w:t xml:space="preserve"> through which contaminants are likely to pass and eventually reach the water well or well field.</w:t>
      </w:r>
    </w:p>
    <w:p w14:paraId="0B8B7701" w14:textId="77777777" w:rsidR="007A3715" w:rsidRDefault="007A3715" w:rsidP="007A3715">
      <w:pPr>
        <w:pStyle w:val="a0"/>
      </w:pPr>
      <w:r>
        <w:rPr>
          <w:i/>
          <w:iCs/>
        </w:rPr>
        <w:t>Western Hemisphere Shorebird Reserve Network (WHSRN) Site</w:t>
      </w:r>
      <w:r w:rsidR="00A427EF">
        <w:rPr>
          <w:iCs/>
        </w:rPr>
        <w:t>―</w:t>
      </w:r>
      <w:r>
        <w:t xml:space="preserve">an area that contains migratory shorebirds concentrations and has been designated as a hemispheric reserve, international reserve, regional reserve, or </w:t>
      </w:r>
      <w:r w:rsidRPr="00A427EF">
        <w:rPr>
          <w:iCs/>
        </w:rPr>
        <w:t>endangered species</w:t>
      </w:r>
      <w:r>
        <w:t xml:space="preserve"> reserve. Hemispheric reserves host at least 500,000 shorebirds annually or 30 percent of a </w:t>
      </w:r>
      <w:r w:rsidRPr="00A427EF">
        <w:rPr>
          <w:iCs/>
        </w:rPr>
        <w:t>species</w:t>
      </w:r>
      <w:r>
        <w:t xml:space="preserve"> flyaway population. International reserves host 100,000 shorebirds annually or 15 percent of a </w:t>
      </w:r>
      <w:r w:rsidRPr="00A427EF">
        <w:rPr>
          <w:iCs/>
        </w:rPr>
        <w:t>species</w:t>
      </w:r>
      <w:r>
        <w:t xml:space="preserve"> flyaway population. Regional reserves host 20,000 shorebirds annually or 5 percent of a species flyaway population. </w:t>
      </w:r>
      <w:r w:rsidRPr="00A427EF">
        <w:rPr>
          <w:iCs/>
        </w:rPr>
        <w:t>Endangered species</w:t>
      </w:r>
      <w:r>
        <w:t xml:space="preserve"> reserves are critical to the survival of </w:t>
      </w:r>
      <w:r w:rsidRPr="00A427EF">
        <w:rPr>
          <w:iCs/>
        </w:rPr>
        <w:t xml:space="preserve">endangered </w:t>
      </w:r>
      <w:proofErr w:type="gramStart"/>
      <w:r w:rsidRPr="00A427EF">
        <w:rPr>
          <w:iCs/>
        </w:rPr>
        <w:t>species</w:t>
      </w:r>
      <w:proofErr w:type="gramEnd"/>
      <w:r>
        <w:t xml:space="preserve"> and no minimum number of birds is required.</w:t>
      </w:r>
    </w:p>
    <w:p w14:paraId="00611DAF" w14:textId="77777777" w:rsidR="00D91FC2" w:rsidRDefault="00D91FC2">
      <w:pPr>
        <w:pStyle w:val="AuthorityNote"/>
      </w:pPr>
      <w:r>
        <w:t>AUTHORITY NOTE:</w:t>
      </w:r>
      <w:r>
        <w:tab/>
        <w:t>Promulgated in accordance with R.S.30:703.</w:t>
      </w:r>
    </w:p>
    <w:p w14:paraId="28BC7E85" w14:textId="77777777" w:rsidR="00D91FC2" w:rsidRDefault="00D91FC2">
      <w:pPr>
        <w:pStyle w:val="HistoricalNote"/>
      </w:pPr>
      <w:r>
        <w:t>HISTORICAL NOTE:</w:t>
      </w:r>
      <w:r>
        <w:tab/>
        <w:t>Promulgated by the Department of Natural Resources, Office of Conservation, Pipeline Division, LR 28:83 (January 2002), ame</w:t>
      </w:r>
      <w:r w:rsidR="00A427EF">
        <w:t>nded LR 29:2808 (December 2003), repromulgated LR 30:257 (February 2004).</w:t>
      </w:r>
    </w:p>
    <w:p w14:paraId="624E73C8" w14:textId="77777777" w:rsidR="00D91FC2" w:rsidRDefault="00D91FC2">
      <w:pPr>
        <w:pStyle w:val="Section"/>
      </w:pPr>
      <w:bookmarkStart w:id="42" w:name="_Toc216957245"/>
      <w:r>
        <w:t>§30114.</w:t>
      </w:r>
      <w:r>
        <w:tab/>
        <w:t>Transportation of Hazardous Liquid or Carbon Dioxide in Pipelines Constructed with Other than Steel Pipe [49 CFR 195.8]</w:t>
      </w:r>
      <w:bookmarkEnd w:id="42"/>
    </w:p>
    <w:p w14:paraId="76BCA21C" w14:textId="77777777" w:rsidR="00D91FC2" w:rsidRDefault="00D91FC2" w:rsidP="00BD3325">
      <w:pPr>
        <w:pStyle w:val="A"/>
      </w:pPr>
      <w:r>
        <w:t>A.</w:t>
      </w:r>
      <w:r>
        <w:tab/>
        <w:t xml:space="preserve">No person may transport any hazardous liquid or carbon dioxide through a pipe that is constructed after October 1, 1970, for hazardous liquids or after July 12, 1991, for carbon dioxide </w:t>
      </w:r>
      <w:proofErr w:type="gramStart"/>
      <w:r>
        <w:t>of material</w:t>
      </w:r>
      <w:proofErr w:type="gramEnd"/>
      <w:r>
        <w:t xml:space="preserve"> other than steel unless the person has notified the </w:t>
      </w:r>
      <w:r w:rsidR="002C2C43">
        <w:t>c</w:t>
      </w:r>
      <w:r>
        <w:t xml:space="preserve">ommissioner and </w:t>
      </w:r>
      <w:r w:rsidR="002C2C43">
        <w:t>a</w:t>
      </w:r>
      <w:r>
        <w:t xml:space="preserve">dministrator in writing at least 90 days before the transportation is to begin. The notice must state whether carbon dioxide or a hazardous </w:t>
      </w:r>
      <w:r>
        <w:t xml:space="preserve">liquid is to be transported and the chemical name, common name, properties and characteristics of the hazardous liquid to be transported and the material used in construction of the pipeline. If the </w:t>
      </w:r>
      <w:r w:rsidR="002C2C43">
        <w:t>commissioner and a</w:t>
      </w:r>
      <w:r>
        <w:t xml:space="preserve">dministrator determine that the transportation of the hazardous liquid or carbon dioxide in the manner proposed would be unduly hazardous, he will, within 90 days after receipt of the notice, order the person that gave the notice, in writing, not to transport the hazardous liquid or carbon dioxide in the proposed manner until further notice. </w:t>
      </w:r>
      <w:r>
        <w:rPr>
          <w:bCs/>
        </w:rPr>
        <w:t>[49 CFR</w:t>
      </w:r>
      <w:r>
        <w:rPr>
          <w:bCs/>
          <w:szCs w:val="22"/>
        </w:rPr>
        <w:t xml:space="preserve"> 195.8]</w:t>
      </w:r>
    </w:p>
    <w:p w14:paraId="3DA3FFF0" w14:textId="77777777" w:rsidR="00D91FC2" w:rsidRDefault="00D91FC2">
      <w:pPr>
        <w:pStyle w:val="AuthorityNote"/>
      </w:pPr>
      <w:r>
        <w:t>AUTHORITY NOTE:</w:t>
      </w:r>
      <w:r>
        <w:tab/>
        <w:t>Promulgated in accordance with R.S. 30:753.</w:t>
      </w:r>
    </w:p>
    <w:p w14:paraId="579E6617" w14:textId="77777777" w:rsidR="00D91FC2" w:rsidRDefault="00D91FC2">
      <w:pPr>
        <w:pStyle w:val="HistoricalNote"/>
      </w:pPr>
      <w:r>
        <w:t>HISTORICAL NOTE:</w:t>
      </w:r>
      <w:r>
        <w:tab/>
        <w:t>Promulgated by the Department of Natural Resources, Office of Conservation, Pipeline Division, LR 29:2810 (December 2003).</w:t>
      </w:r>
    </w:p>
    <w:p w14:paraId="72BF5A44" w14:textId="77777777" w:rsidR="00D91FC2" w:rsidRDefault="00D91FC2">
      <w:pPr>
        <w:pStyle w:val="Section"/>
      </w:pPr>
      <w:bookmarkStart w:id="43" w:name="_Toc216957246"/>
      <w:r>
        <w:t>§30116.</w:t>
      </w:r>
      <w:r>
        <w:tab/>
        <w:t>Responsibility of Operator for Compliance with This Subpart [49 CFR 195.10]</w:t>
      </w:r>
      <w:bookmarkEnd w:id="43"/>
    </w:p>
    <w:p w14:paraId="31F6E1B5" w14:textId="77777777" w:rsidR="00D91FC2" w:rsidRDefault="00D91FC2" w:rsidP="00BD3325">
      <w:pPr>
        <w:pStyle w:val="A"/>
      </w:pPr>
      <w:r>
        <w:t>A.</w:t>
      </w:r>
      <w:r>
        <w:tab/>
        <w:t xml:space="preserve">An operator may </w:t>
      </w:r>
      <w:proofErr w:type="gramStart"/>
      <w:r>
        <w:t>make arrangements</w:t>
      </w:r>
      <w:proofErr w:type="gramEnd"/>
      <w:r>
        <w:t xml:space="preserve"> with another person for the performance of any action required by this Subpart. However, the operator is not thereby relieved from the responsibility for compliance with any requirement of this Subpart.</w:t>
      </w:r>
    </w:p>
    <w:p w14:paraId="673DB218" w14:textId="77777777" w:rsidR="00D91FC2" w:rsidRDefault="00D91FC2">
      <w:pPr>
        <w:pStyle w:val="AuthorityNote"/>
      </w:pPr>
      <w:r>
        <w:t>AUTHORITY NOTE:</w:t>
      </w:r>
      <w:r>
        <w:tab/>
        <w:t xml:space="preserve">Promulgated in accordance with R.S. 30:753. </w:t>
      </w:r>
    </w:p>
    <w:p w14:paraId="44E63EA6" w14:textId="77777777" w:rsidR="00D91FC2" w:rsidRDefault="00D91FC2">
      <w:pPr>
        <w:pStyle w:val="HistoricalNote"/>
      </w:pPr>
      <w:r>
        <w:t>HISTORICAL NOTE:</w:t>
      </w:r>
      <w:r>
        <w:tab/>
        <w:t>Promulgated by the Department of Natural Resources, Office of Conservation, Pipeline Division, LR 29:2810 (December 2003).</w:t>
      </w:r>
    </w:p>
    <w:p w14:paraId="4FFE50C7" w14:textId="77777777" w:rsidR="00FA3D30" w:rsidRDefault="00FA3D30" w:rsidP="00FA3D30">
      <w:pPr>
        <w:pStyle w:val="Section"/>
      </w:pPr>
      <w:bookmarkStart w:id="44" w:name="_Toc216957247"/>
      <w:r w:rsidRPr="0018581A">
        <w:t>§30117.</w:t>
      </w:r>
      <w:r w:rsidRPr="0018581A">
        <w:tab/>
        <w:t xml:space="preserve">What is a regulated rural gathering line and what requirements </w:t>
      </w:r>
      <w:proofErr w:type="gramStart"/>
      <w:r w:rsidRPr="0018581A">
        <w:t>apply</w:t>
      </w:r>
      <w:proofErr w:type="gramEnd"/>
      <w:r w:rsidRPr="0018581A">
        <w:t>?</w:t>
      </w:r>
      <w:r>
        <w:t xml:space="preserve"> </w:t>
      </w:r>
      <w:r w:rsidRPr="0018581A">
        <w:t>[49 CFR 195.11]</w:t>
      </w:r>
      <w:bookmarkEnd w:id="44"/>
    </w:p>
    <w:p w14:paraId="6A6DC067" w14:textId="77777777" w:rsidR="00FA3D30" w:rsidRPr="0018581A" w:rsidRDefault="00FA3D30" w:rsidP="00BD3325">
      <w:pPr>
        <w:pStyle w:val="A"/>
      </w:pPr>
      <w:r w:rsidRPr="0018581A">
        <w:t>A.</w:t>
      </w:r>
      <w:r w:rsidRPr="0018581A">
        <w:tab/>
        <w:t xml:space="preserve">Each operator of a regulated rural gathering line, as defined in Paragraph 1 of this section, must comply with the safety requirements described in Paragraph 2 of this </w:t>
      </w:r>
      <w:r>
        <w:t>S</w:t>
      </w:r>
      <w:r w:rsidRPr="0018581A">
        <w:t>ection.</w:t>
      </w:r>
      <w:r>
        <w:t xml:space="preserve"> </w:t>
      </w:r>
      <w:r w:rsidRPr="0018581A">
        <w:t>[49 CFR 195.11]</w:t>
      </w:r>
    </w:p>
    <w:p w14:paraId="0F7B0EA8" w14:textId="77777777" w:rsidR="00FA3D30" w:rsidRPr="0018581A" w:rsidRDefault="00FA3D30" w:rsidP="00FA3D30">
      <w:pPr>
        <w:pStyle w:val="1"/>
      </w:pPr>
      <w:r w:rsidRPr="0018581A">
        <w:t>1.</w:t>
      </w:r>
      <w:r w:rsidRPr="0018581A">
        <w:tab/>
      </w:r>
      <w:r w:rsidRPr="00154430">
        <w:t>Definition</w:t>
      </w:r>
      <w:r w:rsidRPr="0018581A">
        <w:t xml:space="preserve">. As used in this section, a </w:t>
      </w:r>
      <w:r w:rsidRPr="00154430">
        <w:rPr>
          <w:i/>
        </w:rPr>
        <w:t>regulated rural gathering line</w:t>
      </w:r>
      <w:r w:rsidRPr="0018581A">
        <w:t xml:space="preserve"> means an onshore gathering line in a rural area that meets </w:t>
      </w:r>
      <w:proofErr w:type="gramStart"/>
      <w:r w:rsidRPr="0018581A">
        <w:t>all of</w:t>
      </w:r>
      <w:proofErr w:type="gramEnd"/>
      <w:r w:rsidRPr="0018581A">
        <w:t xml:space="preserve"> the following </w:t>
      </w:r>
      <w:proofErr w:type="gramStart"/>
      <w:r w:rsidRPr="0018581A">
        <w:t>criteria</w:t>
      </w:r>
      <w:r>
        <w:rPr>
          <w:rFonts w:ascii="Arial" w:hAnsi="Arial" w:cs="Arial"/>
        </w:rPr>
        <w:t>―</w:t>
      </w:r>
      <w:r>
        <w:t xml:space="preserve"> </w:t>
      </w:r>
      <w:r w:rsidRPr="0018581A">
        <w:t>[</w:t>
      </w:r>
      <w:proofErr w:type="gramEnd"/>
      <w:r w:rsidRPr="0018581A">
        <w:t>49 CFR 195.11(a)]</w:t>
      </w:r>
    </w:p>
    <w:p w14:paraId="7EEDF155" w14:textId="77777777" w:rsidR="00FA3D30" w:rsidRPr="0018581A" w:rsidRDefault="00FA3D30" w:rsidP="00FA3D30">
      <w:pPr>
        <w:pStyle w:val="a0"/>
      </w:pPr>
      <w:r w:rsidRPr="0018581A">
        <w:t>a.</w:t>
      </w:r>
      <w:r w:rsidRPr="0018581A">
        <w:tab/>
      </w:r>
      <w:r>
        <w:t>h</w:t>
      </w:r>
      <w:r w:rsidRPr="0018581A">
        <w:t>as a nominal diameter from 6⅝ inches (168 mm) to 8⅝ inches (219.1 mm);</w:t>
      </w:r>
      <w:r>
        <w:t xml:space="preserve"> </w:t>
      </w:r>
      <w:r w:rsidRPr="0018581A">
        <w:t>[49 CFR</w:t>
      </w:r>
      <w:r>
        <w:t xml:space="preserve"> </w:t>
      </w:r>
      <w:r w:rsidRPr="0018581A">
        <w:t>195.11(a)(1)]</w:t>
      </w:r>
    </w:p>
    <w:p w14:paraId="095053D3" w14:textId="77777777" w:rsidR="00FA3D30" w:rsidRPr="0018581A" w:rsidRDefault="00FA3D30" w:rsidP="00FA3D30">
      <w:pPr>
        <w:pStyle w:val="a0"/>
      </w:pPr>
      <w:r w:rsidRPr="0018581A">
        <w:t>b.</w:t>
      </w:r>
      <w:r w:rsidRPr="0018581A">
        <w:tab/>
      </w:r>
      <w:proofErr w:type="gramStart"/>
      <w:r>
        <w:t>i</w:t>
      </w:r>
      <w:r w:rsidRPr="0018581A">
        <w:t>s located in</w:t>
      </w:r>
      <w:proofErr w:type="gramEnd"/>
      <w:r w:rsidRPr="0018581A">
        <w:t xml:space="preserve"> or within one-quarter mile (.40 km) of an unusually sensitive area as defined in §30112; and</w:t>
      </w:r>
      <w:r>
        <w:t xml:space="preserve"> </w:t>
      </w:r>
      <w:r w:rsidRPr="0018581A">
        <w:t>[49 CFR 195.11(a)(2)]</w:t>
      </w:r>
    </w:p>
    <w:p w14:paraId="69AC8890" w14:textId="77777777" w:rsidR="00FA3D30" w:rsidRPr="0018581A" w:rsidRDefault="00FA3D30" w:rsidP="00FA3D30">
      <w:pPr>
        <w:pStyle w:val="a0"/>
      </w:pPr>
      <w:r w:rsidRPr="0018581A">
        <w:t>c.</w:t>
      </w:r>
      <w:r w:rsidRPr="0018581A">
        <w:tab/>
      </w:r>
      <w:r>
        <w:t>o</w:t>
      </w:r>
      <w:r w:rsidRPr="0018581A">
        <w:t>perates at a maximum pressure established under §30406 corresponding to</w:t>
      </w:r>
      <w:r>
        <w:t xml:space="preserve">: </w:t>
      </w:r>
      <w:r w:rsidRPr="0018581A">
        <w:t>[49 CFR 195.11(a)(3)]</w:t>
      </w:r>
    </w:p>
    <w:p w14:paraId="1AFFDE06" w14:textId="77777777" w:rsidR="00FA3D30" w:rsidRPr="0018581A" w:rsidRDefault="00FA3D30" w:rsidP="00FA3D30">
      <w:pPr>
        <w:pStyle w:val="i0"/>
      </w:pPr>
      <w:r>
        <w:tab/>
      </w:r>
      <w:proofErr w:type="spellStart"/>
      <w:r w:rsidRPr="0018581A">
        <w:t>i</w:t>
      </w:r>
      <w:proofErr w:type="spellEnd"/>
      <w:r w:rsidRPr="0018581A">
        <w:t>.</w:t>
      </w:r>
      <w:r w:rsidRPr="0018581A">
        <w:tab/>
        <w:t>A stress level greater than 20</w:t>
      </w:r>
      <w:r>
        <w:t xml:space="preserve"> </w:t>
      </w:r>
      <w:r w:rsidRPr="0018581A">
        <w:t>percent of the specified minimum yield strength of the line pipe; or</w:t>
      </w:r>
      <w:r>
        <w:t xml:space="preserve"> </w:t>
      </w:r>
      <w:r w:rsidRPr="0018581A">
        <w:t>[49 CFR 195.11(a)(3)(</w:t>
      </w:r>
      <w:proofErr w:type="spellStart"/>
      <w:r w:rsidRPr="0018581A">
        <w:t>i</w:t>
      </w:r>
      <w:proofErr w:type="spellEnd"/>
      <w:r w:rsidRPr="0018581A">
        <w:t>)]</w:t>
      </w:r>
    </w:p>
    <w:p w14:paraId="64F53A42" w14:textId="77777777" w:rsidR="00FA3D30" w:rsidRPr="0018581A" w:rsidRDefault="00FA3D30" w:rsidP="00FA3D30">
      <w:pPr>
        <w:pStyle w:val="i0"/>
      </w:pPr>
      <w:r>
        <w:tab/>
      </w:r>
      <w:r w:rsidRPr="0018581A">
        <w:t>ii.</w:t>
      </w:r>
      <w:r w:rsidRPr="0018581A">
        <w:tab/>
      </w:r>
      <w:r>
        <w:t>i</w:t>
      </w:r>
      <w:r w:rsidRPr="0018581A">
        <w:t>f the stress level is unknown or the pipeline is not constructed with steel pipe, a pressure of more than 125 psi (861 kPa) gage.</w:t>
      </w:r>
      <w:r>
        <w:t xml:space="preserve"> </w:t>
      </w:r>
      <w:r w:rsidRPr="0018581A">
        <w:t>[49 CFR 195.11(a)(3)(ii)]</w:t>
      </w:r>
    </w:p>
    <w:p w14:paraId="2EC8EB04" w14:textId="77777777" w:rsidR="00FA3D30" w:rsidRPr="0018581A" w:rsidRDefault="00FA3D30" w:rsidP="00FA3D30">
      <w:pPr>
        <w:pStyle w:val="1"/>
      </w:pPr>
      <w:r w:rsidRPr="0018581A">
        <w:t>2.</w:t>
      </w:r>
      <w:r w:rsidRPr="0018581A">
        <w:tab/>
      </w:r>
      <w:r w:rsidRPr="00154430">
        <w:t>Safety Requirements.</w:t>
      </w:r>
      <w:r w:rsidRPr="0018581A">
        <w:t xml:space="preserve"> Each operator must prepare, follow, and maintain written procedures to carry out the requirements of this section. Except for the requirements in Subparagraphs A.2.b, A.2.c, A.2.i and A.2.j of this section, the </w:t>
      </w:r>
      <w:r w:rsidRPr="0018581A">
        <w:lastRenderedPageBreak/>
        <w:t>safety requirements apply to all materials of construction.</w:t>
      </w:r>
      <w:r>
        <w:t xml:space="preserve"> </w:t>
      </w:r>
      <w:r w:rsidRPr="0018581A">
        <w:t>[49 CFR 195.11(b)]</w:t>
      </w:r>
    </w:p>
    <w:p w14:paraId="6CECC7A6" w14:textId="77777777" w:rsidR="00FA3D30" w:rsidRPr="0018581A" w:rsidRDefault="00FA3D30" w:rsidP="00FA3D30">
      <w:pPr>
        <w:pStyle w:val="a0"/>
      </w:pPr>
      <w:r w:rsidRPr="0018581A">
        <w:t>a.</w:t>
      </w:r>
      <w:r w:rsidRPr="0018581A">
        <w:tab/>
        <w:t>Identify all segments of pipeline meeting the criteria in Paragraph 1 of this section before April 3, 2009.</w:t>
      </w:r>
      <w:r>
        <w:t xml:space="preserve"> </w:t>
      </w:r>
      <w:r w:rsidRPr="0018581A">
        <w:t>[49 CFR 195.11(b)(1)]</w:t>
      </w:r>
    </w:p>
    <w:p w14:paraId="52B42B48" w14:textId="77777777" w:rsidR="009A2891" w:rsidRDefault="00FA3D30" w:rsidP="009A2891">
      <w:pPr>
        <w:pStyle w:val="a0"/>
      </w:pPr>
      <w:r w:rsidRPr="0018581A">
        <w:t>b.</w:t>
      </w:r>
      <w:r w:rsidRPr="0018581A">
        <w:tab/>
      </w:r>
      <w:r w:rsidR="009A2891" w:rsidRPr="00C82E47">
        <w:t xml:space="preserve">For steel pipelines constructed, replaced, relocated, or otherwise changed after July 3, </w:t>
      </w:r>
      <w:proofErr w:type="gramStart"/>
      <w:r w:rsidR="009A2891" w:rsidRPr="00C82E47">
        <w:t>200</w:t>
      </w:r>
      <w:r w:rsidR="009A2891" w:rsidRPr="000D6083">
        <w:t>9:,</w:t>
      </w:r>
      <w:proofErr w:type="gramEnd"/>
      <w:r w:rsidR="009A2891" w:rsidRPr="000D6083">
        <w:t xml:space="preserve"> </w:t>
      </w:r>
      <w:r w:rsidR="009A2891" w:rsidRPr="00C82E47">
        <w:t>[49 CFR 195.11(</w:t>
      </w:r>
      <w:r w:rsidR="009A2891">
        <w:t>b</w:t>
      </w:r>
      <w:r w:rsidR="009A2891" w:rsidRPr="00C82E47">
        <w:t>)(2</w:t>
      </w:r>
      <w:r w:rsidR="009A2891">
        <w:t>)</w:t>
      </w:r>
      <w:r w:rsidR="009A2891" w:rsidRPr="00C82E47">
        <w:t xml:space="preserve">] </w:t>
      </w:r>
    </w:p>
    <w:p w14:paraId="64ED4C49" w14:textId="77777777" w:rsidR="009A2891" w:rsidRPr="009B038B" w:rsidRDefault="009A2891" w:rsidP="009A2891">
      <w:pPr>
        <w:pStyle w:val="i0"/>
      </w:pPr>
      <w:r w:rsidRPr="005B1A32">
        <w:tab/>
      </w:r>
      <w:proofErr w:type="spellStart"/>
      <w:r w:rsidRPr="005B1A32">
        <w:t>i</w:t>
      </w:r>
      <w:proofErr w:type="spellEnd"/>
      <w:r w:rsidRPr="005B1A32">
        <w:t>.</w:t>
      </w:r>
      <w:r w:rsidRPr="005B1A32">
        <w:tab/>
      </w:r>
      <w:r w:rsidRPr="000D6083">
        <w:t xml:space="preserve">Design, install, construct, initially inspect, and initially test the pipeline in compliance with this part, unless the pipeline is converted under </w:t>
      </w:r>
      <w:r>
        <w:t>§</w:t>
      </w:r>
      <w:r w:rsidRPr="000D6083">
        <w:t>30111.</w:t>
      </w:r>
      <w:r w:rsidRPr="009B038B">
        <w:t xml:space="preserve"> [49 CFR 195.11(b)(2)(</w:t>
      </w:r>
      <w:proofErr w:type="spellStart"/>
      <w:r w:rsidRPr="009B038B">
        <w:t>i</w:t>
      </w:r>
      <w:proofErr w:type="spellEnd"/>
      <w:r w:rsidRPr="009B038B">
        <w:t>)]</w:t>
      </w:r>
    </w:p>
    <w:p w14:paraId="7E947245" w14:textId="77777777" w:rsidR="00FA3D30" w:rsidRPr="0018581A" w:rsidRDefault="009A2891" w:rsidP="009A2891">
      <w:pPr>
        <w:pStyle w:val="i0"/>
      </w:pPr>
      <w:r w:rsidRPr="009B038B">
        <w:tab/>
        <w:t>ii.</w:t>
      </w:r>
      <w:r w:rsidRPr="009B038B">
        <w:tab/>
      </w:r>
      <w:r w:rsidR="00CF5591" w:rsidRPr="000E2739">
        <w:t>Reserved [49 CFR 195.11(b)(2)(ii)]</w:t>
      </w:r>
    </w:p>
    <w:p w14:paraId="1FF0B488" w14:textId="77777777" w:rsidR="00FA3D30" w:rsidRPr="0018581A" w:rsidRDefault="00FA3D30" w:rsidP="00FA3D30">
      <w:pPr>
        <w:pStyle w:val="a0"/>
      </w:pPr>
      <w:r w:rsidRPr="0018581A">
        <w:t>c.</w:t>
      </w:r>
      <w:r w:rsidRPr="0018581A">
        <w:tab/>
        <w:t>For non-steel pipelines constructed after July 3, 2009, notify the Administrator according to §30114.</w:t>
      </w:r>
      <w:r>
        <w:t xml:space="preserve"> </w:t>
      </w:r>
      <w:r w:rsidRPr="0018581A">
        <w:t>[49 CFR 195.11(b)(3)]</w:t>
      </w:r>
    </w:p>
    <w:p w14:paraId="704A9BCC" w14:textId="77777777" w:rsidR="00FA3D30" w:rsidRPr="0018581A" w:rsidRDefault="00FA3D30" w:rsidP="00FA3D30">
      <w:pPr>
        <w:pStyle w:val="a0"/>
      </w:pPr>
      <w:r w:rsidRPr="0018581A">
        <w:t>d.</w:t>
      </w:r>
      <w:r w:rsidRPr="0018581A">
        <w:tab/>
        <w:t>Beginning no later than January 3, 2009, comply with the reporting requirements in Subchapter B of Chapter 301 this Subpart.</w:t>
      </w:r>
      <w:r>
        <w:t xml:space="preserve"> </w:t>
      </w:r>
      <w:r w:rsidRPr="0018581A">
        <w:t>[49 CFR 195.11(b)(4)]</w:t>
      </w:r>
    </w:p>
    <w:p w14:paraId="7947CB81" w14:textId="77777777" w:rsidR="00FA3D30" w:rsidRPr="0018581A" w:rsidRDefault="00FA3D30" w:rsidP="00FA3D30">
      <w:pPr>
        <w:pStyle w:val="a0"/>
      </w:pPr>
      <w:r w:rsidRPr="0018581A">
        <w:t>e.</w:t>
      </w:r>
      <w:r w:rsidRPr="0018581A">
        <w:tab/>
        <w:t>Establish the maximum operating pressure of the pipeline according to §30406 before transportation begins, or if the pipeline exists on July 3, 2008, before July 3, 2009.</w:t>
      </w:r>
      <w:r>
        <w:t xml:space="preserve"> </w:t>
      </w:r>
      <w:r w:rsidRPr="0018581A">
        <w:t>[49 CFR 195.11(b)(5)]</w:t>
      </w:r>
    </w:p>
    <w:p w14:paraId="5257115E" w14:textId="77777777" w:rsidR="00FA3D30" w:rsidRPr="0018581A" w:rsidRDefault="00FA3D30" w:rsidP="00FA3D30">
      <w:pPr>
        <w:pStyle w:val="a0"/>
      </w:pPr>
      <w:r w:rsidRPr="0018581A">
        <w:t>f.</w:t>
      </w:r>
      <w:r w:rsidRPr="0018581A">
        <w:tab/>
        <w:t>Install line markers according to §30410 before transportation begins, or if the pipeline exists on July 3, 2008, before July 3, 2009. Continue to maintain line markers in compliance with §30410.</w:t>
      </w:r>
      <w:r>
        <w:t xml:space="preserve"> </w:t>
      </w:r>
      <w:r w:rsidRPr="0018581A">
        <w:t>[49 CFR 195.11(b)(6)]</w:t>
      </w:r>
    </w:p>
    <w:p w14:paraId="71422693" w14:textId="77777777" w:rsidR="00FA3D30" w:rsidRPr="0018581A" w:rsidRDefault="00FA3D30" w:rsidP="00FA3D30">
      <w:pPr>
        <w:pStyle w:val="a0"/>
      </w:pPr>
      <w:r w:rsidRPr="0018581A">
        <w:t>g.</w:t>
      </w:r>
      <w:r w:rsidRPr="0018581A">
        <w:tab/>
        <w:t>Establish a continuing public education program in compliance with §30440 before transportation begins, or if the pipeline exists on July 3, 2008, before January 3, 2010. Continue to carry out such program in compliance with §30440.</w:t>
      </w:r>
      <w:r>
        <w:t xml:space="preserve"> </w:t>
      </w:r>
      <w:r w:rsidRPr="0018581A">
        <w:t>[49 CFR 195.11(b)(7)]</w:t>
      </w:r>
    </w:p>
    <w:p w14:paraId="11CED708" w14:textId="77777777" w:rsidR="00FA3D30" w:rsidRPr="0018581A" w:rsidRDefault="00FA3D30" w:rsidP="00FA3D30">
      <w:pPr>
        <w:pStyle w:val="a0"/>
      </w:pPr>
      <w:r w:rsidRPr="0018581A">
        <w:t>h.</w:t>
      </w:r>
      <w:r w:rsidRPr="0018581A">
        <w:tab/>
        <w:t>Establish a damage prevention program in compliance with §30442 before transportation begins, or if the pipeline exists on July 3, 2008, before July 3, 2009. Continue to carry out such program in compliance with §30442.</w:t>
      </w:r>
      <w:r>
        <w:t xml:space="preserve"> </w:t>
      </w:r>
      <w:r w:rsidRPr="0018581A">
        <w:t>[49 CFR 195.11(b)(8)]</w:t>
      </w:r>
    </w:p>
    <w:p w14:paraId="471C0AAC" w14:textId="77777777" w:rsidR="00FA3D30" w:rsidRPr="0018581A" w:rsidRDefault="00FA3D30" w:rsidP="00FA3D30">
      <w:pPr>
        <w:pStyle w:val="a0"/>
      </w:pPr>
      <w:proofErr w:type="spellStart"/>
      <w:r w:rsidRPr="0018581A">
        <w:t>i</w:t>
      </w:r>
      <w:proofErr w:type="spellEnd"/>
      <w:r w:rsidRPr="0018581A">
        <w:t>.</w:t>
      </w:r>
      <w:r w:rsidRPr="0018581A">
        <w:tab/>
        <w:t xml:space="preserve">For steel pipelines, comply with Subchapter B of Chapter 305 of this Subpart, except corrosion control is not required for pipelines existing on July 3, </w:t>
      </w:r>
      <w:proofErr w:type="gramStart"/>
      <w:r w:rsidRPr="0018581A">
        <w:t>2008</w:t>
      </w:r>
      <w:proofErr w:type="gramEnd"/>
      <w:r w:rsidRPr="0018581A">
        <w:t xml:space="preserve"> before July 3, 2011.</w:t>
      </w:r>
      <w:r>
        <w:t xml:space="preserve"> </w:t>
      </w:r>
      <w:r w:rsidRPr="0018581A">
        <w:t>[49 CFR 195.11(b)(9)]</w:t>
      </w:r>
    </w:p>
    <w:p w14:paraId="19D24E3D" w14:textId="77777777" w:rsidR="00FA3D30" w:rsidRPr="0018581A" w:rsidRDefault="00FA3D30" w:rsidP="00FA3D30">
      <w:pPr>
        <w:pStyle w:val="a0"/>
      </w:pPr>
      <w:r w:rsidRPr="0018581A">
        <w:t>j.</w:t>
      </w:r>
      <w:r w:rsidRPr="0018581A">
        <w:tab/>
        <w:t>For steel pipelines, establish and follow a comprehensive and effective program to continuously identify operating conditions that could contribute to internal corrosion. The program must include measures to prevent and mitigate internal corrosion, such as cleaning the pipeline and using inhibitors. This program must be established before transportation begins or if the pipeline exists on July 3, 2008, before July 3, 2009.</w:t>
      </w:r>
      <w:r>
        <w:t xml:space="preserve"> </w:t>
      </w:r>
      <w:r w:rsidRPr="0018581A">
        <w:t>[49 CFR 195.11(b)(10)]</w:t>
      </w:r>
    </w:p>
    <w:p w14:paraId="34104743" w14:textId="77777777" w:rsidR="00FA3D30" w:rsidRPr="0018581A" w:rsidRDefault="00FA3D30" w:rsidP="00FA3D30">
      <w:pPr>
        <w:pStyle w:val="a0"/>
      </w:pPr>
      <w:proofErr w:type="gramStart"/>
      <w:r w:rsidRPr="0018581A">
        <w:t>k.</w:t>
      </w:r>
      <w:r w:rsidRPr="0018581A">
        <w:tab/>
        <w:t>To</w:t>
      </w:r>
      <w:proofErr w:type="gramEnd"/>
      <w:r w:rsidRPr="0018581A">
        <w:t xml:space="preserve"> comply with the Operator Qualification program requirements in Subchapter A of Chapter 305 of this Subpart, have a written description of the processes used to carry out the requirements in §30505 to determine the </w:t>
      </w:r>
      <w:r w:rsidRPr="0018581A">
        <w:t xml:space="preserve">qualification of </w:t>
      </w:r>
      <w:proofErr w:type="gramStart"/>
      <w:r w:rsidRPr="0018581A">
        <w:t>persons</w:t>
      </w:r>
      <w:proofErr w:type="gramEnd"/>
      <w:r w:rsidRPr="0018581A">
        <w:t xml:space="preserve"> performing operations and maintenance tasks. These processes must be established before transportation begins or if the pipeline exists on July 3, 2008, before July 3, 2009.</w:t>
      </w:r>
      <w:r>
        <w:t xml:space="preserve"> </w:t>
      </w:r>
      <w:r w:rsidRPr="0018581A">
        <w:t xml:space="preserve">[49 CFR 195.11(b)(11)] </w:t>
      </w:r>
    </w:p>
    <w:p w14:paraId="6F8AABA8" w14:textId="77777777" w:rsidR="00FA3D30" w:rsidRPr="0018581A" w:rsidRDefault="00FA3D30" w:rsidP="00FA3D30">
      <w:pPr>
        <w:pStyle w:val="1"/>
      </w:pPr>
      <w:r w:rsidRPr="0018581A">
        <w:t>3.</w:t>
      </w:r>
      <w:r w:rsidRPr="0018581A">
        <w:tab/>
      </w:r>
      <w:r w:rsidRPr="00154430">
        <w:t xml:space="preserve">New </w:t>
      </w:r>
      <w:r>
        <w:t>U</w:t>
      </w:r>
      <w:r w:rsidRPr="00154430">
        <w:t xml:space="preserve">nusually </w:t>
      </w:r>
      <w:r>
        <w:t>S</w:t>
      </w:r>
      <w:r w:rsidRPr="00154430">
        <w:t xml:space="preserve">ensitive </w:t>
      </w:r>
      <w:r>
        <w:t>A</w:t>
      </w:r>
      <w:r w:rsidRPr="00154430">
        <w:t>reas</w:t>
      </w:r>
      <w:r w:rsidRPr="0018581A">
        <w:t>. If, after July 3, 2008, a new unusually sensitive area is identified and a segment of pipeline becomes regulated as a result, except for the requirements of Subparagraphs A.2.i and A.2.j of this section, the operator must implement the requirements in Subparagraphs A.2.b through A.2.k of this section for the affected segment within 6 months of identification. For steel pipelines, comply with the deadlines in Subparagraph A.2.i and A.2.j.</w:t>
      </w:r>
      <w:r>
        <w:t xml:space="preserve"> </w:t>
      </w:r>
      <w:r w:rsidRPr="0018581A">
        <w:t>[49 CFR 195.11(c)]</w:t>
      </w:r>
      <w:r>
        <w:t xml:space="preserve"> </w:t>
      </w:r>
    </w:p>
    <w:p w14:paraId="35E82F76" w14:textId="77777777" w:rsidR="00FA3D30" w:rsidRPr="0018581A" w:rsidRDefault="00FA3D30" w:rsidP="00FA3D30">
      <w:pPr>
        <w:pStyle w:val="1"/>
      </w:pPr>
      <w:r w:rsidRPr="0018581A">
        <w:t>4.</w:t>
      </w:r>
      <w:r w:rsidRPr="0018581A">
        <w:tab/>
      </w:r>
      <w:r w:rsidRPr="00154430">
        <w:t>Record Retention.</w:t>
      </w:r>
      <w:r w:rsidRPr="0018581A">
        <w:t xml:space="preserve"> An operator must maintain records demonstrating compliance with each requirement according to the following schedule.</w:t>
      </w:r>
      <w:r>
        <w:t xml:space="preserve"> </w:t>
      </w:r>
      <w:r w:rsidRPr="0018581A">
        <w:t>[49 CFR 195.11(d)]</w:t>
      </w:r>
    </w:p>
    <w:p w14:paraId="27719D35" w14:textId="77777777" w:rsidR="00FA3D30" w:rsidRPr="0018581A" w:rsidRDefault="00FA3D30" w:rsidP="00FA3D30">
      <w:pPr>
        <w:pStyle w:val="a0"/>
      </w:pPr>
      <w:r w:rsidRPr="0018581A">
        <w:t>a.</w:t>
      </w:r>
      <w:r w:rsidRPr="0018581A">
        <w:tab/>
        <w:t>An operator must maintain the segment identification records required in Subparagraph A.2.a of this section and the records required to comply with A.2</w:t>
      </w:r>
      <w:proofErr w:type="gramStart"/>
      <w:r w:rsidRPr="0018581A">
        <w:t>.j</w:t>
      </w:r>
      <w:proofErr w:type="gramEnd"/>
      <w:r w:rsidRPr="0018581A">
        <w:t xml:space="preserve"> of this section, for the life of the pipe.</w:t>
      </w:r>
      <w:r>
        <w:t xml:space="preserve"> </w:t>
      </w:r>
      <w:r w:rsidRPr="0018581A">
        <w:t>[49 CFR 195.11(d)(1)]</w:t>
      </w:r>
    </w:p>
    <w:p w14:paraId="4CA8BDD7" w14:textId="77777777" w:rsidR="00FA3D30" w:rsidRPr="0018581A" w:rsidRDefault="00FA3D30" w:rsidP="00FA3D30">
      <w:pPr>
        <w:pStyle w:val="a0"/>
      </w:pPr>
      <w:r w:rsidRPr="0018581A">
        <w:t>b.</w:t>
      </w:r>
      <w:r w:rsidRPr="0018581A">
        <w:tab/>
        <w:t>An operator must maintain the records necessary to demonstrate compliance with each requirement in Subparagraphs A.2.b through A.2.i, and A.2.k of this section according to the record retention requirements of the referenced section or Chapter.</w:t>
      </w:r>
      <w:r>
        <w:t xml:space="preserve"> </w:t>
      </w:r>
      <w:r w:rsidRPr="0018581A">
        <w:t>[49 CFR 195.11(d)(2)]</w:t>
      </w:r>
    </w:p>
    <w:p w14:paraId="0087B4CE" w14:textId="77777777" w:rsidR="00FA3D30" w:rsidRPr="0018581A" w:rsidRDefault="00FA3D30" w:rsidP="00FA3D30">
      <w:pPr>
        <w:pStyle w:val="AuthorityNote"/>
      </w:pPr>
      <w:r w:rsidRPr="0018581A">
        <w:t>AUTHORITY NOTE:</w:t>
      </w:r>
      <w:r w:rsidRPr="0018581A">
        <w:tab/>
        <w:t xml:space="preserve">Promulgated in accordance with R.S. 30:753. </w:t>
      </w:r>
    </w:p>
    <w:p w14:paraId="712FF230" w14:textId="77777777" w:rsidR="00FA3D30" w:rsidRPr="0018581A" w:rsidRDefault="00FA3D30" w:rsidP="00FA3D30">
      <w:pPr>
        <w:pStyle w:val="HistoricalNote"/>
      </w:pPr>
      <w:r w:rsidRPr="0018581A">
        <w:t>HISTORICAL NOTE:</w:t>
      </w:r>
      <w:r w:rsidRPr="0018581A">
        <w:tab/>
        <w:t>Promulgated by the Department of Natural Resources, Office of Conservation, Pipeline Division, LR 35:</w:t>
      </w:r>
      <w:r>
        <w:t>2793 (December 2009</w:t>
      </w:r>
      <w:r w:rsidR="009A2891">
        <w:t>), amended LR 49:1090 (June 2023</w:t>
      </w:r>
      <w:r w:rsidR="00CF5591">
        <w:t xml:space="preserve">), </w:t>
      </w:r>
      <w:r w:rsidR="00CF5591" w:rsidRPr="000E2739">
        <w:rPr>
          <w:szCs w:val="18"/>
        </w:rPr>
        <w:t>LR 50:1244 (September 2024).</w:t>
      </w:r>
    </w:p>
    <w:p w14:paraId="576B13D9" w14:textId="77777777" w:rsidR="00AA0BC9" w:rsidRPr="00D6733B" w:rsidRDefault="00AA0BC9" w:rsidP="00AA0BC9">
      <w:pPr>
        <w:pStyle w:val="Section"/>
      </w:pPr>
      <w:bookmarkStart w:id="45" w:name="_Toc216957248"/>
      <w:r w:rsidRPr="00D6733B">
        <w:t>§30118.</w:t>
      </w:r>
      <w:r w:rsidRPr="00D6733B">
        <w:tab/>
        <w:t>What requirements apply to low-stress pipelines in rural areas? [49 CFR 195.12]</w:t>
      </w:r>
      <w:bookmarkEnd w:id="45"/>
    </w:p>
    <w:p w14:paraId="41E54D50" w14:textId="77777777" w:rsidR="00AA0BC9" w:rsidRPr="00D6733B" w:rsidRDefault="00AA0BC9" w:rsidP="00BD3325">
      <w:pPr>
        <w:pStyle w:val="A"/>
        <w:rPr>
          <w:rFonts w:ascii="Melior-Italic" w:hAnsi="Melior-Italic" w:cs="Melior-Italic"/>
          <w:i/>
          <w:iCs/>
          <w:sz w:val="18"/>
          <w:szCs w:val="18"/>
        </w:rPr>
      </w:pPr>
      <w:r w:rsidRPr="00D6733B">
        <w:rPr>
          <w:iCs/>
        </w:rPr>
        <w:t>A.</w:t>
      </w:r>
      <w:r w:rsidRPr="00D6733B">
        <w:rPr>
          <w:iCs/>
        </w:rPr>
        <w:tab/>
        <w:t>General.</w:t>
      </w:r>
      <w:r w:rsidRPr="00D6733B">
        <w:rPr>
          <w:i/>
          <w:iCs/>
        </w:rPr>
        <w:t xml:space="preserve"> </w:t>
      </w:r>
      <w:r w:rsidRPr="00D6733B">
        <w:t xml:space="preserve">This Section sets forth the requirements for each category of </w:t>
      </w:r>
      <w:proofErr w:type="spellStart"/>
      <w:r w:rsidRPr="00D6733B">
        <w:t>lowstress</w:t>
      </w:r>
      <w:proofErr w:type="spellEnd"/>
      <w:r w:rsidRPr="00D6733B">
        <w:t xml:space="preserve"> pipeline in a rural area </w:t>
      </w:r>
      <w:r>
        <w:t>set forth in S</w:t>
      </w:r>
      <w:r w:rsidRPr="00D6733B">
        <w:t xml:space="preserve">ubsection B of this Section. This Section does not apply to a rural </w:t>
      </w:r>
      <w:proofErr w:type="spellStart"/>
      <w:r w:rsidRPr="00D6733B">
        <w:t>lowstress</w:t>
      </w:r>
      <w:proofErr w:type="spellEnd"/>
      <w:r>
        <w:t xml:space="preserve"> pipeline regulated under this S</w:t>
      </w:r>
      <w:r w:rsidRPr="00D6733B">
        <w:t>ubpart as a low-stress pipeline that crosses a waterway currently used for commercial navigation; these pipelines are regulated pursuant to §</w:t>
      </w:r>
      <w:proofErr w:type="gramStart"/>
      <w:r w:rsidRPr="00D6733B">
        <w:t>30103.A.</w:t>
      </w:r>
      <w:proofErr w:type="gramEnd"/>
      <w:r w:rsidRPr="00D6733B">
        <w:t>2.</w:t>
      </w:r>
      <w:r>
        <w:t xml:space="preserve"> </w:t>
      </w:r>
      <w:r w:rsidRPr="00D6733B">
        <w:t>[49 CFR 195.12(a)]</w:t>
      </w:r>
      <w:r w:rsidRPr="00D6733B">
        <w:rPr>
          <w:rFonts w:ascii="Melior-Italic" w:hAnsi="Melior-Italic" w:cs="Melior-Italic"/>
          <w:i/>
          <w:iCs/>
          <w:sz w:val="18"/>
          <w:szCs w:val="18"/>
        </w:rPr>
        <w:t xml:space="preserve"> </w:t>
      </w:r>
    </w:p>
    <w:p w14:paraId="14D3DBF8" w14:textId="77777777" w:rsidR="00AA0BC9" w:rsidRPr="00D6733B" w:rsidRDefault="00AA0BC9" w:rsidP="00BD3325">
      <w:pPr>
        <w:pStyle w:val="A"/>
      </w:pPr>
      <w:r w:rsidRPr="00D6733B">
        <w:rPr>
          <w:iCs/>
        </w:rPr>
        <w:t>B.</w:t>
      </w:r>
      <w:r w:rsidRPr="00D6733B">
        <w:rPr>
          <w:iCs/>
        </w:rPr>
        <w:tab/>
        <w:t>Categories</w:t>
      </w:r>
      <w:r w:rsidRPr="00D6733B">
        <w:rPr>
          <w:i/>
          <w:iCs/>
        </w:rPr>
        <w:t xml:space="preserve">. </w:t>
      </w:r>
      <w:r w:rsidRPr="00D6733B">
        <w:t xml:space="preserve">An operator of a rural low-stress pipeline must meet the applicable requirements and compliance deadlines for the category of </w:t>
      </w:r>
      <w:proofErr w:type="gramStart"/>
      <w:r w:rsidRPr="00D6733B">
        <w:t>pipeline</w:t>
      </w:r>
      <w:proofErr w:type="gramEnd"/>
      <w:r w:rsidRPr="00D6733B">
        <w:t xml:space="preserve"> set forth in </w:t>
      </w:r>
      <w:r>
        <w:t>S</w:t>
      </w:r>
      <w:r w:rsidRPr="00D6733B">
        <w:t xml:space="preserve">ubsection C of this Section. For purposes of this Section, a rural low-stress pipeline is a Category 1, 2, or 3 pipeline </w:t>
      </w:r>
      <w:r>
        <w:t xml:space="preserve">based on the following criteria. </w:t>
      </w:r>
      <w:r w:rsidRPr="00D6733B">
        <w:t>[49 CFR 195.12(b)]</w:t>
      </w:r>
    </w:p>
    <w:p w14:paraId="1EAA6DC5" w14:textId="77777777" w:rsidR="00AA0BC9" w:rsidRPr="00D6733B" w:rsidRDefault="00AA0BC9" w:rsidP="00AA0BC9">
      <w:pPr>
        <w:pStyle w:val="1"/>
      </w:pPr>
      <w:r w:rsidRPr="00D6733B">
        <w:t>1.</w:t>
      </w:r>
      <w:r w:rsidRPr="00D6733B">
        <w:tab/>
        <w:t>A Category 1 rural low-stress pipeline: [49 CFR 195.12(b)(1)]</w:t>
      </w:r>
    </w:p>
    <w:p w14:paraId="0B41ECA5" w14:textId="77777777" w:rsidR="00AA0BC9" w:rsidRPr="00D6733B" w:rsidRDefault="00AA0BC9" w:rsidP="00AA0BC9">
      <w:pPr>
        <w:pStyle w:val="a0"/>
      </w:pPr>
      <w:r>
        <w:t>a.</w:t>
      </w:r>
      <w:r>
        <w:tab/>
        <w:t>h</w:t>
      </w:r>
      <w:r w:rsidRPr="00D6733B">
        <w:t xml:space="preserve">as a nominal diameter of </w:t>
      </w:r>
      <w:proofErr w:type="gramStart"/>
      <w:r w:rsidRPr="00D6733B">
        <w:t>85⁄8</w:t>
      </w:r>
      <w:proofErr w:type="gramEnd"/>
      <w:r w:rsidRPr="00D6733B">
        <w:t xml:space="preserve"> inches (219.1 mm) or more; [49 CFR 195.12(b)(1)(</w:t>
      </w:r>
      <w:proofErr w:type="spellStart"/>
      <w:r w:rsidRPr="00D6733B">
        <w:t>i</w:t>
      </w:r>
      <w:proofErr w:type="spellEnd"/>
      <w:r w:rsidRPr="00D6733B">
        <w:t>)]</w:t>
      </w:r>
    </w:p>
    <w:p w14:paraId="7B2033C1" w14:textId="77777777" w:rsidR="00AA0BC9" w:rsidRPr="00D6733B" w:rsidRDefault="00AA0BC9" w:rsidP="00AA0BC9">
      <w:pPr>
        <w:pStyle w:val="a0"/>
      </w:pPr>
      <w:r>
        <w:t>b.</w:t>
      </w:r>
      <w:r>
        <w:tab/>
      </w:r>
      <w:proofErr w:type="gramStart"/>
      <w:r>
        <w:t>is</w:t>
      </w:r>
      <w:r w:rsidRPr="00D6733B">
        <w:t xml:space="preserve"> located in</w:t>
      </w:r>
      <w:proofErr w:type="gramEnd"/>
      <w:r w:rsidRPr="00D6733B">
        <w:t xml:space="preserve"> or within one-half mile (.80 km) of an unusually sensitive area (USA) as defined in §30112; and</w:t>
      </w:r>
      <w:r>
        <w:t xml:space="preserve"> </w:t>
      </w:r>
      <w:r w:rsidRPr="00D6733B">
        <w:t>[49 CFR 195.12(b)(1)(ii)]</w:t>
      </w:r>
    </w:p>
    <w:p w14:paraId="1D6E6DB3" w14:textId="77777777" w:rsidR="00AA0BC9" w:rsidRPr="00D6733B" w:rsidRDefault="00AA0BC9" w:rsidP="00AA0BC9">
      <w:pPr>
        <w:pStyle w:val="a0"/>
      </w:pPr>
      <w:r>
        <w:lastRenderedPageBreak/>
        <w:t>c.</w:t>
      </w:r>
      <w:r>
        <w:tab/>
        <w:t>o</w:t>
      </w:r>
      <w:r w:rsidRPr="00D6733B">
        <w:t>perates at a maximum pressure established under §30406 corresponding to: [49 CFR 195.12(b)(1)(iii)]</w:t>
      </w:r>
    </w:p>
    <w:p w14:paraId="307325CC" w14:textId="77777777" w:rsidR="00AA0BC9" w:rsidRPr="00D6733B" w:rsidRDefault="00AA0BC9" w:rsidP="00AA0BC9">
      <w:pPr>
        <w:pStyle w:val="i0"/>
      </w:pPr>
      <w:r>
        <w:tab/>
      </w:r>
      <w:proofErr w:type="spellStart"/>
      <w:r>
        <w:t>i</w:t>
      </w:r>
      <w:proofErr w:type="spellEnd"/>
      <w:r>
        <w:t>.</w:t>
      </w:r>
      <w:r>
        <w:tab/>
        <w:t>a</w:t>
      </w:r>
      <w:r w:rsidRPr="00D6733B">
        <w:t xml:space="preserve"> stress level equal to or less than 20-percent of the specified minimum yield strength of the line pipe; or</w:t>
      </w:r>
      <w:r>
        <w:t xml:space="preserve"> </w:t>
      </w:r>
      <w:r w:rsidRPr="00D6733B">
        <w:t>[49 CFR 195.12(b)(1)(iii)(A)]</w:t>
      </w:r>
    </w:p>
    <w:p w14:paraId="4C7DDEAC" w14:textId="77777777" w:rsidR="00AA0BC9" w:rsidRPr="00D6733B" w:rsidRDefault="00AA0BC9" w:rsidP="00AA0BC9">
      <w:pPr>
        <w:pStyle w:val="i0"/>
      </w:pPr>
      <w:r>
        <w:tab/>
        <w:t>ii.</w:t>
      </w:r>
      <w:r>
        <w:tab/>
        <w:t>i</w:t>
      </w:r>
      <w:r w:rsidRPr="00D6733B">
        <w:t>f the stress level is unknown or the pipeline is not constructed with steel pipe, a pressure equal to or less than 125 psi (861 kPa) gage. [49 CFR 195.12(b)(1)(iii)(B)]</w:t>
      </w:r>
    </w:p>
    <w:p w14:paraId="13D444FA" w14:textId="77777777" w:rsidR="00AA0BC9" w:rsidRPr="00D6733B" w:rsidRDefault="00AA0BC9" w:rsidP="00AA0BC9">
      <w:pPr>
        <w:pStyle w:val="1"/>
      </w:pPr>
      <w:r w:rsidRPr="00D6733B">
        <w:t>2.</w:t>
      </w:r>
      <w:r w:rsidRPr="00D6733B">
        <w:tab/>
        <w:t>A Category 2 rural pipeline: [49 CFR 195.12(b)(2)]</w:t>
      </w:r>
    </w:p>
    <w:p w14:paraId="5166F227" w14:textId="77777777" w:rsidR="00AA0BC9" w:rsidRPr="00D6733B" w:rsidRDefault="00AA0BC9" w:rsidP="00AA0BC9">
      <w:pPr>
        <w:pStyle w:val="a0"/>
      </w:pPr>
      <w:r>
        <w:t>a.</w:t>
      </w:r>
      <w:r>
        <w:tab/>
        <w:t>h</w:t>
      </w:r>
      <w:r w:rsidRPr="00D6733B">
        <w:t xml:space="preserve">as a nominal diameter of less than </w:t>
      </w:r>
      <w:proofErr w:type="gramStart"/>
      <w:r w:rsidRPr="00D6733B">
        <w:t>85⁄8</w:t>
      </w:r>
      <w:proofErr w:type="gramEnd"/>
      <w:r w:rsidRPr="00D6733B">
        <w:t xml:space="preserve"> inches (219.1mm);</w:t>
      </w:r>
      <w:r>
        <w:t xml:space="preserve"> </w:t>
      </w:r>
      <w:r w:rsidRPr="00D6733B">
        <w:t>[49 CFR 195.12(b)(2)(</w:t>
      </w:r>
      <w:proofErr w:type="spellStart"/>
      <w:r w:rsidRPr="00D6733B">
        <w:t>i</w:t>
      </w:r>
      <w:proofErr w:type="spellEnd"/>
      <w:r w:rsidRPr="00D6733B">
        <w:t xml:space="preserve">)] </w:t>
      </w:r>
    </w:p>
    <w:p w14:paraId="75649902" w14:textId="77777777" w:rsidR="00AA0BC9" w:rsidRPr="00D6733B" w:rsidRDefault="00AA0BC9" w:rsidP="00AA0BC9">
      <w:pPr>
        <w:pStyle w:val="a0"/>
      </w:pPr>
      <w:r>
        <w:t>b.</w:t>
      </w:r>
      <w:r>
        <w:tab/>
      </w:r>
      <w:proofErr w:type="gramStart"/>
      <w:r>
        <w:t>i</w:t>
      </w:r>
      <w:r w:rsidRPr="00D6733B">
        <w:t>s located in</w:t>
      </w:r>
      <w:proofErr w:type="gramEnd"/>
      <w:r w:rsidRPr="00D6733B">
        <w:t xml:space="preserve"> or within one-half mile (.80 km) of an unusually sensitive area (USA) as defined in §30112; and [49 CFR 195.12(b)(2)(ii)]</w:t>
      </w:r>
    </w:p>
    <w:p w14:paraId="2F4ECF93" w14:textId="77777777" w:rsidR="00AA0BC9" w:rsidRPr="00D6733B" w:rsidRDefault="00AA0BC9" w:rsidP="00AA0BC9">
      <w:pPr>
        <w:pStyle w:val="a0"/>
      </w:pPr>
      <w:r>
        <w:t>c.</w:t>
      </w:r>
      <w:r>
        <w:tab/>
        <w:t>o</w:t>
      </w:r>
      <w:r w:rsidRPr="00D6733B">
        <w:t>perates at a maximum pressure established under §30406 corresponding to: [49 CFR 195.12(b)(2)(iii)]</w:t>
      </w:r>
    </w:p>
    <w:p w14:paraId="7D7DF8F7" w14:textId="77777777" w:rsidR="00AA0BC9" w:rsidRPr="00D6733B" w:rsidRDefault="00AA0BC9" w:rsidP="00AA0BC9">
      <w:pPr>
        <w:pStyle w:val="i0"/>
      </w:pPr>
      <w:r>
        <w:tab/>
      </w:r>
      <w:proofErr w:type="spellStart"/>
      <w:r>
        <w:t>i</w:t>
      </w:r>
      <w:proofErr w:type="spellEnd"/>
      <w:r>
        <w:t>.</w:t>
      </w:r>
      <w:r>
        <w:tab/>
        <w:t>a</w:t>
      </w:r>
      <w:r w:rsidRPr="00D6733B">
        <w:t xml:space="preserve"> stress level equal to or less than 20-percent of the specified minimum yield strength of the line pipe; or [49 CFR 195.12(b)(2)(iii)(A)]</w:t>
      </w:r>
    </w:p>
    <w:p w14:paraId="64C50F45" w14:textId="77777777" w:rsidR="00AA0BC9" w:rsidRPr="00D6733B" w:rsidRDefault="00AA0BC9" w:rsidP="00AA0BC9">
      <w:pPr>
        <w:pStyle w:val="i0"/>
      </w:pPr>
      <w:r>
        <w:tab/>
        <w:t>ii.</w:t>
      </w:r>
      <w:r>
        <w:tab/>
        <w:t>i</w:t>
      </w:r>
      <w:r w:rsidRPr="00D6733B">
        <w:t>f the stress level is unknown or the pipeline is not constructed with steel pipe, a pressure equal to or less than 125 psi (861 kPa) gage. [49 CFR 195.12(b)(2)(iii)(B)]</w:t>
      </w:r>
    </w:p>
    <w:p w14:paraId="76E7A780" w14:textId="77777777" w:rsidR="00AA0BC9" w:rsidRPr="00D6733B" w:rsidRDefault="00AA0BC9" w:rsidP="00AA0BC9">
      <w:pPr>
        <w:pStyle w:val="1"/>
      </w:pPr>
      <w:r w:rsidRPr="00D6733B">
        <w:t>3.</w:t>
      </w:r>
      <w:r w:rsidRPr="00D6733B">
        <w:tab/>
        <w:t>A Category 3 rural low-stress pipeline: [49 CFR 195.12(b)(3)]</w:t>
      </w:r>
    </w:p>
    <w:p w14:paraId="3011C6BF" w14:textId="77777777" w:rsidR="00AA0BC9" w:rsidRPr="00D6733B" w:rsidRDefault="00AA0BC9" w:rsidP="00AA0BC9">
      <w:pPr>
        <w:pStyle w:val="a0"/>
      </w:pPr>
      <w:r>
        <w:t>a.</w:t>
      </w:r>
      <w:r>
        <w:tab/>
        <w:t>h</w:t>
      </w:r>
      <w:r w:rsidRPr="00D6733B">
        <w:t>as a nominal diameter of any size and is not located in or within one-half mile (.80 km) of an unusually sensitive area (USA) as defined in §30112; and [49 CFR 195.12(b)(3)(</w:t>
      </w:r>
      <w:proofErr w:type="spellStart"/>
      <w:r w:rsidRPr="00D6733B">
        <w:t>i</w:t>
      </w:r>
      <w:proofErr w:type="spellEnd"/>
      <w:r w:rsidRPr="00D6733B">
        <w:t>)]</w:t>
      </w:r>
    </w:p>
    <w:p w14:paraId="350260EF" w14:textId="77777777" w:rsidR="00AA0BC9" w:rsidRPr="00D6733B" w:rsidRDefault="00AA0BC9" w:rsidP="00AA0BC9">
      <w:pPr>
        <w:pStyle w:val="a0"/>
      </w:pPr>
      <w:r>
        <w:t>b.</w:t>
      </w:r>
      <w:r>
        <w:tab/>
        <w:t>o</w:t>
      </w:r>
      <w:r w:rsidRPr="00D6733B">
        <w:t>perates at a maximum pressure established under §30406 corresponding to a stress level equal to or less than 20-percent of the specified minimum yield strength of the line pipe; or [49 CFR 195.12(b)(3)(ii)]</w:t>
      </w:r>
    </w:p>
    <w:p w14:paraId="374D789B" w14:textId="77777777" w:rsidR="00AA0BC9" w:rsidRPr="00D6733B" w:rsidRDefault="00AA0BC9" w:rsidP="00AA0BC9">
      <w:pPr>
        <w:pStyle w:val="a0"/>
      </w:pPr>
      <w:r>
        <w:t>c.</w:t>
      </w:r>
      <w:r>
        <w:tab/>
        <w:t>i</w:t>
      </w:r>
      <w:r w:rsidRPr="00D6733B">
        <w:t>f the stress level is unknown or the pipeline is not constructed with steel pipe, a pressure equal to or less than 125 psi (861 kPa) gage. [49 CFR 195.12(b)(3)(iii)]</w:t>
      </w:r>
    </w:p>
    <w:p w14:paraId="3218AC99" w14:textId="77777777" w:rsidR="00AA0BC9" w:rsidRPr="00D6733B" w:rsidRDefault="00AA0BC9" w:rsidP="00BD3325">
      <w:pPr>
        <w:pStyle w:val="A"/>
        <w:rPr>
          <w:i/>
          <w:iCs/>
        </w:rPr>
      </w:pPr>
      <w:r w:rsidRPr="00D6733B">
        <w:t>C.</w:t>
      </w:r>
      <w:r w:rsidRPr="00D6733B">
        <w:tab/>
      </w:r>
      <w:r w:rsidRPr="00D6733B">
        <w:rPr>
          <w:iCs/>
        </w:rPr>
        <w:t>Applicable Requirements and Deadlines for Compliance.</w:t>
      </w:r>
      <w:r w:rsidRPr="00D6733B">
        <w:rPr>
          <w:i/>
          <w:iCs/>
        </w:rPr>
        <w:t xml:space="preserve"> </w:t>
      </w:r>
      <w:r w:rsidRPr="00D6733B">
        <w:t>An operator</w:t>
      </w:r>
      <w:r w:rsidRPr="00D6733B">
        <w:rPr>
          <w:i/>
          <w:iCs/>
        </w:rPr>
        <w:t xml:space="preserve"> </w:t>
      </w:r>
      <w:r w:rsidRPr="00D6733B">
        <w:t>must comply with the following</w:t>
      </w:r>
      <w:r w:rsidRPr="00D6733B">
        <w:rPr>
          <w:i/>
          <w:iCs/>
        </w:rPr>
        <w:t xml:space="preserve"> </w:t>
      </w:r>
      <w:r w:rsidRPr="00D6733B">
        <w:t>compliance dates depending on the</w:t>
      </w:r>
      <w:r w:rsidRPr="00D6733B">
        <w:rPr>
          <w:i/>
          <w:iCs/>
        </w:rPr>
        <w:t xml:space="preserve"> </w:t>
      </w:r>
      <w:r w:rsidRPr="00D6733B">
        <w:t>category of pipeline determined by the</w:t>
      </w:r>
      <w:r w:rsidRPr="00D6733B">
        <w:rPr>
          <w:i/>
          <w:iCs/>
        </w:rPr>
        <w:t xml:space="preserve"> </w:t>
      </w:r>
      <w:r>
        <w:t>criteria in Subsection B.</w:t>
      </w:r>
      <w:r w:rsidRPr="00D6733B">
        <w:t xml:space="preserve"> [49 CFR 195.12(c)]</w:t>
      </w:r>
    </w:p>
    <w:p w14:paraId="77A23EB3" w14:textId="77777777" w:rsidR="00AA0BC9" w:rsidRPr="00D6733B" w:rsidRDefault="00AA0BC9" w:rsidP="00AA0BC9">
      <w:pPr>
        <w:pStyle w:val="1"/>
      </w:pPr>
      <w:r w:rsidRPr="00D6733B">
        <w:t>1.</w:t>
      </w:r>
      <w:r w:rsidRPr="00D6733B">
        <w:tab/>
      </w:r>
      <w:r>
        <w:t>A</w:t>
      </w:r>
      <w:r w:rsidRPr="00D6733B">
        <w:t>n operator of a Category 1 pipeline must: [49 CFR 195.12(c)(1)]</w:t>
      </w:r>
    </w:p>
    <w:p w14:paraId="264C400E" w14:textId="77777777" w:rsidR="00AA0BC9" w:rsidRPr="00D6733B" w:rsidRDefault="00AA0BC9" w:rsidP="00AA0BC9">
      <w:pPr>
        <w:pStyle w:val="a0"/>
      </w:pPr>
      <w:r>
        <w:t>a.</w:t>
      </w:r>
      <w:r>
        <w:tab/>
      </w:r>
      <w:proofErr w:type="gramStart"/>
      <w:r>
        <w:t>i</w:t>
      </w:r>
      <w:r w:rsidRPr="00D6733B">
        <w:t>dentify</w:t>
      </w:r>
      <w:proofErr w:type="gramEnd"/>
      <w:r w:rsidRPr="00D6733B">
        <w:t xml:space="preserve"> all segments of pipeline meeting the criteria in Paragraph B.1 of th</w:t>
      </w:r>
      <w:r>
        <w:t xml:space="preserve">is Section before April 3, 2009; </w:t>
      </w:r>
      <w:r w:rsidRPr="00D6733B">
        <w:t>[49 CFR 195.12(c)(1)(</w:t>
      </w:r>
      <w:proofErr w:type="spellStart"/>
      <w:r w:rsidRPr="00D6733B">
        <w:t>i</w:t>
      </w:r>
      <w:proofErr w:type="spellEnd"/>
      <w:r w:rsidRPr="00D6733B">
        <w:t>)]</w:t>
      </w:r>
    </w:p>
    <w:p w14:paraId="564229A2" w14:textId="77777777" w:rsidR="00AA0BC9" w:rsidRPr="00D6733B" w:rsidRDefault="00AA0BC9" w:rsidP="00AA0BC9">
      <w:pPr>
        <w:pStyle w:val="a0"/>
      </w:pPr>
      <w:r>
        <w:t>b.</w:t>
      </w:r>
      <w:r>
        <w:tab/>
        <w:t>b</w:t>
      </w:r>
      <w:r w:rsidRPr="00D6733B">
        <w:t>eginning no later than January 3, 2009, comply with the reporting requirements of Subchapter B of Chapter 301. for the ide</w:t>
      </w:r>
      <w:r>
        <w:t>ntified segments;</w:t>
      </w:r>
      <w:r w:rsidRPr="00D6733B">
        <w:t xml:space="preserve"> [49 CFR 195.12(c)(1)(ii)]</w:t>
      </w:r>
    </w:p>
    <w:p w14:paraId="43440FCE" w14:textId="77777777" w:rsidR="00AA0BC9" w:rsidRPr="00D6733B" w:rsidRDefault="00AA0BC9" w:rsidP="00AA0BC9">
      <w:pPr>
        <w:pStyle w:val="a0"/>
      </w:pPr>
      <w:r>
        <w:t>c.</w:t>
      </w:r>
      <w:r>
        <w:tab/>
        <w:t>IM requirements;</w:t>
      </w:r>
      <w:r w:rsidRPr="00D6733B">
        <w:t xml:space="preserve"> [49 CFR 195.12(c)(1)(iii)]</w:t>
      </w:r>
    </w:p>
    <w:p w14:paraId="251F3784" w14:textId="77777777" w:rsidR="00AA0BC9" w:rsidRPr="00D6733B" w:rsidRDefault="00AA0BC9" w:rsidP="00AA0BC9">
      <w:pPr>
        <w:pStyle w:val="i0"/>
      </w:pPr>
      <w:r>
        <w:tab/>
      </w:r>
      <w:proofErr w:type="spellStart"/>
      <w:r w:rsidRPr="00D6733B">
        <w:t>i</w:t>
      </w:r>
      <w:proofErr w:type="spellEnd"/>
      <w:r w:rsidRPr="00D6733B">
        <w:t>.</w:t>
      </w:r>
      <w:r w:rsidRPr="00D6733B">
        <w:tab/>
      </w:r>
      <w:proofErr w:type="gramStart"/>
      <w:r>
        <w:t>e</w:t>
      </w:r>
      <w:r w:rsidRPr="00D6733B">
        <w:t>stablish</w:t>
      </w:r>
      <w:proofErr w:type="gramEnd"/>
      <w:r w:rsidRPr="00D6733B">
        <w:t xml:space="preserve"> a written program that complies with §30452 before July 3, 2009, to assure the integrity of the </w:t>
      </w:r>
      <w:r w:rsidRPr="00D6733B">
        <w:t>pipeline segments. Continue to carry out such program i</w:t>
      </w:r>
      <w:r>
        <w:t xml:space="preserve">n compliance with §30452; </w:t>
      </w:r>
      <w:r w:rsidRPr="00D6733B">
        <w:t xml:space="preserve">[49 CFR </w:t>
      </w:r>
      <w:proofErr w:type="gramStart"/>
      <w:r w:rsidRPr="00D6733B">
        <w:t>195.12(c)</w:t>
      </w:r>
      <w:proofErr w:type="gramEnd"/>
      <w:r w:rsidRPr="00D6733B">
        <w:t>(1)(iii)(A)]</w:t>
      </w:r>
    </w:p>
    <w:p w14:paraId="39A18916" w14:textId="77777777" w:rsidR="00AA0BC9" w:rsidRPr="00D6733B" w:rsidRDefault="00AA0BC9" w:rsidP="00AA0BC9">
      <w:pPr>
        <w:pStyle w:val="i0"/>
      </w:pPr>
      <w:r>
        <w:tab/>
        <w:t>ii.</w:t>
      </w:r>
      <w:r>
        <w:tab/>
        <w:t>a</w:t>
      </w:r>
      <w:r w:rsidRPr="00D6733B">
        <w:t>n operator may conduct a determination per §30452.A in l</w:t>
      </w:r>
      <w:r>
        <w:t xml:space="preserve">ieu of the one-half mile buffer; </w:t>
      </w:r>
      <w:r w:rsidRPr="00D6733B">
        <w:t>[49 CFR 195.12(c)(1)(iii)(B)]</w:t>
      </w:r>
    </w:p>
    <w:p w14:paraId="0514EB6F" w14:textId="77777777" w:rsidR="00AA0BC9" w:rsidRPr="00D6733B" w:rsidRDefault="00AA0BC9" w:rsidP="00AA0BC9">
      <w:pPr>
        <w:pStyle w:val="i0"/>
      </w:pPr>
      <w:r>
        <w:tab/>
        <w:t>iii.</w:t>
      </w:r>
      <w:r>
        <w:tab/>
        <w:t>c</w:t>
      </w:r>
      <w:r w:rsidRPr="00D6733B">
        <w:t>omplete the baseline assessment of all segments in accordance with §30452.C before July 3, 2015, and complete at least 50-percent of the assessments, beginning with the highest ri</w:t>
      </w:r>
      <w:r>
        <w:t>sk pipe, before January 3, 2012;</w:t>
      </w:r>
      <w:r w:rsidRPr="00D6733B">
        <w:t xml:space="preserve"> [49 CFR 195.12(c)(1)(iii)(C)]</w:t>
      </w:r>
    </w:p>
    <w:p w14:paraId="0E98BE05" w14:textId="77777777" w:rsidR="00AA0BC9" w:rsidRPr="00D6733B" w:rsidRDefault="00AA0BC9" w:rsidP="00AA0BC9">
      <w:pPr>
        <w:pStyle w:val="a0"/>
      </w:pPr>
      <w:r>
        <w:t>d.</w:t>
      </w:r>
      <w:r>
        <w:tab/>
      </w:r>
      <w:proofErr w:type="gramStart"/>
      <w:r>
        <w:t>c</w:t>
      </w:r>
      <w:r w:rsidRPr="00D6733B">
        <w:t>omply</w:t>
      </w:r>
      <w:proofErr w:type="gramEnd"/>
      <w:r w:rsidRPr="00D6733B">
        <w:t xml:space="preserve"> with all oth</w:t>
      </w:r>
      <w:r>
        <w:t>er safety requirements of this S</w:t>
      </w:r>
      <w:r w:rsidRPr="00D6733B">
        <w:t>ubpart, except Subchapter B of Chapter 305., before July 3, 2009. Comply with the requirements</w:t>
      </w:r>
      <w:r>
        <w:t xml:space="preserve"> of Subchapter B of Chapter 305</w:t>
      </w:r>
      <w:r w:rsidRPr="00D6733B">
        <w:t xml:space="preserve"> before July 3, 2011.</w:t>
      </w:r>
      <w:r>
        <w:t xml:space="preserve"> </w:t>
      </w:r>
      <w:r w:rsidRPr="00D6733B">
        <w:t>[49 CFR 195.12(c)(1)(d)]</w:t>
      </w:r>
    </w:p>
    <w:p w14:paraId="14BE7E3E" w14:textId="77777777" w:rsidR="00AA0BC9" w:rsidRPr="00D6733B" w:rsidRDefault="00AA0BC9" w:rsidP="00AA0BC9">
      <w:pPr>
        <w:pStyle w:val="1"/>
      </w:pPr>
      <w:r w:rsidRPr="00D6733B">
        <w:t>2.</w:t>
      </w:r>
      <w:r w:rsidRPr="00D6733B">
        <w:tab/>
        <w:t>An operator of a Category 2 pipeline must:</w:t>
      </w:r>
      <w:r>
        <w:t xml:space="preserve"> </w:t>
      </w:r>
      <w:r w:rsidRPr="00D6733B">
        <w:t>[49 CFR 195.12(c)(2)]</w:t>
      </w:r>
    </w:p>
    <w:p w14:paraId="6AFDBB61" w14:textId="77777777" w:rsidR="00AA0BC9" w:rsidRPr="00D6733B" w:rsidRDefault="00AA0BC9" w:rsidP="00AA0BC9">
      <w:pPr>
        <w:pStyle w:val="a0"/>
      </w:pPr>
      <w:r>
        <w:t>a.</w:t>
      </w:r>
      <w:r>
        <w:tab/>
      </w:r>
      <w:proofErr w:type="gramStart"/>
      <w:r>
        <w:t>i</w:t>
      </w:r>
      <w:r w:rsidRPr="00D6733B">
        <w:t>dentify</w:t>
      </w:r>
      <w:proofErr w:type="gramEnd"/>
      <w:r w:rsidRPr="00D6733B">
        <w:t xml:space="preserve"> all segments of pipeline meetin</w:t>
      </w:r>
      <w:r>
        <w:t>g the criteria in P</w:t>
      </w:r>
      <w:r w:rsidRPr="00D6733B">
        <w:t>aragraph B.2 of this Section before July 1, 2012.</w:t>
      </w:r>
      <w:r>
        <w:t xml:space="preserve"> </w:t>
      </w:r>
      <w:r w:rsidRPr="00D6733B">
        <w:t>[49 CFR 195.12(c)(2)(</w:t>
      </w:r>
      <w:proofErr w:type="spellStart"/>
      <w:r w:rsidRPr="00D6733B">
        <w:t>i</w:t>
      </w:r>
      <w:proofErr w:type="spellEnd"/>
      <w:r w:rsidRPr="00D6733B">
        <w:t xml:space="preserve">)] </w:t>
      </w:r>
    </w:p>
    <w:p w14:paraId="230A748C" w14:textId="77777777" w:rsidR="00AA0BC9" w:rsidRPr="00D6733B" w:rsidRDefault="00AA0BC9" w:rsidP="00AA0BC9">
      <w:pPr>
        <w:pStyle w:val="a0"/>
      </w:pPr>
      <w:r w:rsidRPr="00D6733B">
        <w:t>b.</w:t>
      </w:r>
      <w:r w:rsidRPr="00D6733B">
        <w:tab/>
      </w:r>
      <w:r>
        <w:t>b</w:t>
      </w:r>
      <w:r w:rsidRPr="00D6733B">
        <w:t>eginning no later than January 3, 2009, comply with the reporting requirements of Subchapter B of Chapter 301. for the identified segments</w:t>
      </w:r>
      <w:r>
        <w:t xml:space="preserve">; </w:t>
      </w:r>
      <w:r w:rsidRPr="00D6733B">
        <w:t>[49 CFR 195.12(c)(2)(ii)]</w:t>
      </w:r>
    </w:p>
    <w:p w14:paraId="6325DF85" w14:textId="77777777" w:rsidR="00AA0BC9" w:rsidRPr="00D6733B" w:rsidRDefault="00AA0BC9" w:rsidP="00AA0BC9">
      <w:pPr>
        <w:pStyle w:val="a0"/>
      </w:pPr>
      <w:r>
        <w:t>c.</w:t>
      </w:r>
      <w:r>
        <w:tab/>
        <w:t>IM;</w:t>
      </w:r>
      <w:r w:rsidRPr="00D6733B">
        <w:t xml:space="preserve"> [49 CFR 195.12(c)(2)(iii)]</w:t>
      </w:r>
    </w:p>
    <w:p w14:paraId="3EFCE827" w14:textId="77777777" w:rsidR="00AA0BC9" w:rsidRPr="00D6733B" w:rsidRDefault="00AA0BC9" w:rsidP="00AA0BC9">
      <w:pPr>
        <w:pStyle w:val="i0"/>
      </w:pPr>
      <w:r>
        <w:tab/>
      </w:r>
      <w:proofErr w:type="spellStart"/>
      <w:r>
        <w:t>i</w:t>
      </w:r>
      <w:proofErr w:type="spellEnd"/>
      <w:r>
        <w:t>.</w:t>
      </w:r>
      <w:r>
        <w:tab/>
      </w:r>
      <w:proofErr w:type="gramStart"/>
      <w:r>
        <w:t>es</w:t>
      </w:r>
      <w:r w:rsidRPr="00D6733B">
        <w:t>tablish</w:t>
      </w:r>
      <w:proofErr w:type="gramEnd"/>
      <w:r w:rsidRPr="00D6733B">
        <w:t xml:space="preserve"> a written IM program that complies with §30452 before October 1, </w:t>
      </w:r>
      <w:proofErr w:type="gramStart"/>
      <w:r w:rsidRPr="00D6733B">
        <w:t>2012</w:t>
      </w:r>
      <w:proofErr w:type="gramEnd"/>
      <w:r w:rsidRPr="00D6733B">
        <w:t xml:space="preserve"> to assure the integrity of the pipeline segments. Continue to carry out such program in compliance with §30452</w:t>
      </w:r>
      <w:r>
        <w:t xml:space="preserve">; </w:t>
      </w:r>
      <w:r w:rsidRPr="00D6733B">
        <w:t>[49 CFR 195.12(c)(2)(iii)(A)]</w:t>
      </w:r>
    </w:p>
    <w:p w14:paraId="0762FD28" w14:textId="77777777" w:rsidR="00AA0BC9" w:rsidRPr="00D6733B" w:rsidRDefault="00AA0BC9" w:rsidP="00AA0BC9">
      <w:pPr>
        <w:pStyle w:val="i0"/>
      </w:pPr>
      <w:r>
        <w:tab/>
        <w:t>ii.</w:t>
      </w:r>
      <w:r>
        <w:tab/>
        <w:t>a</w:t>
      </w:r>
      <w:r w:rsidRPr="00D6733B">
        <w:t>n operator may conduct a determination per §30452.A</w:t>
      </w:r>
      <w:r>
        <w:t xml:space="preserve"> </w:t>
      </w:r>
      <w:r w:rsidRPr="00D6733B">
        <w:t>in lieu of the one-half mile buffer</w:t>
      </w:r>
      <w:r>
        <w:t xml:space="preserve">; </w:t>
      </w:r>
      <w:r w:rsidRPr="00D6733B">
        <w:t>[49 CFR 195.12(c)(2)(iii)(B)]</w:t>
      </w:r>
    </w:p>
    <w:p w14:paraId="7B96AAF7" w14:textId="77777777" w:rsidR="00AA0BC9" w:rsidRPr="00D6733B" w:rsidRDefault="00AA0BC9" w:rsidP="00AA0BC9">
      <w:pPr>
        <w:pStyle w:val="i0"/>
      </w:pPr>
      <w:r>
        <w:tab/>
        <w:t>iii.</w:t>
      </w:r>
      <w:r>
        <w:tab/>
        <w:t>c</w:t>
      </w:r>
      <w:r w:rsidRPr="00D6733B">
        <w:t xml:space="preserve">omplete the baseline assessment of all segments in accordance with §30452.C before October 1, </w:t>
      </w:r>
      <w:proofErr w:type="gramStart"/>
      <w:r w:rsidRPr="00D6733B">
        <w:t>2016</w:t>
      </w:r>
      <w:proofErr w:type="gramEnd"/>
      <w:r w:rsidRPr="00D6733B">
        <w:t xml:space="preserve"> and complete at least 50-percent of the assessments, beginning with the highest </w:t>
      </w:r>
      <w:r>
        <w:t xml:space="preserve">risk pipe, before April 1, 2014; </w:t>
      </w:r>
      <w:r w:rsidRPr="00D6733B">
        <w:t>[49 CFR 195.12(c)(2)(iii)(C)]</w:t>
      </w:r>
    </w:p>
    <w:p w14:paraId="5E29B1DA" w14:textId="77777777" w:rsidR="00AA0BC9" w:rsidRPr="00D6733B" w:rsidRDefault="00AA0BC9" w:rsidP="00AA0BC9">
      <w:pPr>
        <w:pStyle w:val="a0"/>
      </w:pPr>
      <w:r>
        <w:t>d.</w:t>
      </w:r>
      <w:r>
        <w:tab/>
      </w:r>
      <w:proofErr w:type="gramStart"/>
      <w:r>
        <w:t>c</w:t>
      </w:r>
      <w:r w:rsidRPr="00D6733B">
        <w:t>omply</w:t>
      </w:r>
      <w:proofErr w:type="gramEnd"/>
      <w:r w:rsidRPr="00D6733B">
        <w:t xml:space="preserve"> with all oth</w:t>
      </w:r>
      <w:r>
        <w:t>er safety requirements of this S</w:t>
      </w:r>
      <w:r w:rsidRPr="00D6733B">
        <w:t>ubpart, except Subchapter B of Chapter 305., before October 1, 2012. Comply with Subchapter B of Chapter 305. before October 1, 2014.</w:t>
      </w:r>
      <w:r>
        <w:t xml:space="preserve"> </w:t>
      </w:r>
      <w:r w:rsidRPr="00D6733B">
        <w:t>[49 CFR 195.12(c)(2)(iv)]</w:t>
      </w:r>
    </w:p>
    <w:p w14:paraId="0098D63C" w14:textId="77777777" w:rsidR="00AA0BC9" w:rsidRPr="00D6733B" w:rsidRDefault="00AA0BC9" w:rsidP="00AA0BC9">
      <w:pPr>
        <w:pStyle w:val="1"/>
      </w:pPr>
      <w:r w:rsidRPr="00D6733B">
        <w:t>3.</w:t>
      </w:r>
      <w:r w:rsidRPr="00D6733B">
        <w:tab/>
        <w:t>An operator of a Category 3 pipeline must: [49 CFR 195.12(c)(3)]</w:t>
      </w:r>
    </w:p>
    <w:p w14:paraId="025F6DB4" w14:textId="77777777" w:rsidR="00AA0BC9" w:rsidRPr="00D6733B" w:rsidRDefault="00AA0BC9" w:rsidP="00AA0BC9">
      <w:pPr>
        <w:pStyle w:val="a0"/>
      </w:pPr>
      <w:r>
        <w:t>a.</w:t>
      </w:r>
      <w:r>
        <w:tab/>
      </w:r>
      <w:proofErr w:type="gramStart"/>
      <w:r>
        <w:t>i</w:t>
      </w:r>
      <w:r w:rsidRPr="00D6733B">
        <w:t>dentify</w:t>
      </w:r>
      <w:proofErr w:type="gramEnd"/>
      <w:r w:rsidRPr="00D6733B">
        <w:t xml:space="preserve"> all segments of pi</w:t>
      </w:r>
      <w:r>
        <w:t>peline meeting the criteria in P</w:t>
      </w:r>
      <w:r w:rsidRPr="00D6733B">
        <w:t>aragraph B.3 of this Section before J</w:t>
      </w:r>
      <w:r>
        <w:t>uly 1, 2012;</w:t>
      </w:r>
      <w:r w:rsidRPr="00D6733B">
        <w:t xml:space="preserve"> [49 CFR 195.12(c)(3)(</w:t>
      </w:r>
      <w:proofErr w:type="spellStart"/>
      <w:r w:rsidRPr="00D6733B">
        <w:t>i</w:t>
      </w:r>
      <w:proofErr w:type="spellEnd"/>
      <w:r w:rsidRPr="00D6733B">
        <w:t>)]</w:t>
      </w:r>
    </w:p>
    <w:p w14:paraId="220044D2" w14:textId="77777777" w:rsidR="00AA0BC9" w:rsidRPr="00D6733B" w:rsidRDefault="00AA0BC9" w:rsidP="00AA0BC9">
      <w:pPr>
        <w:pStyle w:val="a0"/>
      </w:pPr>
      <w:r w:rsidRPr="00D6733B">
        <w:t>b.</w:t>
      </w:r>
      <w:r w:rsidRPr="00D6733B">
        <w:tab/>
      </w:r>
      <w:r>
        <w:t>b</w:t>
      </w:r>
      <w:r w:rsidRPr="00D6733B">
        <w:t>eginning no later than January 3, 2009, comply with the reporting requirements of Subchapter B of Chapter 3</w:t>
      </w:r>
      <w:r>
        <w:t>01. for the identified segments;</w:t>
      </w:r>
      <w:r w:rsidRPr="00D6733B">
        <w:t xml:space="preserve"> [49 CFR 195.12(c)(3)(ii)]</w:t>
      </w:r>
    </w:p>
    <w:p w14:paraId="7F5CF4A0" w14:textId="77777777" w:rsidR="00AA0BC9" w:rsidRPr="00D6733B" w:rsidRDefault="00AA0BC9" w:rsidP="00AA0BC9">
      <w:pPr>
        <w:pStyle w:val="a0"/>
      </w:pPr>
      <w:r>
        <w:t>c.</w:t>
      </w:r>
      <w:r>
        <w:tab/>
      </w:r>
      <w:proofErr w:type="gramStart"/>
      <w:r>
        <w:t>c</w:t>
      </w:r>
      <w:r w:rsidRPr="00D6733B">
        <w:t>omply</w:t>
      </w:r>
      <w:proofErr w:type="gramEnd"/>
      <w:r w:rsidRPr="00D6733B">
        <w:t xml:space="preserve"> with a</w:t>
      </w:r>
      <w:r>
        <w:t>ll safety requirements of this S</w:t>
      </w:r>
      <w:r w:rsidRPr="00D6733B">
        <w:t>ubpart, except the requirements in §3045</w:t>
      </w:r>
      <w:r>
        <w:t>2, Subchapter B of Chapter 301</w:t>
      </w:r>
      <w:r w:rsidRPr="00D6733B">
        <w:t>, and the requirements</w:t>
      </w:r>
      <w:r>
        <w:t xml:space="preserve"> in Subchapter B of Chapter 305</w:t>
      </w:r>
      <w:r w:rsidRPr="00D6733B">
        <w:t>, before October 1, 2012. Comply w</w:t>
      </w:r>
      <w:r>
        <w:t xml:space="preserve">ith Subchapter B of </w:t>
      </w:r>
      <w:r>
        <w:lastRenderedPageBreak/>
        <w:t>Chapter 305</w:t>
      </w:r>
      <w:r w:rsidRPr="00D6733B">
        <w:t xml:space="preserve"> before October 1, 2014.</w:t>
      </w:r>
      <w:r>
        <w:t xml:space="preserve"> </w:t>
      </w:r>
      <w:r w:rsidRPr="00D6733B">
        <w:t>[49 CFR 195.12(c)(3)(iii)]</w:t>
      </w:r>
    </w:p>
    <w:p w14:paraId="2C21A8DB" w14:textId="77777777" w:rsidR="00AA0BC9" w:rsidRPr="00D6733B" w:rsidRDefault="00AA0BC9" w:rsidP="00BD3325">
      <w:pPr>
        <w:pStyle w:val="A"/>
      </w:pPr>
      <w:r w:rsidRPr="00D6733B">
        <w:t>D.</w:t>
      </w:r>
      <w:r w:rsidRPr="00D6733B">
        <w:tab/>
        <w:t>Economic Compliance Burden [49 CFR 195.12(d)]</w:t>
      </w:r>
    </w:p>
    <w:p w14:paraId="2257AC0F" w14:textId="77777777" w:rsidR="00AA0BC9" w:rsidRPr="00D6733B" w:rsidRDefault="00AA0BC9" w:rsidP="00AA0BC9">
      <w:pPr>
        <w:pStyle w:val="1"/>
      </w:pPr>
      <w:r w:rsidRPr="00D6733B">
        <w:t>1.</w:t>
      </w:r>
      <w:r w:rsidRPr="00D6733B">
        <w:tab/>
        <w:t xml:space="preserve">An operator may notify </w:t>
      </w:r>
      <w:r w:rsidRPr="00D6733B">
        <w:rPr>
          <w:bCs/>
        </w:rPr>
        <w:t>PHMSA</w:t>
      </w:r>
      <w:r w:rsidRPr="00D6733B">
        <w:t xml:space="preserve"> in accordance with §30452.M of a situation meeting the following criteria: [49 CFR 195.12(d)(1)]</w:t>
      </w:r>
    </w:p>
    <w:p w14:paraId="18706E67" w14:textId="77777777" w:rsidR="00AA0BC9" w:rsidRPr="00D6733B" w:rsidRDefault="00AA0BC9" w:rsidP="00AA0BC9">
      <w:pPr>
        <w:pStyle w:val="a0"/>
      </w:pPr>
      <w:r>
        <w:t>a.</w:t>
      </w:r>
      <w:r>
        <w:tab/>
        <w:t>t</w:t>
      </w:r>
      <w:r w:rsidRPr="00D6733B">
        <w:t>he pipeline is a Category 1 rural low-stress pipeline; [49 CFR 195.12(d)(1)(</w:t>
      </w:r>
      <w:proofErr w:type="spellStart"/>
      <w:r w:rsidRPr="00D6733B">
        <w:t>i</w:t>
      </w:r>
      <w:proofErr w:type="spellEnd"/>
      <w:r w:rsidRPr="00D6733B">
        <w:t xml:space="preserve">)] </w:t>
      </w:r>
    </w:p>
    <w:p w14:paraId="2C482CAD" w14:textId="77777777" w:rsidR="00AA0BC9" w:rsidRPr="00D6733B" w:rsidRDefault="00AA0BC9" w:rsidP="00AA0BC9">
      <w:pPr>
        <w:pStyle w:val="a0"/>
      </w:pPr>
      <w:r w:rsidRPr="00D6733B">
        <w:t>b.</w:t>
      </w:r>
      <w:r w:rsidRPr="00D6733B">
        <w:tab/>
        <w:t xml:space="preserve">the pipeline carries crude oil from a production facility; [49 CFR 195.12(d)(1)(ii)] </w:t>
      </w:r>
    </w:p>
    <w:p w14:paraId="67E6B8B8" w14:textId="77777777" w:rsidR="00AA0BC9" w:rsidRPr="00D6733B" w:rsidRDefault="00AA0BC9" w:rsidP="00AA0BC9">
      <w:pPr>
        <w:pStyle w:val="a0"/>
      </w:pPr>
      <w:r w:rsidRPr="00D6733B">
        <w:t>c.</w:t>
      </w:r>
      <w:r w:rsidRPr="00D6733B">
        <w:tab/>
        <w:t>the pipeline, when in operation, operates at a flow rate less than or equal to 14,000 barrels per day; and [49 CFR 195.12(d)(1)(iii)]</w:t>
      </w:r>
    </w:p>
    <w:p w14:paraId="19495CD0" w14:textId="77777777" w:rsidR="00AA0BC9" w:rsidRPr="00D6733B" w:rsidRDefault="00AA0BC9" w:rsidP="00AA0BC9">
      <w:pPr>
        <w:pStyle w:val="a0"/>
      </w:pPr>
      <w:r w:rsidRPr="00D6733B">
        <w:t>d.</w:t>
      </w:r>
      <w:r w:rsidRPr="00D6733B">
        <w:tab/>
        <w:t xml:space="preserve">the operator determines it would abandon or </w:t>
      </w:r>
      <w:proofErr w:type="gramStart"/>
      <w:r w:rsidRPr="00D6733B">
        <w:t>shut-down</w:t>
      </w:r>
      <w:proofErr w:type="gramEnd"/>
      <w:r w:rsidRPr="00D6733B">
        <w:t xml:space="preserve"> the pipeline </w:t>
      </w:r>
      <w:proofErr w:type="gramStart"/>
      <w:r w:rsidRPr="00D6733B">
        <w:t>as a result of</w:t>
      </w:r>
      <w:proofErr w:type="gramEnd"/>
      <w:r w:rsidRPr="00D6733B">
        <w:t xml:space="preserve"> the economic burden to comply with the assessment requirements in §§30452.D or 30452.J. [49 CFR </w:t>
      </w:r>
      <w:proofErr w:type="gramStart"/>
      <w:r w:rsidRPr="00D6733B">
        <w:t>195.12(d)</w:t>
      </w:r>
      <w:proofErr w:type="gramEnd"/>
      <w:r w:rsidRPr="00D6733B">
        <w:t xml:space="preserve">(1)(iv)] </w:t>
      </w:r>
    </w:p>
    <w:p w14:paraId="2E7A559B" w14:textId="77777777" w:rsidR="00AA0BC9" w:rsidRPr="00D6733B" w:rsidRDefault="00AA0BC9" w:rsidP="00AA0BC9">
      <w:pPr>
        <w:pStyle w:val="1"/>
      </w:pPr>
      <w:r w:rsidRPr="00D6733B">
        <w:t>2.</w:t>
      </w:r>
      <w:r w:rsidRPr="00D6733B">
        <w:tab/>
        <w:t>A notification submitted under this provision must include, at minimum, the following information about the pipeline: Its operating, maintenance and leak history; the estimated cost to comply with the integrity assessment requirements (with a brief description of the basis for the estimate); the estimated amount of production from affected wells per year, whether wells will be shut in or alternate transportation used, and if alternate transportation will be used, the estimated cost to do so. [49 CFR 195.12(d)(2)]</w:t>
      </w:r>
    </w:p>
    <w:p w14:paraId="2632DE12" w14:textId="77777777" w:rsidR="00AA0BC9" w:rsidRPr="00D6733B" w:rsidRDefault="00AA0BC9" w:rsidP="00AA0BC9">
      <w:pPr>
        <w:pStyle w:val="1"/>
      </w:pPr>
      <w:r w:rsidRPr="00D6733B">
        <w:t>3.</w:t>
      </w:r>
      <w:r w:rsidRPr="00D6733B">
        <w:tab/>
        <w:t xml:space="preserve">When an operator notifies </w:t>
      </w:r>
      <w:r w:rsidRPr="00D6733B">
        <w:rPr>
          <w:bCs/>
        </w:rPr>
        <w:t>PHMSA</w:t>
      </w:r>
      <w:r w:rsidRPr="00D6733B">
        <w:t xml:space="preserve"> in accorda</w:t>
      </w:r>
      <w:r>
        <w:t>nce with Paragraph D.1 of this S</w:t>
      </w:r>
      <w:r w:rsidRPr="00D6733B">
        <w:t xml:space="preserve">ection, </w:t>
      </w:r>
      <w:r w:rsidRPr="00D6733B">
        <w:rPr>
          <w:bCs/>
        </w:rPr>
        <w:t>PHMSA</w:t>
      </w:r>
      <w:r w:rsidRPr="00D6733B">
        <w:t xml:space="preserve"> will stay complian</w:t>
      </w:r>
      <w:r>
        <w:t>ce</w:t>
      </w:r>
      <w:r w:rsidRPr="00D6733B">
        <w:t xml:space="preserve"> with §§30452.D and 30452.J.3 until it has completed an analysis of the notification. </w:t>
      </w:r>
      <w:r w:rsidRPr="00D6733B">
        <w:rPr>
          <w:bCs/>
        </w:rPr>
        <w:t>PHMSA</w:t>
      </w:r>
      <w:r w:rsidRPr="00D6733B">
        <w:t xml:space="preserve"> will consult the Department of Energy (DOE), as appropriate, to help analyze the potential energy impact of loss of the pipeline. Based on the analysis, </w:t>
      </w:r>
      <w:r w:rsidRPr="00D6733B">
        <w:rPr>
          <w:bCs/>
        </w:rPr>
        <w:t>PHMSA</w:t>
      </w:r>
      <w:r w:rsidRPr="00D6733B">
        <w:t xml:space="preserve"> may grant the operator a special permit to allow continued operation of the pipeline subject to alternative safety requirements. [49 CFR 195.12(d)(3)] </w:t>
      </w:r>
    </w:p>
    <w:p w14:paraId="087E2C50" w14:textId="77777777" w:rsidR="00AA0BC9" w:rsidRPr="00D6733B" w:rsidRDefault="00AA0BC9" w:rsidP="00BD3325">
      <w:pPr>
        <w:pStyle w:val="A"/>
        <w:rPr>
          <w:i/>
        </w:rPr>
      </w:pPr>
      <w:r w:rsidRPr="00D6733B">
        <w:t>E.</w:t>
      </w:r>
      <w:r w:rsidRPr="00D6733B">
        <w:tab/>
        <w:t>Changes in unusually sensitive areas</w:t>
      </w:r>
      <w:r w:rsidRPr="00D6733B">
        <w:rPr>
          <w:i/>
        </w:rPr>
        <w:t xml:space="preserve">. </w:t>
      </w:r>
      <w:r w:rsidRPr="00D6733B">
        <w:t>[49 CFR 195.12(e)]</w:t>
      </w:r>
    </w:p>
    <w:p w14:paraId="6B76AF62" w14:textId="77777777" w:rsidR="00AA0BC9" w:rsidRPr="00D6733B" w:rsidRDefault="00AA0BC9" w:rsidP="00AA0BC9">
      <w:pPr>
        <w:pStyle w:val="1"/>
      </w:pPr>
      <w:r w:rsidRPr="00D6733B">
        <w:t>1.</w:t>
      </w:r>
      <w:r w:rsidRPr="00D6733B">
        <w:tab/>
        <w:t xml:space="preserve">If, after June 3, 2008, for Category 1 rural low-stress pipelines or October 1, 2011 for Category 2 rural low-stress pipelines, an operator identifies a new USA that causes a segment of pipeline to meet the criteria in </w:t>
      </w:r>
      <w:r>
        <w:t>S</w:t>
      </w:r>
      <w:r w:rsidRPr="00D6733B">
        <w:t>ubsection B of this Section as a Category 1 or Category 2 rural low-stress pipeline, the operator must:</w:t>
      </w:r>
      <w:r>
        <w:t xml:space="preserve"> </w:t>
      </w:r>
      <w:r w:rsidRPr="00D6733B">
        <w:t>[49 CFR 195.12(e)(1)]</w:t>
      </w:r>
    </w:p>
    <w:p w14:paraId="433336E4" w14:textId="77777777" w:rsidR="00AA0BC9" w:rsidRPr="00D6733B" w:rsidRDefault="00AA0BC9" w:rsidP="00AA0BC9">
      <w:pPr>
        <w:pStyle w:val="a0"/>
      </w:pPr>
      <w:r>
        <w:t>a.</w:t>
      </w:r>
      <w:r>
        <w:tab/>
      </w:r>
      <w:proofErr w:type="gramStart"/>
      <w:r w:rsidRPr="00D6733B">
        <w:t>comply</w:t>
      </w:r>
      <w:proofErr w:type="gramEnd"/>
      <w:r w:rsidRPr="00D6733B">
        <w:t xml:space="preserve"> with</w:t>
      </w:r>
      <w:r>
        <w:t xml:space="preserve"> the IM program requirement in Clause C.1</w:t>
      </w:r>
      <w:r w:rsidRPr="00D6733B">
        <w:t>.c.i</w:t>
      </w:r>
      <w:r>
        <w:t xml:space="preserve"> </w:t>
      </w:r>
      <w:r w:rsidRPr="00D6733B">
        <w:t>or C.2.c.i of this Section, as appropriate, within 12 months following the date the area is identified regardless of the prior categorization of the pipeline; and</w:t>
      </w:r>
      <w:r>
        <w:t xml:space="preserve"> </w:t>
      </w:r>
      <w:r w:rsidRPr="00D6733B">
        <w:t>[49 CFR 195.12(e)(1)(</w:t>
      </w:r>
      <w:proofErr w:type="spellStart"/>
      <w:r w:rsidRPr="00D6733B">
        <w:t>i</w:t>
      </w:r>
      <w:proofErr w:type="spellEnd"/>
      <w:r w:rsidRPr="00D6733B">
        <w:t>)]</w:t>
      </w:r>
    </w:p>
    <w:p w14:paraId="1ECD9F13" w14:textId="77777777" w:rsidR="00AA0BC9" w:rsidRPr="00D6733B" w:rsidRDefault="00AA0BC9" w:rsidP="00AA0BC9">
      <w:pPr>
        <w:pStyle w:val="a0"/>
      </w:pPr>
      <w:r w:rsidRPr="00D6733B">
        <w:t>b.</w:t>
      </w:r>
      <w:r w:rsidRPr="00D6733B">
        <w:tab/>
      </w:r>
      <w:proofErr w:type="gramStart"/>
      <w:r w:rsidRPr="00D6733B">
        <w:t>complete</w:t>
      </w:r>
      <w:proofErr w:type="gramEnd"/>
      <w:r w:rsidRPr="00D6733B">
        <w:t xml:space="preserve"> the baseline assessment required by clause C.1.c.iii or C.2.c.iii of this Section, as appropriate, according to the schedule in §</w:t>
      </w:r>
      <w:proofErr w:type="gramStart"/>
      <w:r w:rsidRPr="00D6733B">
        <w:t>39452.D.</w:t>
      </w:r>
      <w:proofErr w:type="gramEnd"/>
      <w:r w:rsidRPr="00D6733B">
        <w:t>3.</w:t>
      </w:r>
      <w:r>
        <w:t xml:space="preserve"> </w:t>
      </w:r>
      <w:r w:rsidRPr="00D6733B">
        <w:t>[49 CFR 195.12(e)(1)(ii)]</w:t>
      </w:r>
    </w:p>
    <w:p w14:paraId="515C5200" w14:textId="77777777" w:rsidR="00AA0BC9" w:rsidRPr="00D6733B" w:rsidRDefault="00AA0BC9" w:rsidP="00AA0BC9">
      <w:pPr>
        <w:pStyle w:val="1"/>
      </w:pPr>
      <w:r w:rsidRPr="00D6733B">
        <w:t>2.</w:t>
      </w:r>
      <w:r w:rsidRPr="00D6733B">
        <w:tab/>
        <w:t xml:space="preserve">If a change to the boundaries of a USA causes a Category 1 or Category 2 pipeline segment to no longer be within one-half mile of a USA, an operator must continue to comply with </w:t>
      </w:r>
      <w:r>
        <w:t>S</w:t>
      </w:r>
      <w:r w:rsidRPr="00D6733B">
        <w:t xml:space="preserve">ubparagraph C.1.c or </w:t>
      </w:r>
      <w:r>
        <w:t>Subparagraph C.2.c of this S</w:t>
      </w:r>
      <w:r w:rsidRPr="00D6733B">
        <w:t>ection, as applicable, with respect to that segment unless the operator determines that a release from the pipeline could not affect the USA. [49 CFR 195.12(e)(2)]</w:t>
      </w:r>
    </w:p>
    <w:p w14:paraId="5DC2A962" w14:textId="77777777" w:rsidR="00AA0BC9" w:rsidRPr="00D6733B" w:rsidRDefault="00AA0BC9" w:rsidP="00BD3325">
      <w:pPr>
        <w:pStyle w:val="A"/>
      </w:pPr>
      <w:r w:rsidRPr="00D6733B">
        <w:t>F.</w:t>
      </w:r>
      <w:r w:rsidRPr="00D6733B">
        <w:tab/>
      </w:r>
      <w:r w:rsidRPr="00D6733B">
        <w:rPr>
          <w:iCs/>
        </w:rPr>
        <w:t>Record Retention.</w:t>
      </w:r>
      <w:r w:rsidRPr="00D6733B">
        <w:rPr>
          <w:i/>
          <w:iCs/>
        </w:rPr>
        <w:t xml:space="preserve"> </w:t>
      </w:r>
      <w:r w:rsidRPr="00D6733B">
        <w:t>An operator must maintain records demonstrating compliance with each requirement applicable to the category of pipeline according to the following schedule.</w:t>
      </w:r>
      <w:r>
        <w:t xml:space="preserve"> </w:t>
      </w:r>
      <w:r w:rsidRPr="00D6733B">
        <w:t>[49 CFR 195.12(f)]</w:t>
      </w:r>
    </w:p>
    <w:p w14:paraId="0FE8F736" w14:textId="77777777" w:rsidR="00AA0BC9" w:rsidRPr="00D6733B" w:rsidRDefault="00AA0BC9" w:rsidP="00AA0BC9">
      <w:pPr>
        <w:pStyle w:val="1"/>
      </w:pPr>
      <w:r w:rsidRPr="00D6733B">
        <w:t>1.</w:t>
      </w:r>
      <w:r w:rsidRPr="00D6733B">
        <w:tab/>
        <w:t>An operator must maintain the segment iden</w:t>
      </w:r>
      <w:r>
        <w:t>tification records required in S</w:t>
      </w:r>
      <w:r w:rsidRPr="00D6733B">
        <w:t>ubparagraph C.1.a, C.2.</w:t>
      </w:r>
      <w:proofErr w:type="gramStart"/>
      <w:r w:rsidRPr="00D6733B">
        <w:t>a or</w:t>
      </w:r>
      <w:proofErr w:type="gramEnd"/>
      <w:r w:rsidRPr="00D6733B">
        <w:t xml:space="preserve"> C.3.a of this Section for the life of the pipe. [49 CFR 195.12(f)(1)]</w:t>
      </w:r>
    </w:p>
    <w:p w14:paraId="77608797" w14:textId="77777777" w:rsidR="00FA3D30" w:rsidRPr="0018581A" w:rsidRDefault="00AA0BC9" w:rsidP="00AA0BC9">
      <w:pPr>
        <w:pStyle w:val="1"/>
      </w:pPr>
      <w:r w:rsidRPr="00D6733B">
        <w:t>2.</w:t>
      </w:r>
      <w:r w:rsidRPr="00D6733B">
        <w:tab/>
        <w:t xml:space="preserve">Except for the segment identification records, an operator must maintain the records necessary to demonstrate compliance with each applicable requirement set forth in </w:t>
      </w:r>
      <w:r>
        <w:t>S</w:t>
      </w:r>
      <w:r w:rsidRPr="00D6733B">
        <w:t>ubsection C of this Section according to the record retention requirements of the referenced Section, Subpart or Subchapter.</w:t>
      </w:r>
    </w:p>
    <w:p w14:paraId="4D3E95CE" w14:textId="77777777" w:rsidR="00FA3D30" w:rsidRPr="0018581A" w:rsidRDefault="00FA3D30" w:rsidP="00FA3D30">
      <w:pPr>
        <w:pStyle w:val="AuthorityNote"/>
      </w:pPr>
      <w:r w:rsidRPr="0018581A">
        <w:t>AUTHORITY NOTE:</w:t>
      </w:r>
      <w:r w:rsidRPr="0018581A">
        <w:tab/>
        <w:t xml:space="preserve">Promulgated in accordance with R.S. 30:753. </w:t>
      </w:r>
    </w:p>
    <w:p w14:paraId="7505D3AE" w14:textId="77777777" w:rsidR="00FA3D30" w:rsidRDefault="00FA3D30" w:rsidP="00FA3D30">
      <w:pPr>
        <w:pStyle w:val="HistoricalNote"/>
      </w:pPr>
      <w:r w:rsidRPr="0018581A">
        <w:t>HISTORICAL NOTE:</w:t>
      </w:r>
      <w:r w:rsidRPr="0018581A">
        <w:tab/>
        <w:t>Promulgated by the Department of Natural Resources, Office of Conservation, Pipeline Division, LR 35:</w:t>
      </w:r>
      <w:r w:rsidR="00AA0BC9">
        <w:t xml:space="preserve">2794 (December 2009), </w:t>
      </w:r>
      <w:r w:rsidR="00AA0BC9" w:rsidRPr="00D6733B">
        <w:t xml:space="preserve">amended </w:t>
      </w:r>
      <w:r w:rsidR="00AA0BC9">
        <w:t>LR 38</w:t>
      </w:r>
      <w:r w:rsidR="00AA0BC9" w:rsidRPr="00D6733B">
        <w:t>:</w:t>
      </w:r>
      <w:r w:rsidR="00AA0BC9">
        <w:t>101 (January 2012).</w:t>
      </w:r>
    </w:p>
    <w:p w14:paraId="7B969DDD" w14:textId="77777777" w:rsidR="0005357A" w:rsidRPr="005C4A95" w:rsidRDefault="0005357A" w:rsidP="0005357A">
      <w:pPr>
        <w:pStyle w:val="Section"/>
      </w:pPr>
      <w:bookmarkStart w:id="46" w:name="_Toc517422281"/>
      <w:bookmarkStart w:id="47" w:name="_Toc216957249"/>
      <w:r w:rsidRPr="005C4A95">
        <w:t>§30119.</w:t>
      </w:r>
      <w:r w:rsidRPr="005C4A95">
        <w:tab/>
        <w:t xml:space="preserve">What requirements apply to pipelines transporting hazardous liquids by gravity? </w:t>
      </w:r>
      <w:r w:rsidRPr="005C4A95">
        <w:br/>
        <w:t>[49 CFR 195.13]</w:t>
      </w:r>
      <w:bookmarkEnd w:id="46"/>
      <w:bookmarkEnd w:id="47"/>
    </w:p>
    <w:p w14:paraId="5C33179A" w14:textId="77777777" w:rsidR="0005357A" w:rsidRPr="005C4A95" w:rsidRDefault="0005357A" w:rsidP="0005357A">
      <w:pPr>
        <w:pStyle w:val="A"/>
      </w:pPr>
      <w:r w:rsidRPr="005C4A95">
        <w:rPr>
          <w:lang w:eastAsia="x-none"/>
        </w:rPr>
        <w:t>A.</w:t>
      </w:r>
      <w:r w:rsidRPr="005C4A95">
        <w:rPr>
          <w:lang w:eastAsia="x-none"/>
        </w:rPr>
        <w:tab/>
      </w:r>
      <w:r w:rsidRPr="005C4A95">
        <w:rPr>
          <w:iCs/>
        </w:rPr>
        <w:t>Scope</w:t>
      </w:r>
      <w:r w:rsidRPr="005C4A95">
        <w:t xml:space="preserve">. Pipelines transporting hazardous liquids by </w:t>
      </w:r>
      <w:r w:rsidRPr="0028267B">
        <w:t xml:space="preserve">gravity must comply with the reporting requirements of Subchapter B of this Subpart. </w:t>
      </w:r>
      <w:r w:rsidRPr="0028267B">
        <w:rPr>
          <w:lang w:eastAsia="x-none"/>
        </w:rPr>
        <w:t>[</w:t>
      </w:r>
      <w:r w:rsidRPr="005C4A95">
        <w:rPr>
          <w:lang w:eastAsia="x-none"/>
        </w:rPr>
        <w:t>49 CFR 195.13(a)]</w:t>
      </w:r>
    </w:p>
    <w:p w14:paraId="2F1D5393" w14:textId="77777777" w:rsidR="0005357A" w:rsidRPr="005C4A95" w:rsidRDefault="0005357A" w:rsidP="0005357A">
      <w:pPr>
        <w:pStyle w:val="A"/>
      </w:pPr>
      <w:r w:rsidRPr="005C4A95">
        <w:t>B.</w:t>
      </w:r>
      <w:r w:rsidRPr="005C4A95">
        <w:tab/>
      </w:r>
      <w:r w:rsidRPr="005C4A95">
        <w:rPr>
          <w:iCs/>
        </w:rPr>
        <w:t>Implementation Period</w:t>
      </w:r>
      <w:r w:rsidRPr="005C4A95">
        <w:t xml:space="preserve"> [49 CFR 195.13(b)]</w:t>
      </w:r>
    </w:p>
    <w:p w14:paraId="131C0612" w14:textId="77777777" w:rsidR="0005357A" w:rsidRPr="0028267B" w:rsidRDefault="0005357A" w:rsidP="0005357A">
      <w:pPr>
        <w:pStyle w:val="1"/>
      </w:pPr>
      <w:r w:rsidRPr="005C4A95">
        <w:t>1.</w:t>
      </w:r>
      <w:r w:rsidRPr="005C4A95">
        <w:tab/>
      </w:r>
      <w:r w:rsidRPr="005C4A95">
        <w:rPr>
          <w:iCs/>
        </w:rPr>
        <w:t>Annual Reporting</w:t>
      </w:r>
      <w:r w:rsidRPr="0028267B">
        <w:t>. Comply with the annual reporting requirements in Subchapter B of this Subpart by March 31, 2021. [49 CFR 195.13(b)(1)]</w:t>
      </w:r>
    </w:p>
    <w:p w14:paraId="3521A7F2" w14:textId="77777777" w:rsidR="0005357A" w:rsidRPr="0028267B" w:rsidRDefault="0005357A" w:rsidP="0005357A">
      <w:pPr>
        <w:pStyle w:val="1"/>
      </w:pPr>
      <w:r w:rsidRPr="0028267B">
        <w:t>2.</w:t>
      </w:r>
      <w:r w:rsidRPr="0028267B">
        <w:tab/>
      </w:r>
      <w:r w:rsidRPr="0028267B">
        <w:rPr>
          <w:iCs/>
        </w:rPr>
        <w:t>Accident and Safety-Related Reporting</w:t>
      </w:r>
      <w:r w:rsidRPr="0028267B">
        <w:t>. Comply with the accident and safety-related condition reporting requirements in Subchapter B of this Subpart by January 1, 2021. [49 CFR 195.13(b)(2)]</w:t>
      </w:r>
    </w:p>
    <w:p w14:paraId="6734CCB9" w14:textId="77777777" w:rsidR="0005357A" w:rsidRPr="0028267B" w:rsidRDefault="0005357A" w:rsidP="0005357A">
      <w:pPr>
        <w:pStyle w:val="A"/>
      </w:pPr>
      <w:proofErr w:type="gramStart"/>
      <w:r w:rsidRPr="0028267B">
        <w:t>C.</w:t>
      </w:r>
      <w:r w:rsidRPr="0028267B">
        <w:tab/>
      </w:r>
      <w:r w:rsidRPr="0028267B">
        <w:rPr>
          <w:iCs/>
        </w:rPr>
        <w:t>Exceptions</w:t>
      </w:r>
      <w:proofErr w:type="gramEnd"/>
      <w:r w:rsidRPr="0028267B">
        <w:rPr>
          <w:iCs/>
        </w:rPr>
        <w:t xml:space="preserve"> </w:t>
      </w:r>
      <w:r w:rsidRPr="0028267B">
        <w:t>[49 CFR 195.13(c)]</w:t>
      </w:r>
    </w:p>
    <w:p w14:paraId="6F9EBEEE" w14:textId="77777777" w:rsidR="0005357A" w:rsidRPr="005C4A95" w:rsidRDefault="0005357A" w:rsidP="0005357A">
      <w:pPr>
        <w:pStyle w:val="1"/>
      </w:pPr>
      <w:r w:rsidRPr="0028267B">
        <w:t>1.</w:t>
      </w:r>
      <w:r w:rsidRPr="0028267B">
        <w:tab/>
        <w:t>This Section does not apply to the</w:t>
      </w:r>
      <w:r w:rsidRPr="005C4A95">
        <w:t xml:space="preserve"> transportation of a hazardous liquid in a gravity line that meets the definition of a low-stress pipeline, travels no farther than one mile from a facility boundary, and does not cross any waterways used for commercial navigation. [49 CFR 195.13(c)(1)]</w:t>
      </w:r>
    </w:p>
    <w:p w14:paraId="380F959D" w14:textId="77777777" w:rsidR="0005357A" w:rsidRPr="005C4A95" w:rsidRDefault="0005357A" w:rsidP="0005357A">
      <w:pPr>
        <w:pStyle w:val="1"/>
      </w:pPr>
      <w:r w:rsidRPr="005C4A95">
        <w:t>2.</w:t>
      </w:r>
      <w:r w:rsidRPr="005C4A95">
        <w:tab/>
        <w:t>The reporting requirements in §§30127, 30143, and 30147 do not apply to the transportation of a hazardous liquid in a gravity line. [49 CFR 195.13(c)(2)]</w:t>
      </w:r>
    </w:p>
    <w:p w14:paraId="48EB8A44" w14:textId="77777777" w:rsidR="0005357A" w:rsidRPr="005C4A95" w:rsidRDefault="0005357A" w:rsidP="0005357A">
      <w:pPr>
        <w:pStyle w:val="1"/>
      </w:pPr>
      <w:r w:rsidRPr="005C4A95">
        <w:t>3.</w:t>
      </w:r>
      <w:r w:rsidRPr="005C4A95">
        <w:tab/>
        <w:t xml:space="preserve">The drug and alcohol testing requirements in Title </w:t>
      </w:r>
      <w:proofErr w:type="gramStart"/>
      <w:r w:rsidRPr="005C4A95">
        <w:t>43:XIII</w:t>
      </w:r>
      <w:proofErr w:type="gramEnd"/>
      <w:r w:rsidRPr="005C4A95">
        <w:t>.6101-6545 do not apply to the transportation of a hazardous liquid in a gravity line. [49 CFR 195.13(c)(3)]</w:t>
      </w:r>
    </w:p>
    <w:p w14:paraId="0F243191" w14:textId="77777777" w:rsidR="0005357A" w:rsidRPr="005C4A95" w:rsidRDefault="0005357A" w:rsidP="0005357A">
      <w:pPr>
        <w:pStyle w:val="AuthorityNote"/>
      </w:pPr>
      <w:r w:rsidRPr="005C4A95">
        <w:lastRenderedPageBreak/>
        <w:t>AUTHORITY NOTE:</w:t>
      </w:r>
      <w:r w:rsidRPr="005C4A95">
        <w:tab/>
        <w:t>Promulgated in accordance with R.S. 30:753.</w:t>
      </w:r>
    </w:p>
    <w:p w14:paraId="7A8E3980" w14:textId="77777777" w:rsidR="0005357A" w:rsidRPr="005C4A95" w:rsidRDefault="0005357A" w:rsidP="0005357A">
      <w:pPr>
        <w:pStyle w:val="HistoricalNote"/>
      </w:pPr>
      <w:r w:rsidRPr="005C4A95">
        <w:t>HISTORICAL NOTE:</w:t>
      </w:r>
      <w:r w:rsidRPr="005C4A95">
        <w:tab/>
        <w:t xml:space="preserve">Promulgated by the Department of Natural Resources, Office of Conservation, Pipeline Division, </w:t>
      </w:r>
      <w:r>
        <w:t>LR 46:1605 (November 2020).</w:t>
      </w:r>
    </w:p>
    <w:p w14:paraId="3D40DBAF" w14:textId="77777777" w:rsidR="0005357A" w:rsidRPr="005C4A95" w:rsidRDefault="0005357A" w:rsidP="0005357A">
      <w:pPr>
        <w:pStyle w:val="Section"/>
      </w:pPr>
      <w:bookmarkStart w:id="48" w:name="_Toc216957250"/>
      <w:r w:rsidRPr="005C4A95">
        <w:t>§30121.</w:t>
      </w:r>
      <w:r w:rsidRPr="005C4A95">
        <w:rPr>
          <w:rFonts w:ascii="Verdana" w:hAnsi="Verdana"/>
          <w:color w:val="000000"/>
        </w:rPr>
        <w:tab/>
      </w:r>
      <w:r w:rsidRPr="005C4A95">
        <w:t xml:space="preserve">What requirements apply to reporting-regulated-only gathering lines? </w:t>
      </w:r>
      <w:r w:rsidRPr="005C4A95">
        <w:br/>
        <w:t>[49 CFR 195.15]</w:t>
      </w:r>
      <w:bookmarkEnd w:id="48"/>
    </w:p>
    <w:p w14:paraId="7C38AFE6" w14:textId="77777777" w:rsidR="0005357A" w:rsidRPr="005C4A95" w:rsidRDefault="0005357A" w:rsidP="0005357A">
      <w:pPr>
        <w:pStyle w:val="A"/>
      </w:pPr>
      <w:r w:rsidRPr="005C4A95">
        <w:rPr>
          <w:lang w:eastAsia="x-none"/>
        </w:rPr>
        <w:t>A.</w:t>
      </w:r>
      <w:r w:rsidRPr="005C4A95">
        <w:rPr>
          <w:lang w:eastAsia="x-none"/>
        </w:rPr>
        <w:tab/>
      </w:r>
      <w:r w:rsidRPr="005C4A95">
        <w:t>Scope. Gathering lines that do not otherwise meet the definition of a regulated rural gathering line in §30117 and any gathering line not already covered under §</w:t>
      </w:r>
      <w:proofErr w:type="gramStart"/>
      <w:r w:rsidRPr="005C4A95">
        <w:t>30103.A.</w:t>
      </w:r>
      <w:proofErr w:type="gramEnd"/>
      <w:r w:rsidRPr="005C4A95">
        <w:t xml:space="preserve">1, 2, 3 or 4 must comply with the reporting requirements of Subchapter B of this Chapter. </w:t>
      </w:r>
      <w:r w:rsidRPr="005C4A95">
        <w:rPr>
          <w:lang w:eastAsia="x-none"/>
        </w:rPr>
        <w:t>[49 CFR 195.15(a)]</w:t>
      </w:r>
    </w:p>
    <w:p w14:paraId="25C0F6E7" w14:textId="77777777" w:rsidR="0005357A" w:rsidRPr="005C4A95" w:rsidRDefault="0005357A" w:rsidP="0005357A">
      <w:pPr>
        <w:pStyle w:val="A"/>
      </w:pPr>
      <w:r w:rsidRPr="005C4A95">
        <w:t>B.</w:t>
      </w:r>
      <w:r w:rsidRPr="005C4A95">
        <w:tab/>
      </w:r>
      <w:r w:rsidRPr="005C4A95">
        <w:rPr>
          <w:iCs/>
        </w:rPr>
        <w:t xml:space="preserve">Implementation Period </w:t>
      </w:r>
      <w:r w:rsidRPr="005C4A95">
        <w:t>[49 CFR 195.15(b)].</w:t>
      </w:r>
    </w:p>
    <w:p w14:paraId="76CCC891" w14:textId="77777777" w:rsidR="0005357A" w:rsidRPr="005C4A95" w:rsidRDefault="0005357A" w:rsidP="0005357A">
      <w:pPr>
        <w:pStyle w:val="1"/>
      </w:pPr>
      <w:r w:rsidRPr="005C4A95">
        <w:t>1.</w:t>
      </w:r>
      <w:r w:rsidRPr="005C4A95">
        <w:tab/>
        <w:t>Annual Reporting. Operators must comply with the annual reporting requirements in subpart B of this part by March 31, 2021. [49 CFR 195.15(b)(1)]</w:t>
      </w:r>
    </w:p>
    <w:p w14:paraId="29375BE9" w14:textId="77777777" w:rsidR="0005357A" w:rsidRPr="005C4A95" w:rsidRDefault="0005357A" w:rsidP="0005357A">
      <w:pPr>
        <w:pStyle w:val="1"/>
      </w:pPr>
      <w:r w:rsidRPr="005C4A95">
        <w:t>2.</w:t>
      </w:r>
      <w:r w:rsidRPr="005C4A95">
        <w:tab/>
      </w:r>
      <w:r w:rsidRPr="005C4A95">
        <w:rPr>
          <w:iCs/>
        </w:rPr>
        <w:t>Accident and Safety-Related Reporting</w:t>
      </w:r>
      <w:r w:rsidRPr="005C4A95">
        <w:t xml:space="preserve">. Operators must comply </w:t>
      </w:r>
      <w:r w:rsidRPr="0028267B">
        <w:t>with the accident and safety-related condition reporting requirements in Subchapter B of this Subpart by</w:t>
      </w:r>
      <w:r w:rsidRPr="005C4A95">
        <w:t xml:space="preserve"> January 1, 2021. [49 CFR 195.15(b)(2)]</w:t>
      </w:r>
    </w:p>
    <w:p w14:paraId="4BCDCF96" w14:textId="77777777" w:rsidR="0005357A" w:rsidRPr="005C4A95" w:rsidRDefault="0005357A" w:rsidP="0005357A">
      <w:pPr>
        <w:pStyle w:val="A"/>
      </w:pPr>
      <w:r w:rsidRPr="005C4A95">
        <w:t>C.</w:t>
      </w:r>
      <w:r w:rsidRPr="005C4A95">
        <w:tab/>
      </w:r>
      <w:r w:rsidRPr="005C4A95">
        <w:rPr>
          <w:iCs/>
        </w:rPr>
        <w:t xml:space="preserve">Exceptions </w:t>
      </w:r>
      <w:r w:rsidRPr="005C4A95">
        <w:t>[49 CFR 195.15(c)]</w:t>
      </w:r>
    </w:p>
    <w:p w14:paraId="31A19472" w14:textId="77777777" w:rsidR="0005357A" w:rsidRPr="005C4A95" w:rsidRDefault="0005357A" w:rsidP="0005357A">
      <w:pPr>
        <w:pStyle w:val="1"/>
      </w:pPr>
      <w:r w:rsidRPr="005C4A95">
        <w:t>1.</w:t>
      </w:r>
      <w:r w:rsidRPr="005C4A95">
        <w:tab/>
        <w:t>This Section does not apply to those gathering lines that are otherwise excepted under §</w:t>
      </w:r>
      <w:proofErr w:type="gramStart"/>
      <w:r w:rsidRPr="005C4A95">
        <w:t>30103.B.</w:t>
      </w:r>
      <w:proofErr w:type="gramEnd"/>
      <w:r w:rsidRPr="005C4A95">
        <w:t>3, 7, 8, 9, or 10. [49 CFR 195.15(c)(1)]</w:t>
      </w:r>
    </w:p>
    <w:p w14:paraId="1EC8A2EC" w14:textId="77777777" w:rsidR="0005357A" w:rsidRPr="005C4A95" w:rsidRDefault="0005357A" w:rsidP="0005357A">
      <w:pPr>
        <w:pStyle w:val="1"/>
      </w:pPr>
      <w:r w:rsidRPr="005C4A95">
        <w:t>2.</w:t>
      </w:r>
      <w:r w:rsidRPr="005C4A95">
        <w:tab/>
        <w:t>The reporting requirements in §§30127, 30143, and 30147 do not apply to the transportation of a hazardous liquid in a gathering line that is specified in Subsection A of this Section. [49 CFR 195.15(c)(2)]</w:t>
      </w:r>
    </w:p>
    <w:p w14:paraId="121EF27B" w14:textId="77777777" w:rsidR="0005357A" w:rsidRPr="005C4A95" w:rsidRDefault="0005357A" w:rsidP="0005357A">
      <w:pPr>
        <w:pStyle w:val="1"/>
      </w:pPr>
      <w:r w:rsidRPr="005C4A95">
        <w:t>3.</w:t>
      </w:r>
      <w:r w:rsidRPr="005C4A95">
        <w:tab/>
        <w:t xml:space="preserve">The drug and alcohol testing requirements in Title </w:t>
      </w:r>
      <w:proofErr w:type="gramStart"/>
      <w:r w:rsidRPr="005C4A95">
        <w:t>43:XIII</w:t>
      </w:r>
      <w:proofErr w:type="gramEnd"/>
      <w:r w:rsidRPr="005C4A95">
        <w:t>.6101-6545 do not apply to the transportation of a hazardous liquid in a gathering line that is specified in Subsection A of this Section. [49 CFR 195.15(c)(3)]</w:t>
      </w:r>
    </w:p>
    <w:p w14:paraId="48491BBF" w14:textId="77777777" w:rsidR="0005357A" w:rsidRPr="005C4A95" w:rsidRDefault="0005357A" w:rsidP="0005357A">
      <w:pPr>
        <w:pStyle w:val="AuthorityNote"/>
      </w:pPr>
      <w:r w:rsidRPr="005C4A95">
        <w:t>AUTHORITY NOTE:</w:t>
      </w:r>
      <w:r w:rsidRPr="005C4A95">
        <w:tab/>
        <w:t>Promulgated in accordance with R.S. 30:753.</w:t>
      </w:r>
    </w:p>
    <w:p w14:paraId="37BA37AB" w14:textId="77777777" w:rsidR="0005357A" w:rsidRPr="005C4A95" w:rsidRDefault="0005357A" w:rsidP="0005357A">
      <w:pPr>
        <w:pStyle w:val="HistoricalNote"/>
      </w:pPr>
      <w:r w:rsidRPr="005C4A95">
        <w:t>HISTORICAL NOTE:</w:t>
      </w:r>
      <w:r w:rsidRPr="005C4A95">
        <w:tab/>
        <w:t xml:space="preserve">Promulgated by the Department of Natural Resources, Office of Conservation, Pipeline Division, </w:t>
      </w:r>
      <w:r>
        <w:t>LR 46:1605 (November 2020).</w:t>
      </w:r>
    </w:p>
    <w:p w14:paraId="7DF66752" w14:textId="77777777" w:rsidR="00AA0BC9" w:rsidRDefault="00AA0BC9" w:rsidP="00AA0BC9">
      <w:pPr>
        <w:pStyle w:val="Chapter"/>
      </w:pPr>
      <w:bookmarkStart w:id="49" w:name="TOC_SubC1198"/>
      <w:bookmarkStart w:id="50" w:name="_Toc216957251"/>
      <w:r w:rsidRPr="00D6733B">
        <w:t>Subchapter B.</w:t>
      </w:r>
      <w:bookmarkStart w:id="51" w:name="TOCT_SubC1330"/>
      <w:bookmarkStart w:id="52" w:name="TOCT_SubC1329"/>
      <w:bookmarkStart w:id="53" w:name="TOCT_SubC1338"/>
      <w:bookmarkStart w:id="54" w:name="TOCT_SubC1301"/>
      <w:bookmarkStart w:id="55" w:name="TOCT_SubC1410"/>
      <w:bookmarkStart w:id="56" w:name="TOCT_SubC1297"/>
      <w:bookmarkStart w:id="57" w:name="TOCT_SubC1341"/>
      <w:bookmarkStart w:id="58" w:name="TOCT_SubC1281"/>
      <w:bookmarkStart w:id="59" w:name="TOCT_SubC1219"/>
      <w:bookmarkStart w:id="60" w:name="TOCT_SubC1203"/>
      <w:bookmarkStart w:id="61" w:name="TOCT_SubC1204"/>
      <w:bookmarkStart w:id="62" w:name="TOCT_SubC1234"/>
      <w:bookmarkStart w:id="63" w:name="TOCT_SubC1231"/>
      <w:bookmarkStart w:id="64" w:name="TOCT_SubC1198"/>
      <w:bookmarkEnd w:id="49"/>
      <w:r w:rsidRPr="00D6733B">
        <w:tab/>
        <w:t>Reporting Accidents and Safety-Related Conditions</w:t>
      </w:r>
      <w:bookmarkEnd w:id="51"/>
      <w:bookmarkEnd w:id="52"/>
      <w:bookmarkEnd w:id="53"/>
      <w:bookmarkEnd w:id="54"/>
      <w:bookmarkEnd w:id="55"/>
      <w:bookmarkEnd w:id="56"/>
      <w:bookmarkEnd w:id="57"/>
      <w:r w:rsidRPr="00D6733B">
        <w:t xml:space="preserve"> [Subpart B]</w:t>
      </w:r>
      <w:bookmarkEnd w:id="50"/>
      <w:bookmarkEnd w:id="58"/>
      <w:bookmarkEnd w:id="59"/>
      <w:bookmarkEnd w:id="60"/>
      <w:bookmarkEnd w:id="61"/>
      <w:bookmarkEnd w:id="62"/>
      <w:bookmarkEnd w:id="63"/>
      <w:bookmarkEnd w:id="64"/>
    </w:p>
    <w:p w14:paraId="70E6AA93" w14:textId="77777777" w:rsidR="009A2891" w:rsidRPr="00946F4F" w:rsidRDefault="009A2891" w:rsidP="009A2891">
      <w:pPr>
        <w:pStyle w:val="Section"/>
      </w:pPr>
      <w:bookmarkStart w:id="65" w:name="_Toc85024331"/>
      <w:bookmarkStart w:id="66" w:name="_Toc216957252"/>
      <w:r w:rsidRPr="00946F4F">
        <w:t>§3012</w:t>
      </w:r>
      <w:r>
        <w:t>2</w:t>
      </w:r>
      <w:r w:rsidRPr="00946F4F">
        <w:t>.</w:t>
      </w:r>
      <w:r w:rsidRPr="00946F4F">
        <w:rPr>
          <w:rFonts w:ascii="Verdana" w:hAnsi="Verdana"/>
          <w:color w:val="000000"/>
        </w:rPr>
        <w:tab/>
      </w:r>
      <w:r>
        <w:rPr>
          <w:bCs/>
        </w:rPr>
        <w:t xml:space="preserve">How to Notify PHMSA </w:t>
      </w:r>
      <w:r w:rsidRPr="00946F4F">
        <w:t>[49 CFR 195.1</w:t>
      </w:r>
      <w:r>
        <w:t>8</w:t>
      </w:r>
      <w:r w:rsidRPr="00946F4F">
        <w:t>]</w:t>
      </w:r>
      <w:bookmarkEnd w:id="65"/>
      <w:bookmarkEnd w:id="66"/>
    </w:p>
    <w:p w14:paraId="5C2AB7EC" w14:textId="77777777" w:rsidR="009A2891" w:rsidRPr="000D6083" w:rsidRDefault="009A2891" w:rsidP="009A2891">
      <w:pPr>
        <w:pStyle w:val="A"/>
        <w:rPr>
          <w:bCs/>
        </w:rPr>
      </w:pPr>
      <w:r w:rsidRPr="00F21C43">
        <w:rPr>
          <w:szCs w:val="22"/>
        </w:rPr>
        <w:t>A.</w:t>
      </w:r>
      <w:r w:rsidRPr="00F21C43">
        <w:rPr>
          <w:szCs w:val="22"/>
        </w:rPr>
        <w:tab/>
      </w:r>
      <w:r w:rsidRPr="000D6083">
        <w:t xml:space="preserve">An operator must provide any notification required by this part by: </w:t>
      </w:r>
      <w:r w:rsidRPr="000D6083">
        <w:rPr>
          <w:bCs/>
        </w:rPr>
        <w:t>[49 CFR 195.18(a)]</w:t>
      </w:r>
    </w:p>
    <w:p w14:paraId="6DDEAF93" w14:textId="77777777" w:rsidR="009A2891" w:rsidRPr="000D6083" w:rsidRDefault="009A2891" w:rsidP="009A2891">
      <w:pPr>
        <w:pStyle w:val="1"/>
        <w:rPr>
          <w:bCs/>
        </w:rPr>
      </w:pPr>
      <w:r w:rsidRPr="000D6083">
        <w:t>1.</w:t>
      </w:r>
      <w:r w:rsidRPr="000D6083">
        <w:tab/>
      </w:r>
      <w:r>
        <w:t>s</w:t>
      </w:r>
      <w:r w:rsidRPr="000D6083">
        <w:t xml:space="preserve">ending the notification by electronic mail to InformationResourcesManager@dot.gov; or </w:t>
      </w:r>
      <w:r w:rsidRPr="000D6083">
        <w:rPr>
          <w:bCs/>
        </w:rPr>
        <w:t>[49 CFR 195.18(a)(1)]</w:t>
      </w:r>
    </w:p>
    <w:p w14:paraId="13028840" w14:textId="77777777" w:rsidR="009A2891" w:rsidRPr="000D6083" w:rsidRDefault="009A2891" w:rsidP="009A2891">
      <w:pPr>
        <w:pStyle w:val="1"/>
        <w:rPr>
          <w:bCs/>
        </w:rPr>
      </w:pPr>
      <w:r w:rsidRPr="000D6083">
        <w:t>2.</w:t>
      </w:r>
      <w:r w:rsidRPr="000D6083">
        <w:tab/>
      </w:r>
      <w:r>
        <w:t>s</w:t>
      </w:r>
      <w:r w:rsidRPr="000D6083">
        <w:t xml:space="preserve">ending the notification by mail to ATTN: Information Resources Manager, DOT/PHMSA/OPS, East Building, 2nd Floor, E22-321, 1200 New Jersey Ave. SE., Washington, DC 20590. </w:t>
      </w:r>
      <w:r w:rsidRPr="000D6083">
        <w:rPr>
          <w:bCs/>
        </w:rPr>
        <w:t>[49 CFR 195.18(a)(2)]</w:t>
      </w:r>
    </w:p>
    <w:p w14:paraId="6331BDD0" w14:textId="77777777" w:rsidR="009A2891" w:rsidRPr="000D6083" w:rsidRDefault="009A2891" w:rsidP="009A2891">
      <w:pPr>
        <w:pStyle w:val="A"/>
        <w:rPr>
          <w:bCs/>
        </w:rPr>
      </w:pPr>
      <w:r w:rsidRPr="000D6083">
        <w:rPr>
          <w:szCs w:val="22"/>
        </w:rPr>
        <w:t>B.</w:t>
      </w:r>
      <w:r w:rsidRPr="000D6083">
        <w:rPr>
          <w:szCs w:val="22"/>
        </w:rPr>
        <w:tab/>
      </w:r>
      <w:r w:rsidRPr="000D6083">
        <w:t xml:space="preserve">An operator must also notify the appropriate State or local pipeline safety authority when an applicable pipeline segment </w:t>
      </w:r>
      <w:proofErr w:type="gramStart"/>
      <w:r w:rsidRPr="000D6083">
        <w:t>is located in</w:t>
      </w:r>
      <w:proofErr w:type="gramEnd"/>
      <w:r w:rsidRPr="000D6083">
        <w:t xml:space="preserve"> a State where OPS has an interstate agent agreement, or an intrastate pipeline segment is regulated by that State. </w:t>
      </w:r>
      <w:r w:rsidRPr="000D6083">
        <w:rPr>
          <w:bCs/>
        </w:rPr>
        <w:t>[49 CFR 195.18(b)]</w:t>
      </w:r>
    </w:p>
    <w:p w14:paraId="064BC81B" w14:textId="77777777" w:rsidR="009A2891" w:rsidRDefault="009A2891" w:rsidP="009A2891">
      <w:pPr>
        <w:pStyle w:val="A"/>
        <w:rPr>
          <w:bCs/>
        </w:rPr>
      </w:pPr>
      <w:r w:rsidRPr="000D6083">
        <w:rPr>
          <w:szCs w:val="22"/>
        </w:rPr>
        <w:t>C.</w:t>
      </w:r>
      <w:r w:rsidRPr="000D6083">
        <w:rPr>
          <w:szCs w:val="22"/>
        </w:rPr>
        <w:tab/>
      </w:r>
      <w:r w:rsidRPr="000D6083">
        <w:t>Unless otherwise specified, if an operator submits, pursuant to §</w:t>
      </w:r>
      <w:r>
        <w:t>§</w:t>
      </w:r>
      <w:r w:rsidRPr="000D6083">
        <w:t>30258, 30260, 30418, 30419, 30420 or 30452 a notification requesting use of a different integrity assessment method, analytical method, sampling approach, compliance timeline, or technique (</w:t>
      </w:r>
      <w:r w:rsidRPr="000D6083">
        <w:rPr>
          <w:i/>
        </w:rPr>
        <w:t>e.g.</w:t>
      </w:r>
      <w:r w:rsidRPr="000D6083">
        <w:t xml:space="preserve">, “other technology” or “alternative equivalent technology”) than otherwise prescribed in those sections, that notification must be submitted to PHMSA for review at least 90 days in advance of using that other method, approach, compliance timeline, or technique. An operator may proceed to use the other method, approach, compliance timeline, or technique 91 days after </w:t>
      </w:r>
      <w:proofErr w:type="gramStart"/>
      <w:r w:rsidRPr="000D6083">
        <w:t>submittal of</w:t>
      </w:r>
      <w:proofErr w:type="gramEnd"/>
      <w:r w:rsidRPr="000D6083">
        <w:t xml:space="preserve"> the notification unless it receives a letter from the Associate Administrator of Pipeline Safety informing the operator that PHMSA objects to the proposal, or that PHMSA requires additional time and/or information to conduct its review.  </w:t>
      </w:r>
      <w:r w:rsidRPr="000D6083">
        <w:rPr>
          <w:bCs/>
        </w:rPr>
        <w:t>[49</w:t>
      </w:r>
      <w:r w:rsidRPr="00F21C43">
        <w:rPr>
          <w:bCs/>
        </w:rPr>
        <w:t xml:space="preserve"> CFR 19</w:t>
      </w:r>
      <w:r>
        <w:rPr>
          <w:bCs/>
        </w:rPr>
        <w:t>5</w:t>
      </w:r>
      <w:r w:rsidRPr="00F21C43">
        <w:rPr>
          <w:bCs/>
        </w:rPr>
        <w:t>.</w:t>
      </w:r>
      <w:r>
        <w:rPr>
          <w:bCs/>
        </w:rPr>
        <w:t>18(c)</w:t>
      </w:r>
      <w:r w:rsidRPr="00F21C43">
        <w:rPr>
          <w:bCs/>
        </w:rPr>
        <w:t>]</w:t>
      </w:r>
    </w:p>
    <w:p w14:paraId="24486ABC" w14:textId="77777777" w:rsidR="009A2891" w:rsidRPr="00AC7481" w:rsidRDefault="009A2891" w:rsidP="009A2891">
      <w:pPr>
        <w:pStyle w:val="HistoricalNote"/>
      </w:pPr>
      <w:r w:rsidRPr="00AC7481">
        <w:t>AUTHORITY NOTE:</w:t>
      </w:r>
      <w:r w:rsidRPr="00AC7481">
        <w:tab/>
        <w:t>Promulgated in accordance with R.S. 30:501 et seq.</w:t>
      </w:r>
    </w:p>
    <w:p w14:paraId="0933673F" w14:textId="77777777" w:rsidR="009A2891" w:rsidRPr="00D6733B" w:rsidRDefault="009A2891" w:rsidP="009A2891">
      <w:pPr>
        <w:pStyle w:val="HistoricalNote"/>
      </w:pPr>
      <w:r w:rsidRPr="00AC7481">
        <w:t>HISTORICAL NOTE:</w:t>
      </w:r>
      <w:r w:rsidRPr="00AC7481">
        <w:tab/>
        <w:t>Promulgated by the Department of Natural Reso</w:t>
      </w:r>
      <w:r>
        <w:t>urces, Office of Conservation, LR 49:1090 (June 2023).</w:t>
      </w:r>
    </w:p>
    <w:p w14:paraId="140C912A" w14:textId="77777777" w:rsidR="00AA0BC9" w:rsidRPr="00D6733B" w:rsidRDefault="00AA0BC9" w:rsidP="00AA0BC9">
      <w:pPr>
        <w:pStyle w:val="Section"/>
      </w:pPr>
      <w:bookmarkStart w:id="67" w:name="_Toc216957253"/>
      <w:r w:rsidRPr="00D6733B">
        <w:t>§30123.</w:t>
      </w:r>
      <w:r w:rsidRPr="00D6733B">
        <w:tab/>
        <w:t>Scope [49 CFR 195.48]</w:t>
      </w:r>
      <w:bookmarkEnd w:id="67"/>
    </w:p>
    <w:p w14:paraId="4129B15A" w14:textId="77777777" w:rsidR="00AA0BC9" w:rsidRPr="00D6733B" w:rsidRDefault="00AA0BC9" w:rsidP="00BD3325">
      <w:pPr>
        <w:pStyle w:val="A"/>
      </w:pPr>
      <w:r w:rsidRPr="00D6733B">
        <w:t>A.</w:t>
      </w:r>
      <w:r w:rsidRPr="00D6733B">
        <w:tab/>
        <w:t>This Subchapter prescribes requirements for periodic reporting and for reporting of accidents and safety-related conditions. This Subchapter applies to all pipelines subject to this Subpart.</w:t>
      </w:r>
      <w:r>
        <w:t xml:space="preserve"> </w:t>
      </w:r>
      <w:r w:rsidRPr="00D6733B">
        <w:t xml:space="preserve">An operator of a Category 3 rural low-stress pipeline meeting the criteria in §30118 is not required to complete those parts of the hazardous liquid </w:t>
      </w:r>
      <w:r>
        <w:t xml:space="preserve">annual report </w:t>
      </w:r>
      <w:proofErr w:type="gramStart"/>
      <w:r>
        <w:t>form</w:t>
      </w:r>
      <w:proofErr w:type="gramEnd"/>
      <w:r>
        <w:t xml:space="preserve"> PHMSA F 7000-</w:t>
      </w:r>
      <w:r w:rsidRPr="00D6733B">
        <w:t>1.1 associated with IM or high consequence areas</w:t>
      </w:r>
      <w:r w:rsidRPr="00D6733B">
        <w:rPr>
          <w:rFonts w:ascii="Melior" w:hAnsi="Melior" w:cs="Melior"/>
          <w:sz w:val="18"/>
          <w:szCs w:val="18"/>
        </w:rPr>
        <w:t>.</w:t>
      </w:r>
      <w:r>
        <w:rPr>
          <w:rFonts w:ascii="Melior" w:hAnsi="Melior" w:cs="Melior"/>
          <w:sz w:val="18"/>
          <w:szCs w:val="18"/>
        </w:rPr>
        <w:t xml:space="preserve"> </w:t>
      </w:r>
      <w:r w:rsidRPr="00D6733B">
        <w:t>[49CFR 195.48]</w:t>
      </w:r>
    </w:p>
    <w:p w14:paraId="7785B344" w14:textId="77777777" w:rsidR="00CF3BA6" w:rsidRPr="0018581A" w:rsidRDefault="00CF3BA6" w:rsidP="00CF3BA6">
      <w:pPr>
        <w:pStyle w:val="AuthorityNote"/>
      </w:pPr>
      <w:r w:rsidRPr="0018581A">
        <w:t>AUTHORITY NOTE:</w:t>
      </w:r>
      <w:r w:rsidRPr="0018581A">
        <w:tab/>
        <w:t>Promulgated in accordance with R.S. 30:753.</w:t>
      </w:r>
    </w:p>
    <w:p w14:paraId="5F3B3548" w14:textId="77777777" w:rsidR="00CF3BA6" w:rsidRDefault="00CF3BA6" w:rsidP="00CF3BA6">
      <w:pPr>
        <w:pStyle w:val="HistoricalNote"/>
      </w:pPr>
      <w:r w:rsidRPr="0018581A">
        <w:t>HISTORICAL NOTE:</w:t>
      </w:r>
      <w:r w:rsidRPr="0018581A">
        <w:tab/>
        <w:t>Promulgated by the Department of Natural Resources, Office of Conservation, Pipeline Division, LR 35:</w:t>
      </w:r>
      <w:r w:rsidR="00AA0BC9">
        <w:t>2795 (December 2009), a</w:t>
      </w:r>
      <w:r w:rsidR="00AA0BC9" w:rsidRPr="00D6733B">
        <w:t xml:space="preserve">mended </w:t>
      </w:r>
      <w:r w:rsidR="00AA0BC9">
        <w:t>LR 38</w:t>
      </w:r>
      <w:r w:rsidR="00AA0BC9" w:rsidRPr="00D6733B">
        <w:t>:</w:t>
      </w:r>
      <w:r w:rsidR="00AA0BC9">
        <w:t>103 (January 2012).</w:t>
      </w:r>
    </w:p>
    <w:p w14:paraId="7D77F57A" w14:textId="77777777" w:rsidR="00AA0BC9" w:rsidRPr="00D6733B" w:rsidRDefault="00AA0BC9" w:rsidP="00AA0BC9">
      <w:pPr>
        <w:pStyle w:val="Section"/>
      </w:pPr>
      <w:bookmarkStart w:id="68" w:name="_Toc216957254"/>
      <w:r w:rsidRPr="00D6733B">
        <w:t>§30124.</w:t>
      </w:r>
      <w:r w:rsidRPr="00D6733B">
        <w:tab/>
        <w:t>Annual Report [49 CFR 195.49]</w:t>
      </w:r>
      <w:bookmarkEnd w:id="68"/>
      <w:r>
        <w:t xml:space="preserve"> </w:t>
      </w:r>
    </w:p>
    <w:p w14:paraId="7E113FDA" w14:textId="77777777" w:rsidR="00AA0BC9" w:rsidRPr="00D6733B" w:rsidRDefault="00AA0BC9" w:rsidP="00BD3325">
      <w:pPr>
        <w:pStyle w:val="A"/>
      </w:pPr>
      <w:r w:rsidRPr="00D6733B">
        <w:t>A.</w:t>
      </w:r>
      <w:r w:rsidRPr="00D6733B">
        <w:tab/>
        <w:t xml:space="preserve">Each operator must annually complete and submit DOT Form PHMSA F 7000-1.1 for each type of hazardous liquid pipeline facility operated at the end of the previous year. An operator must submit the annual report by June 15 each year, </w:t>
      </w:r>
      <w:proofErr w:type="gramStart"/>
      <w:r w:rsidRPr="00D6733B">
        <w:t>except that</w:t>
      </w:r>
      <w:proofErr w:type="gramEnd"/>
      <w:r w:rsidRPr="00D6733B">
        <w:t xml:space="preserve"> for the 2010 reporting year the report must be submitted by August 15, 2011. A separate report is required for crude oil, HVL (including anhydrous ammonia), petroleum products, carbon dioxide pipelines, and fuel grade ethanol pipelines. For each state a pipeline traverses, an operator must separately complete those sections on the form requiring information to be reported for each state.</w:t>
      </w:r>
      <w:r>
        <w:t xml:space="preserve"> </w:t>
      </w:r>
      <w:r w:rsidRPr="00D6733B">
        <w:t>[49 CFR 195.49]</w:t>
      </w:r>
    </w:p>
    <w:p w14:paraId="76CB9C2E" w14:textId="77777777" w:rsidR="00AA0BC9" w:rsidRPr="00FF3D61" w:rsidRDefault="00AA0BC9" w:rsidP="00BD3325">
      <w:pPr>
        <w:pStyle w:val="A"/>
        <w:rPr>
          <w:color w:val="0070C0"/>
        </w:rPr>
      </w:pPr>
      <w:r w:rsidRPr="00FF3D61">
        <w:rPr>
          <w:color w:val="0070C0"/>
        </w:rPr>
        <w:t>B.</w:t>
      </w:r>
      <w:r w:rsidRPr="00FF3D61">
        <w:rPr>
          <w:color w:val="0070C0"/>
        </w:rPr>
        <w:tab/>
        <w:t>For intrastate facilities subject to the jurisdiction of the Office of Conservation, a copy of the annual report must be sent to the Commissioner of Conservation, Office of Conservation, Pipeline Safety Section, P.O. Box 94275 Baton Rouge, LA 70804-9275.</w:t>
      </w:r>
      <w:r w:rsidRPr="00FF3D61">
        <w:rPr>
          <w:bCs/>
          <w:color w:val="0070C0"/>
        </w:rPr>
        <w:t xml:space="preserve"> </w:t>
      </w:r>
    </w:p>
    <w:p w14:paraId="7C339901" w14:textId="77777777" w:rsidR="00AA0BC9" w:rsidRPr="00FF3D61" w:rsidRDefault="00AA0BC9" w:rsidP="00AA0BC9">
      <w:pPr>
        <w:pStyle w:val="1"/>
        <w:rPr>
          <w:color w:val="0070C0"/>
        </w:rPr>
      </w:pPr>
      <w:r w:rsidRPr="00FF3D61">
        <w:rPr>
          <w:color w:val="0070C0"/>
        </w:rPr>
        <w:lastRenderedPageBreak/>
        <w:t>1.</w:t>
      </w:r>
      <w:r w:rsidRPr="00FF3D61">
        <w:rPr>
          <w:color w:val="0070C0"/>
        </w:rPr>
        <w:tab/>
        <w:t>Annual report information must only include data for intrastate facilities subject to the jurisdiction of the Office of Conservation.</w:t>
      </w:r>
    </w:p>
    <w:p w14:paraId="6281A4C9" w14:textId="77777777" w:rsidR="00AA0BC9" w:rsidRPr="00D6733B" w:rsidRDefault="00AA0BC9" w:rsidP="00AA0BC9">
      <w:pPr>
        <w:pStyle w:val="AuthorityNote"/>
      </w:pPr>
      <w:r w:rsidRPr="00D6733B">
        <w:t>AUTHORITY NOTE:</w:t>
      </w:r>
      <w:r w:rsidRPr="00D6733B">
        <w:tab/>
        <w:t>Promulgated in accordance with R.S. 30:753.</w:t>
      </w:r>
    </w:p>
    <w:p w14:paraId="229BA2BD" w14:textId="77777777" w:rsidR="00AA0BC9" w:rsidRDefault="00AA0BC9" w:rsidP="00AA0BC9">
      <w:pPr>
        <w:pStyle w:val="HistoricalNote"/>
      </w:pPr>
      <w:r w:rsidRPr="00D6733B">
        <w:t>HISTORICAL NOTE:</w:t>
      </w:r>
      <w:r w:rsidRPr="00D6733B">
        <w:tab/>
        <w:t xml:space="preserve">Promulgated by the Department of Natural Resources, Office of Conservation, Pipeline Division, </w:t>
      </w:r>
      <w:r>
        <w:t>LR 38:103 (January 2012).</w:t>
      </w:r>
    </w:p>
    <w:p w14:paraId="47BEFFD5" w14:textId="77777777" w:rsidR="00D91FC2" w:rsidRDefault="00D91FC2">
      <w:pPr>
        <w:pStyle w:val="Section"/>
      </w:pPr>
      <w:bookmarkStart w:id="69" w:name="_Toc216957255"/>
      <w:r>
        <w:t>§30125.</w:t>
      </w:r>
      <w:r>
        <w:tab/>
        <w:t>Reporting Accidents [49 CFR 195.50]</w:t>
      </w:r>
      <w:bookmarkEnd w:id="69"/>
    </w:p>
    <w:p w14:paraId="056959B0" w14:textId="77777777" w:rsidR="00D91FC2" w:rsidRDefault="00D91FC2" w:rsidP="00BD3325">
      <w:pPr>
        <w:pStyle w:val="A"/>
      </w:pPr>
      <w:r>
        <w:t>A.</w:t>
      </w:r>
      <w:r>
        <w:tab/>
        <w:t xml:space="preserve">An accident report is required for each failure in a pipeline system subject to this Subpart in which there is a release of the hazardous liquid or carbon dioxide transported resulting in any of the following: </w:t>
      </w:r>
      <w:r>
        <w:rPr>
          <w:bCs/>
        </w:rPr>
        <w:t>[49 CFR</w:t>
      </w:r>
      <w:r>
        <w:rPr>
          <w:bCs/>
          <w:szCs w:val="22"/>
        </w:rPr>
        <w:t xml:space="preserve"> 195.50]</w:t>
      </w:r>
    </w:p>
    <w:p w14:paraId="35A2571B" w14:textId="77777777" w:rsidR="00D91FC2" w:rsidRDefault="00D91FC2">
      <w:pPr>
        <w:pStyle w:val="1"/>
      </w:pPr>
      <w:r>
        <w:t>1.</w:t>
      </w:r>
      <w:r>
        <w:tab/>
        <w:t xml:space="preserve">explosion or fire not intentionally set by the operator; </w:t>
      </w:r>
      <w:r>
        <w:rPr>
          <w:bCs/>
        </w:rPr>
        <w:t>[49 CFR 195.50(a)]</w:t>
      </w:r>
    </w:p>
    <w:p w14:paraId="2FF47A0E" w14:textId="77777777" w:rsidR="00D91FC2" w:rsidRDefault="00D91FC2">
      <w:pPr>
        <w:pStyle w:val="1"/>
      </w:pPr>
      <w:r>
        <w:t>2.</w:t>
      </w:r>
      <w:r>
        <w:tab/>
        <w:t xml:space="preserve">release of 5 gallons (19 liters) or more of hazardous liquid or carbon dioxide, except that no report is required for a release of less than 5 barrels (0.8 cubic meters) resulting from a pipeline maintenance activity if the release is: </w:t>
      </w:r>
      <w:r>
        <w:rPr>
          <w:bCs/>
        </w:rPr>
        <w:t>[49 CFR 195.50(b)]</w:t>
      </w:r>
    </w:p>
    <w:p w14:paraId="50FB3D5B" w14:textId="77777777" w:rsidR="00D91FC2" w:rsidRDefault="00D91FC2">
      <w:pPr>
        <w:pStyle w:val="a0"/>
      </w:pPr>
      <w:r>
        <w:t>a.</w:t>
      </w:r>
      <w:r>
        <w:tab/>
        <w:t>not otherwise reportable under this Section;</w:t>
      </w:r>
      <w:r>
        <w:rPr>
          <w:bCs/>
        </w:rPr>
        <w:t xml:space="preserve"> [49 CFR 195.50(b)(1)]</w:t>
      </w:r>
    </w:p>
    <w:p w14:paraId="516DB6D5" w14:textId="77777777" w:rsidR="00D91FC2" w:rsidRDefault="00D91FC2">
      <w:pPr>
        <w:pStyle w:val="a0"/>
      </w:pPr>
      <w:r>
        <w:t>b.</w:t>
      </w:r>
      <w:r>
        <w:tab/>
        <w:t xml:space="preserve">not one described in §30127(A)(4); </w:t>
      </w:r>
      <w:r>
        <w:rPr>
          <w:bCs/>
        </w:rPr>
        <w:t>[49 CFR 195.50(b)(2)]</w:t>
      </w:r>
    </w:p>
    <w:p w14:paraId="790BDCFF" w14:textId="77777777" w:rsidR="00D91FC2" w:rsidRDefault="00D91FC2">
      <w:pPr>
        <w:pStyle w:val="a0"/>
      </w:pPr>
      <w:r>
        <w:t>c.</w:t>
      </w:r>
      <w:r>
        <w:tab/>
        <w:t xml:space="preserve">confined to company property or pipeline right-of-way; and </w:t>
      </w:r>
      <w:r>
        <w:rPr>
          <w:bCs/>
        </w:rPr>
        <w:t>[49 CFR 195.50(b)(3)]</w:t>
      </w:r>
    </w:p>
    <w:p w14:paraId="572A17C0" w14:textId="77777777" w:rsidR="00D91FC2" w:rsidRDefault="00D91FC2">
      <w:pPr>
        <w:pStyle w:val="a0"/>
      </w:pPr>
      <w:r>
        <w:t>d.</w:t>
      </w:r>
      <w:r>
        <w:tab/>
        <w:t xml:space="preserve">cleaned up promptly; </w:t>
      </w:r>
      <w:r>
        <w:rPr>
          <w:bCs/>
        </w:rPr>
        <w:t>[49 CFR 195.50(b)(4)]</w:t>
      </w:r>
    </w:p>
    <w:p w14:paraId="04DDF6FF" w14:textId="77777777" w:rsidR="00D91FC2" w:rsidRDefault="00D91FC2">
      <w:pPr>
        <w:pStyle w:val="1"/>
      </w:pPr>
      <w:r>
        <w:t>3.</w:t>
      </w:r>
      <w:r>
        <w:tab/>
        <w:t xml:space="preserve">death of any person; </w:t>
      </w:r>
      <w:r>
        <w:rPr>
          <w:bCs/>
        </w:rPr>
        <w:t>[49 CFR 195.50(c)]</w:t>
      </w:r>
    </w:p>
    <w:p w14:paraId="52594ABC" w14:textId="77777777" w:rsidR="00D91FC2" w:rsidRDefault="00D91FC2">
      <w:pPr>
        <w:pStyle w:val="1"/>
      </w:pPr>
      <w:r>
        <w:t>4.</w:t>
      </w:r>
      <w:r>
        <w:tab/>
        <w:t xml:space="preserve">personal injury necessitating hospitalization; </w:t>
      </w:r>
      <w:r>
        <w:rPr>
          <w:bCs/>
        </w:rPr>
        <w:t>[49 CFR 195.50(d)]</w:t>
      </w:r>
    </w:p>
    <w:p w14:paraId="4694EDAE" w14:textId="77777777" w:rsidR="00D91FC2" w:rsidRDefault="00D91FC2">
      <w:pPr>
        <w:pStyle w:val="1"/>
        <w:rPr>
          <w:bCs/>
        </w:rPr>
      </w:pPr>
      <w:r>
        <w:t>5.</w:t>
      </w:r>
      <w:r>
        <w:tab/>
        <w:t xml:space="preserve">estimated property damage, including cost of clean-up and recovery, value of lost product, and damage to the property of the operator or others, or both, exceeding $50,000. </w:t>
      </w:r>
      <w:r>
        <w:rPr>
          <w:bCs/>
        </w:rPr>
        <w:t>[49 CFR 195.50(e)]</w:t>
      </w:r>
    </w:p>
    <w:p w14:paraId="5A6F0ED1" w14:textId="77777777" w:rsidR="00790CA8" w:rsidRPr="00FF3D61" w:rsidRDefault="00790CA8" w:rsidP="00790CA8">
      <w:pPr>
        <w:pStyle w:val="1"/>
        <w:rPr>
          <w:color w:val="0070C0"/>
        </w:rPr>
      </w:pPr>
      <w:r w:rsidRPr="00FF3D61">
        <w:rPr>
          <w:color w:val="0070C0"/>
        </w:rPr>
        <w:t>6.</w:t>
      </w:r>
      <w:r w:rsidRPr="00FF3D61">
        <w:rPr>
          <w:color w:val="0070C0"/>
        </w:rPr>
        <w:tab/>
        <w:t>in addition to those listed in §</w:t>
      </w:r>
      <w:proofErr w:type="gramStart"/>
      <w:r w:rsidRPr="00FF3D61">
        <w:rPr>
          <w:color w:val="0070C0"/>
        </w:rPr>
        <w:t>30125.A.</w:t>
      </w:r>
      <w:proofErr w:type="gramEnd"/>
      <w:r w:rsidRPr="00FF3D61">
        <w:rPr>
          <w:color w:val="0070C0"/>
        </w:rPr>
        <w:t>1-5, any release of carbon dioxide resulting in the following:</w:t>
      </w:r>
    </w:p>
    <w:p w14:paraId="71984343" w14:textId="77777777" w:rsidR="00790CA8" w:rsidRPr="00FF3D61" w:rsidRDefault="00790CA8" w:rsidP="00790CA8">
      <w:pPr>
        <w:pStyle w:val="a0"/>
        <w:rPr>
          <w:color w:val="0070C0"/>
        </w:rPr>
      </w:pPr>
      <w:r w:rsidRPr="00FF3D61">
        <w:rPr>
          <w:color w:val="0070C0"/>
        </w:rPr>
        <w:t>a.</w:t>
      </w:r>
      <w:r w:rsidRPr="00FF3D61">
        <w:rPr>
          <w:color w:val="0070C0"/>
        </w:rPr>
        <w:tab/>
        <w:t xml:space="preserve">any potential dangers to human beings and/or animals from the escaped </w:t>
      </w:r>
      <w:proofErr w:type="gramStart"/>
      <w:r w:rsidRPr="00FF3D61">
        <w:rPr>
          <w:color w:val="0070C0"/>
        </w:rPr>
        <w:t>material;</w:t>
      </w:r>
      <w:proofErr w:type="gramEnd"/>
    </w:p>
    <w:p w14:paraId="79594B49" w14:textId="77777777" w:rsidR="00790CA8" w:rsidRPr="00FF3D61" w:rsidRDefault="00790CA8" w:rsidP="00790CA8">
      <w:pPr>
        <w:pStyle w:val="a0"/>
        <w:rPr>
          <w:color w:val="0070C0"/>
        </w:rPr>
      </w:pPr>
      <w:r w:rsidRPr="00FF3D61">
        <w:rPr>
          <w:color w:val="0070C0"/>
        </w:rPr>
        <w:t>b.</w:t>
      </w:r>
      <w:r w:rsidRPr="00FF3D61">
        <w:rPr>
          <w:color w:val="0070C0"/>
        </w:rPr>
        <w:tab/>
        <w:t>bodily harm to any person resulting in one or more of the following:</w:t>
      </w:r>
    </w:p>
    <w:p w14:paraId="71AA29BA" w14:textId="77777777" w:rsidR="00790CA8" w:rsidRPr="00FF3D61" w:rsidRDefault="00790CA8" w:rsidP="00790CA8">
      <w:pPr>
        <w:pStyle w:val="i0"/>
        <w:rPr>
          <w:color w:val="0070C0"/>
        </w:rPr>
      </w:pPr>
      <w:r w:rsidRPr="00FF3D61">
        <w:rPr>
          <w:color w:val="0070C0"/>
        </w:rPr>
        <w:tab/>
      </w:r>
      <w:proofErr w:type="spellStart"/>
      <w:r w:rsidRPr="00FF3D61">
        <w:rPr>
          <w:color w:val="0070C0"/>
        </w:rPr>
        <w:t>i</w:t>
      </w:r>
      <w:proofErr w:type="spellEnd"/>
      <w:r w:rsidRPr="00FF3D61">
        <w:rPr>
          <w:color w:val="0070C0"/>
        </w:rPr>
        <w:t>.</w:t>
      </w:r>
      <w:r w:rsidRPr="00FF3D61">
        <w:rPr>
          <w:color w:val="0070C0"/>
        </w:rPr>
        <w:tab/>
        <w:t xml:space="preserve">loss of </w:t>
      </w:r>
      <w:proofErr w:type="gramStart"/>
      <w:r w:rsidRPr="00FF3D61">
        <w:rPr>
          <w:color w:val="0070C0"/>
        </w:rPr>
        <w:t>consciousness;</w:t>
      </w:r>
      <w:proofErr w:type="gramEnd"/>
    </w:p>
    <w:p w14:paraId="280FA84D" w14:textId="77777777" w:rsidR="00790CA8" w:rsidRPr="00FF3D61" w:rsidRDefault="00790CA8" w:rsidP="00790CA8">
      <w:pPr>
        <w:pStyle w:val="i0"/>
        <w:rPr>
          <w:color w:val="0070C0"/>
        </w:rPr>
      </w:pPr>
      <w:r w:rsidRPr="00FF3D61">
        <w:rPr>
          <w:color w:val="0070C0"/>
        </w:rPr>
        <w:tab/>
        <w:t>ii.</w:t>
      </w:r>
      <w:r w:rsidRPr="00FF3D61">
        <w:rPr>
          <w:color w:val="0070C0"/>
        </w:rPr>
        <w:tab/>
        <w:t xml:space="preserve">necessity carry a person from the </w:t>
      </w:r>
      <w:proofErr w:type="gramStart"/>
      <w:r w:rsidRPr="00FF3D61">
        <w:rPr>
          <w:color w:val="0070C0"/>
        </w:rPr>
        <w:t>scene;</w:t>
      </w:r>
      <w:proofErr w:type="gramEnd"/>
    </w:p>
    <w:p w14:paraId="7BB862D1" w14:textId="77777777" w:rsidR="00790CA8" w:rsidRPr="00FF3D61" w:rsidRDefault="00790CA8" w:rsidP="00790CA8">
      <w:pPr>
        <w:pStyle w:val="i0"/>
        <w:rPr>
          <w:color w:val="0070C0"/>
        </w:rPr>
      </w:pPr>
      <w:r w:rsidRPr="00FF3D61">
        <w:rPr>
          <w:color w:val="0070C0"/>
        </w:rPr>
        <w:tab/>
        <w:t>iii.</w:t>
      </w:r>
      <w:r w:rsidRPr="00FF3D61">
        <w:rPr>
          <w:color w:val="0070C0"/>
        </w:rPr>
        <w:tab/>
        <w:t xml:space="preserve">necessity for medical </w:t>
      </w:r>
      <w:proofErr w:type="gramStart"/>
      <w:r w:rsidRPr="00FF3D61">
        <w:rPr>
          <w:color w:val="0070C0"/>
        </w:rPr>
        <w:t>treatment;</w:t>
      </w:r>
      <w:proofErr w:type="gramEnd"/>
    </w:p>
    <w:p w14:paraId="6BB3EBC0" w14:textId="77777777" w:rsidR="00790CA8" w:rsidRPr="00FF3D61" w:rsidRDefault="00790CA8" w:rsidP="00790CA8">
      <w:pPr>
        <w:pStyle w:val="i0"/>
        <w:rPr>
          <w:color w:val="0070C0"/>
        </w:rPr>
      </w:pPr>
      <w:r w:rsidRPr="00FF3D61">
        <w:rPr>
          <w:color w:val="0070C0"/>
        </w:rPr>
        <w:tab/>
        <w:t>iv.</w:t>
      </w:r>
      <w:r w:rsidRPr="00FF3D61">
        <w:rPr>
          <w:color w:val="0070C0"/>
        </w:rPr>
        <w:tab/>
        <w:t>disability which prevents the discharge of normal duties or the pursuit of normal duties beyond the day of the accident</w:t>
      </w:r>
    </w:p>
    <w:p w14:paraId="70682074" w14:textId="77777777" w:rsidR="00D91FC2" w:rsidRDefault="00D91FC2">
      <w:pPr>
        <w:pStyle w:val="AuthorityNote"/>
      </w:pPr>
      <w:r>
        <w:t>AUTHORITY NOTE:</w:t>
      </w:r>
      <w:r>
        <w:tab/>
        <w:t>Promulgated in accordance with R.S. 30:753.</w:t>
      </w:r>
    </w:p>
    <w:p w14:paraId="65B1FE25" w14:textId="77777777" w:rsidR="00D91FC2" w:rsidRDefault="00D91FC2">
      <w:pPr>
        <w:pStyle w:val="HistoricalNote"/>
      </w:pPr>
      <w:r>
        <w:t>HISTORICAL NOTE:</w:t>
      </w:r>
      <w:r>
        <w:tab/>
        <w:t xml:space="preserve">Promulgated by the Department of Natural Resources, Office of Conservation, Pipeline Division, LR 15:629 (August 1989), amended LR 18:863 (August 1992), LR </w:t>
      </w:r>
      <w:r>
        <w:t>21:816 (August 1995), LR 27:1524 (September 20</w:t>
      </w:r>
      <w:r w:rsidR="00790CA8">
        <w:t>01), LR 29:2811 (December 2003),</w:t>
      </w:r>
      <w:r w:rsidR="00790CA8" w:rsidRPr="00790CA8">
        <w:rPr>
          <w:kern w:val="0"/>
          <w:sz w:val="20"/>
        </w:rPr>
        <w:t xml:space="preserve"> </w:t>
      </w:r>
      <w:r w:rsidR="00790CA8" w:rsidRPr="00790CA8">
        <w:t>LR 49:909 (May 2023).</w:t>
      </w:r>
    </w:p>
    <w:p w14:paraId="786FC2F4" w14:textId="77777777" w:rsidR="00AA0BC9" w:rsidRPr="00D6733B" w:rsidRDefault="00AA0BC9" w:rsidP="00AA0BC9">
      <w:pPr>
        <w:pStyle w:val="Section"/>
      </w:pPr>
      <w:bookmarkStart w:id="70" w:name="_Toc216957256"/>
      <w:r w:rsidRPr="00D6733B">
        <w:t>§30127.</w:t>
      </w:r>
      <w:r w:rsidRPr="00D6733B">
        <w:tab/>
        <w:t xml:space="preserve">Telephonic Notice of Certain Accidents </w:t>
      </w:r>
      <w:r>
        <w:br/>
      </w:r>
      <w:r w:rsidRPr="00D6733B">
        <w:t>[49 CFR 195.52]</w:t>
      </w:r>
      <w:bookmarkEnd w:id="70"/>
    </w:p>
    <w:p w14:paraId="729711F5" w14:textId="77777777" w:rsidR="00AA0BC9" w:rsidRDefault="00AE54F4" w:rsidP="00BD3325">
      <w:pPr>
        <w:pStyle w:val="A"/>
        <w:rPr>
          <w:bCs/>
        </w:rPr>
      </w:pPr>
      <w:r w:rsidRPr="008479B0">
        <w:t>A.</w:t>
      </w:r>
      <w:r w:rsidRPr="008479B0">
        <w:tab/>
        <w:t>Notice Requirements. At the earliest practicable moment within</w:t>
      </w:r>
      <w:r>
        <w:t xml:space="preserve"> </w:t>
      </w:r>
      <w:r w:rsidRPr="008479B0">
        <w:t xml:space="preserve">one hour following discovery, of a release of the hazardous liquid or carbon dioxide transported resulting in an event described in §30125, but no later than one hour after confirmed discovery, the operator of the system shall give notice, in accordance with §30127.B of any failure that: </w:t>
      </w:r>
      <w:r w:rsidRPr="008479B0">
        <w:rPr>
          <w:bCs/>
        </w:rPr>
        <w:t>[49 CFR 195.52(a)]</w:t>
      </w:r>
    </w:p>
    <w:p w14:paraId="2898E602" w14:textId="77777777" w:rsidR="00D91FC2" w:rsidRDefault="00D91FC2" w:rsidP="00AA0BC9">
      <w:pPr>
        <w:pStyle w:val="1"/>
      </w:pPr>
      <w:r>
        <w:t>1.</w:t>
      </w:r>
      <w:r>
        <w:tab/>
        <w:t xml:space="preserve">caused a death or a personal injury requiring hospitalization; </w:t>
      </w:r>
      <w:r>
        <w:rPr>
          <w:bCs/>
        </w:rPr>
        <w:t>[49 CFR 195.52(a)(1)]</w:t>
      </w:r>
    </w:p>
    <w:p w14:paraId="0CBC93E6" w14:textId="77777777" w:rsidR="00D91FC2" w:rsidRDefault="00D91FC2">
      <w:pPr>
        <w:pStyle w:val="1"/>
      </w:pPr>
      <w:r>
        <w:t>2.</w:t>
      </w:r>
      <w:r>
        <w:tab/>
        <w:t xml:space="preserve">resulted in either a fire or explosion not intentionally set by the operator; </w:t>
      </w:r>
      <w:r>
        <w:rPr>
          <w:bCs/>
        </w:rPr>
        <w:t>[49 CFR 195.52(a)(2)]</w:t>
      </w:r>
    </w:p>
    <w:p w14:paraId="3982A8BC" w14:textId="77777777" w:rsidR="00D91FC2" w:rsidRDefault="00D91FC2">
      <w:pPr>
        <w:pStyle w:val="1"/>
      </w:pPr>
      <w:r>
        <w:t>3.</w:t>
      </w:r>
      <w:r>
        <w:tab/>
        <w:t xml:space="preserve">caused estimated property damage, including cost of clean-up and recovery, value of lost product, and damage to the property of the operator or others, or both, exceeding $50,000; </w:t>
      </w:r>
      <w:r>
        <w:rPr>
          <w:bCs/>
        </w:rPr>
        <w:t>[49 CFR 195.52(a)(3)]</w:t>
      </w:r>
    </w:p>
    <w:p w14:paraId="64900764" w14:textId="77777777" w:rsidR="00D91FC2" w:rsidRDefault="00D91FC2">
      <w:pPr>
        <w:pStyle w:val="1"/>
      </w:pPr>
      <w:r>
        <w:t>4.</w:t>
      </w:r>
      <w:r>
        <w:tab/>
        <w:t xml:space="preserve">resulted in pollution of any stream, river, lake, reservoir, or other similar body of water that violated applicable water quality standards, caused a discoloration of the surface of the water or adjoining shoreline, or deposited a sludge or emulsion beneath the surface of the water or upon adjoining shorelines; or </w:t>
      </w:r>
      <w:r>
        <w:rPr>
          <w:bCs/>
        </w:rPr>
        <w:t>[49 CFR 195.52(a)(4)]</w:t>
      </w:r>
    </w:p>
    <w:p w14:paraId="04787208" w14:textId="77777777" w:rsidR="00D91FC2" w:rsidRDefault="00D91FC2">
      <w:pPr>
        <w:pStyle w:val="1"/>
      </w:pPr>
      <w:r>
        <w:t>5.</w:t>
      </w:r>
      <w:r>
        <w:tab/>
        <w:t xml:space="preserve">in the judgment of the operator was significant even though it did not meet the criteria of any other paragraph of this Section. </w:t>
      </w:r>
      <w:r>
        <w:rPr>
          <w:bCs/>
        </w:rPr>
        <w:t>[49 CFR 195.52(a)(5)]</w:t>
      </w:r>
    </w:p>
    <w:p w14:paraId="1BBB4332" w14:textId="77777777" w:rsidR="00AA0BC9" w:rsidRPr="00D6733B" w:rsidRDefault="00AE54F4" w:rsidP="00BD3325">
      <w:pPr>
        <w:pStyle w:val="A"/>
        <w:rPr>
          <w:bCs/>
        </w:rPr>
      </w:pPr>
      <w:r w:rsidRPr="008479B0">
        <w:t>B.</w:t>
      </w:r>
      <w:r w:rsidRPr="008479B0">
        <w:tab/>
        <w:t xml:space="preserve">Information Required. Each notice required by Subsection A of this Section must be made to the National Response Center either by telephone to (800) 424-8802 (in Washington, DC, (202) 267-2675) or electronically at http://www.nrc.uscg.mil </w:t>
      </w:r>
      <w:r w:rsidRPr="00FF3D61">
        <w:rPr>
          <w:color w:val="0070C0"/>
        </w:rPr>
        <w:t xml:space="preserve">and </w:t>
      </w:r>
      <w:r w:rsidRPr="00FF3D61">
        <w:rPr>
          <w:bCs/>
          <w:color w:val="0070C0"/>
        </w:rPr>
        <w:t xml:space="preserve">by telephone to the State of Louisiana to </w:t>
      </w:r>
      <w:r w:rsidRPr="00FF3D61">
        <w:rPr>
          <w:color w:val="0070C0"/>
        </w:rPr>
        <w:t>(225) 342-5505</w:t>
      </w:r>
      <w:r>
        <w:t xml:space="preserve"> </w:t>
      </w:r>
      <w:r w:rsidRPr="008479B0">
        <w:t xml:space="preserve">and must include the following information: </w:t>
      </w:r>
      <w:r w:rsidRPr="008479B0">
        <w:rPr>
          <w:bCs/>
        </w:rPr>
        <w:t>[49 CFR 195.52(b)</w:t>
      </w:r>
      <w:r w:rsidR="00AA0BC9">
        <w:rPr>
          <w:bCs/>
        </w:rPr>
        <w:t xml:space="preserve"> </w:t>
      </w:r>
    </w:p>
    <w:p w14:paraId="7A0DA808" w14:textId="77777777" w:rsidR="00AA0BC9" w:rsidRPr="00D6733B" w:rsidRDefault="00AA0BC9" w:rsidP="00AA0BC9">
      <w:pPr>
        <w:pStyle w:val="1"/>
      </w:pPr>
      <w:r w:rsidRPr="00D6733B">
        <w:t>1.</w:t>
      </w:r>
      <w:r w:rsidRPr="00D6733B">
        <w:tab/>
        <w:t xml:space="preserve">name, address and identification number of the operator; </w:t>
      </w:r>
      <w:r w:rsidRPr="00D6733B">
        <w:rPr>
          <w:bCs/>
        </w:rPr>
        <w:t>[49 CFR 195.52(b)(1)]</w:t>
      </w:r>
    </w:p>
    <w:p w14:paraId="78F4370F" w14:textId="77777777" w:rsidR="00AA0BC9" w:rsidRPr="00D6733B" w:rsidRDefault="00AA0BC9" w:rsidP="00AA0BC9">
      <w:pPr>
        <w:pStyle w:val="1"/>
      </w:pPr>
      <w:r w:rsidRPr="00D6733B">
        <w:t>2.</w:t>
      </w:r>
      <w:r w:rsidRPr="00D6733B">
        <w:tab/>
        <w:t xml:space="preserve">name and telephone number of the reporter; </w:t>
      </w:r>
      <w:r w:rsidRPr="00D6733B">
        <w:rPr>
          <w:bCs/>
        </w:rPr>
        <w:t>[49 CFR 195.52(b)(2)]</w:t>
      </w:r>
    </w:p>
    <w:p w14:paraId="4BF139E7" w14:textId="77777777" w:rsidR="00AA0BC9" w:rsidRPr="00D6733B" w:rsidRDefault="00AA0BC9" w:rsidP="00AA0BC9">
      <w:pPr>
        <w:pStyle w:val="1"/>
      </w:pPr>
      <w:r w:rsidRPr="00D6733B">
        <w:t>3.</w:t>
      </w:r>
      <w:r w:rsidRPr="00D6733B">
        <w:tab/>
        <w:t xml:space="preserve">the location of the failure; </w:t>
      </w:r>
      <w:r w:rsidRPr="00D6733B">
        <w:rPr>
          <w:bCs/>
        </w:rPr>
        <w:t>[49 CFR 195.52(b)(3)]</w:t>
      </w:r>
    </w:p>
    <w:p w14:paraId="00472BB6" w14:textId="77777777" w:rsidR="00AA0BC9" w:rsidRPr="00D6733B" w:rsidRDefault="00AA0BC9" w:rsidP="00AA0BC9">
      <w:pPr>
        <w:pStyle w:val="1"/>
      </w:pPr>
      <w:r w:rsidRPr="00D6733B">
        <w:t>4.</w:t>
      </w:r>
      <w:r w:rsidRPr="00D6733B">
        <w:tab/>
        <w:t xml:space="preserve">the time of the failure; </w:t>
      </w:r>
      <w:r w:rsidRPr="00D6733B">
        <w:rPr>
          <w:bCs/>
        </w:rPr>
        <w:t>[49 CFR 195.52(b)(4)]</w:t>
      </w:r>
    </w:p>
    <w:p w14:paraId="4564A1F5" w14:textId="77777777" w:rsidR="00AA0BC9" w:rsidRPr="00D6733B" w:rsidRDefault="00AA0BC9" w:rsidP="00AA0BC9">
      <w:pPr>
        <w:pStyle w:val="1"/>
      </w:pPr>
      <w:r w:rsidRPr="00D6733B">
        <w:t>5.</w:t>
      </w:r>
      <w:r w:rsidRPr="00D6733B">
        <w:tab/>
        <w:t xml:space="preserve">the fatalities and personal injuries if any; </w:t>
      </w:r>
      <w:r w:rsidRPr="00D6733B">
        <w:rPr>
          <w:bCs/>
        </w:rPr>
        <w:t>[49 CFR 195.52(b)(5)]</w:t>
      </w:r>
    </w:p>
    <w:p w14:paraId="40A620BA" w14:textId="77777777" w:rsidR="00AA0BC9" w:rsidRPr="00D6733B" w:rsidRDefault="00AA0BC9" w:rsidP="00AA0BC9">
      <w:pPr>
        <w:pStyle w:val="1"/>
        <w:rPr>
          <w:bCs/>
        </w:rPr>
      </w:pPr>
      <w:r w:rsidRPr="00D6733B">
        <w:t>6.</w:t>
      </w:r>
      <w:r w:rsidRPr="00D6733B">
        <w:tab/>
        <w:t>initial estimate of amount of produ</w:t>
      </w:r>
      <w:r>
        <w:t>ct released in accordance with Subsection C of this S</w:t>
      </w:r>
      <w:r w:rsidRPr="00D6733B">
        <w:t>ection</w:t>
      </w:r>
      <w:r w:rsidRPr="00543E01">
        <w:t xml:space="preserve">; </w:t>
      </w:r>
      <w:r w:rsidRPr="00D6733B">
        <w:rPr>
          <w:bCs/>
        </w:rPr>
        <w:t>[49 CFR 195.52(b)(6)]</w:t>
      </w:r>
    </w:p>
    <w:p w14:paraId="404256F0" w14:textId="77777777" w:rsidR="00AA0BC9" w:rsidRPr="00D6733B" w:rsidRDefault="00AA0BC9" w:rsidP="00AA0BC9">
      <w:pPr>
        <w:pStyle w:val="1"/>
      </w:pPr>
      <w:r>
        <w:t>7.</w:t>
      </w:r>
      <w:r>
        <w:tab/>
        <w:t>a</w:t>
      </w:r>
      <w:r w:rsidRPr="00D6733B">
        <w:t xml:space="preserve">ll other significant facts known by the operator that are relevant to the cause of the failure or extent of the </w:t>
      </w:r>
      <w:proofErr w:type="gramStart"/>
      <w:r w:rsidRPr="00D6733B">
        <w:t>damages</w:t>
      </w:r>
      <w:proofErr w:type="gramEnd"/>
      <w:r w:rsidRPr="00D6733B">
        <w:t>. [49 CFR 195.52(b)(7)]</w:t>
      </w:r>
    </w:p>
    <w:p w14:paraId="4C0E0715" w14:textId="77777777" w:rsidR="00AA0BC9" w:rsidRPr="00D6733B" w:rsidRDefault="00AA0BC9" w:rsidP="00BD3325">
      <w:pPr>
        <w:pStyle w:val="A"/>
      </w:pPr>
      <w:r w:rsidRPr="00D6733B">
        <w:t>C.</w:t>
      </w:r>
      <w:r w:rsidRPr="00D6733B">
        <w:tab/>
        <w:t>Calculation.</w:t>
      </w:r>
      <w:r>
        <w:t xml:space="preserve"> </w:t>
      </w:r>
      <w:r w:rsidRPr="00D6733B">
        <w:t xml:space="preserve">A pipeline operator must have a written procedure to calculate and provide a reasonable initial </w:t>
      </w:r>
      <w:r w:rsidRPr="00D6733B">
        <w:lastRenderedPageBreak/>
        <w:t>estimate of the amount of released product.</w:t>
      </w:r>
      <w:r>
        <w:t xml:space="preserve"> </w:t>
      </w:r>
      <w:r w:rsidRPr="00D6733B">
        <w:t>[49 CFR 195.52(c)]</w:t>
      </w:r>
    </w:p>
    <w:p w14:paraId="51329EEC" w14:textId="77777777" w:rsidR="00D91FC2" w:rsidRDefault="00AE54F4" w:rsidP="00BD3325">
      <w:pPr>
        <w:pStyle w:val="A"/>
      </w:pPr>
      <w:r>
        <w:t>D.</w:t>
      </w:r>
      <w:r>
        <w:tab/>
      </w:r>
      <w:r w:rsidRPr="008479B0">
        <w:t xml:space="preserve">New Information. Within 48 hours after the confirmed discovery of an accident, to the extent practicable, an operator must revise or confirm its initial telephonic notice required in </w:t>
      </w:r>
      <w:r>
        <w:t>Subsection B of this S</w:t>
      </w:r>
      <w:r w:rsidRPr="008479B0">
        <w:t>ection with a revised estimate of the amount of product released, location of the failure, time of the failure, a revised estimate of the number of fatalities and injuries, and all other significant facts that are known by the operator that are relevant to the cause of the accident or extent of the damages. If there are no changes or revisions to the initial report, the operator must confirm the estimates in its initial report. [49 CFR 195.52(d)]</w:t>
      </w:r>
    </w:p>
    <w:p w14:paraId="1E07ABF6" w14:textId="77777777" w:rsidR="00D91FC2" w:rsidRDefault="00D91FC2">
      <w:pPr>
        <w:pStyle w:val="AuthorityNote"/>
      </w:pPr>
      <w:r>
        <w:t>AUTHORITY NOTE:</w:t>
      </w:r>
      <w:r>
        <w:tab/>
        <w:t>Promulgated in accordance with R.S. 30:753.</w:t>
      </w:r>
    </w:p>
    <w:p w14:paraId="275CC93F" w14:textId="77777777" w:rsidR="00AA0BC9" w:rsidRPr="00D6733B" w:rsidRDefault="00D91FC2" w:rsidP="00AA0BC9">
      <w:pPr>
        <w:pStyle w:val="HistoricalNote"/>
      </w:pPr>
      <w:r>
        <w:t>HISTORICAL NOTE:</w:t>
      </w:r>
      <w:r>
        <w:tab/>
        <w:t>Promulgated by the Department of Natural Resources, Office of Conservation, Pipeline Division, LR 15:629 (August 1989), amended LR 18:863 (August 1992), LR 20:440 (April 1994), LR 21:816 (August 19</w:t>
      </w:r>
      <w:r w:rsidR="00CF3BA6">
        <w:t xml:space="preserve">95), LR 29:2811 (December 2003), </w:t>
      </w:r>
      <w:r w:rsidR="00CF3BA6" w:rsidRPr="0018581A">
        <w:t>LR 35:</w:t>
      </w:r>
      <w:r w:rsidR="00AA0BC9">
        <w:t>2795 (December 2009), LR 38</w:t>
      </w:r>
      <w:r w:rsidR="00AA0BC9" w:rsidRPr="00D6733B">
        <w:t>:</w:t>
      </w:r>
      <w:r w:rsidR="00AE54F4">
        <w:t xml:space="preserve">103 (January 2012), </w:t>
      </w:r>
      <w:r w:rsidR="00AE54F4" w:rsidRPr="008479B0">
        <w:t xml:space="preserve">LR </w:t>
      </w:r>
      <w:r w:rsidR="00AE54F4">
        <w:t>44:1023 (June 2018).</w:t>
      </w:r>
    </w:p>
    <w:p w14:paraId="2DA1374D" w14:textId="77777777" w:rsidR="00AA0BC9" w:rsidRPr="00D6733B" w:rsidRDefault="00AA0BC9" w:rsidP="00AA0BC9">
      <w:pPr>
        <w:pStyle w:val="Section"/>
      </w:pPr>
      <w:bookmarkStart w:id="71" w:name="_Toc216957257"/>
      <w:r w:rsidRPr="00D6733B">
        <w:t>§30131.</w:t>
      </w:r>
      <w:r w:rsidRPr="00D6733B">
        <w:tab/>
        <w:t>Accident Reports [49 CFR 195.54]</w:t>
      </w:r>
      <w:bookmarkEnd w:id="71"/>
    </w:p>
    <w:p w14:paraId="1CD34E68" w14:textId="77777777" w:rsidR="00AA0BC9" w:rsidRPr="00D6733B" w:rsidRDefault="00AA0BC9" w:rsidP="00BD3325">
      <w:pPr>
        <w:pStyle w:val="A"/>
      </w:pPr>
      <w:r w:rsidRPr="00D6733B">
        <w:t>A.</w:t>
      </w:r>
      <w:r w:rsidRPr="00D6733B">
        <w:tab/>
        <w:t xml:space="preserve">Each operator that experiences an accident that is required to be reported under §30125 must, as soon as practicable, but not later than 30 days after discovery of the accident, file an accident report on DOT Form 7000-1. </w:t>
      </w:r>
      <w:r w:rsidRPr="00632371">
        <w:rPr>
          <w:color w:val="0070C0"/>
        </w:rPr>
        <w:t xml:space="preserve">For intrastate facilities subject to the jurisdiction of the Office of Conservation, a copy of the accident report must be sent concurrently to the Commissioner of Conservation, Office of Conservation, Pipeline Safety Section, P.O. Box 94275 Baton Rouge, LA 70804-9275. </w:t>
      </w:r>
      <w:r w:rsidRPr="00D6733B">
        <w:rPr>
          <w:bCs/>
        </w:rPr>
        <w:t xml:space="preserve">[49 CFR 195.54(a)] </w:t>
      </w:r>
    </w:p>
    <w:p w14:paraId="71739F8E" w14:textId="77777777" w:rsidR="00D91FC2" w:rsidRDefault="00AA0BC9" w:rsidP="00BD3325">
      <w:pPr>
        <w:pStyle w:val="A"/>
      </w:pPr>
      <w:r w:rsidRPr="00D6733B">
        <w:t>B.</w:t>
      </w:r>
      <w:r w:rsidRPr="00D6733B">
        <w:tab/>
        <w:t xml:space="preserve">Whenever an operator receives any changes in the information reported or additions to the original report on DOT Form 7000-1, it shall file a supplemental report within 30 days. </w:t>
      </w:r>
      <w:r w:rsidRPr="00632371">
        <w:rPr>
          <w:color w:val="0070C0"/>
        </w:rPr>
        <w:t>For intrastate facilities subject to the jurisdiction of the Office of Conservation, a copy of the supplemental report must be sent concurrently to the Commissioner of Conservation, Office of Conservation, Pipeline Safety Section, P.O. Box 94275 Baton Rouge, LA 70804-9275.</w:t>
      </w:r>
      <w:r w:rsidRPr="00632371">
        <w:rPr>
          <w:bCs/>
          <w:color w:val="0070C0"/>
        </w:rPr>
        <w:t xml:space="preserve"> </w:t>
      </w:r>
      <w:r w:rsidRPr="00D6733B">
        <w:rPr>
          <w:bCs/>
        </w:rPr>
        <w:t>[49 CFR 195.54(b)]</w:t>
      </w:r>
    </w:p>
    <w:p w14:paraId="7BBCF821" w14:textId="77777777" w:rsidR="00D91FC2" w:rsidRDefault="00D91FC2">
      <w:pPr>
        <w:pStyle w:val="AuthorityNote"/>
      </w:pPr>
      <w:r>
        <w:t>AUTHORITY NOTE:</w:t>
      </w:r>
      <w:r>
        <w:tab/>
        <w:t xml:space="preserve">Promulgated in accordance with R.S. 30:753. </w:t>
      </w:r>
    </w:p>
    <w:p w14:paraId="1B87F969" w14:textId="77777777" w:rsidR="00D91FC2" w:rsidRDefault="00D91FC2">
      <w:pPr>
        <w:pStyle w:val="HistoricalNote"/>
      </w:pPr>
      <w:r>
        <w:t>HISTORICAL NOTE:</w:t>
      </w:r>
      <w:r>
        <w:tab/>
        <w:t>Promulgated by the Department of Natural Resources, Office of Conservation, Pipeline Division, LR 15:629 (August 1989), LR 20:440 (April 19</w:t>
      </w:r>
      <w:r w:rsidR="00AA0BC9">
        <w:t xml:space="preserve">94), LR 29:2811 (December 2003), </w:t>
      </w:r>
      <w:r w:rsidR="00AA0BC9" w:rsidRPr="00D6733B">
        <w:t xml:space="preserve">amended </w:t>
      </w:r>
      <w:r w:rsidR="00AA0BC9">
        <w:t>LR 38</w:t>
      </w:r>
      <w:r w:rsidR="00AA0BC9" w:rsidRPr="00D6733B">
        <w:t>:</w:t>
      </w:r>
      <w:r w:rsidR="00AA0BC9">
        <w:t>103 (January 2012).</w:t>
      </w:r>
    </w:p>
    <w:p w14:paraId="4A77E884" w14:textId="77777777" w:rsidR="00D91FC2" w:rsidRDefault="00D91FC2">
      <w:pPr>
        <w:pStyle w:val="Section"/>
      </w:pPr>
      <w:bookmarkStart w:id="72" w:name="_Toc216957258"/>
      <w:r>
        <w:t>§30133.</w:t>
      </w:r>
      <w:r>
        <w:tab/>
        <w:t>Reporting Safety-Related Conditions [49 CFR 195.55]</w:t>
      </w:r>
      <w:bookmarkEnd w:id="72"/>
    </w:p>
    <w:p w14:paraId="751FF2B5" w14:textId="77777777" w:rsidR="00D91FC2" w:rsidRDefault="00D91FC2" w:rsidP="00BD3325">
      <w:pPr>
        <w:pStyle w:val="A"/>
      </w:pPr>
      <w:r>
        <w:t>A.</w:t>
      </w:r>
      <w:r>
        <w:tab/>
        <w:t xml:space="preserve">Except as provided in §30133.B, each operator shall report in accordance with §30135 the existence of any of the following safety-related conditions involving pipelines in service: </w:t>
      </w:r>
      <w:r>
        <w:rPr>
          <w:bCs/>
        </w:rPr>
        <w:t>[49 CFR 195.55(a)]</w:t>
      </w:r>
    </w:p>
    <w:p w14:paraId="65AEF307" w14:textId="77777777" w:rsidR="00D91FC2" w:rsidRDefault="00D91FC2">
      <w:pPr>
        <w:pStyle w:val="1"/>
      </w:pPr>
      <w:r>
        <w:t>1.</w:t>
      </w:r>
      <w:r>
        <w:tab/>
        <w:t xml:space="preserve">general corrosion that has reduced the wall thickness to less than that required for the maximum operating pressure, and localized corrosion pitting to a degree where leakage might result; </w:t>
      </w:r>
      <w:r>
        <w:rPr>
          <w:bCs/>
        </w:rPr>
        <w:t>[49 CFR 195.55(a)(1)]</w:t>
      </w:r>
    </w:p>
    <w:p w14:paraId="03AE3554" w14:textId="77777777" w:rsidR="00D91FC2" w:rsidRDefault="00D91FC2">
      <w:pPr>
        <w:pStyle w:val="1"/>
      </w:pPr>
      <w:r>
        <w:t>2.</w:t>
      </w:r>
      <w:r>
        <w:tab/>
        <w:t xml:space="preserve">unintended movement or abnormal loading of a pipeline by environmental causes, such as an earthquake, landslide, or flood that impairs its serviceability; </w:t>
      </w:r>
      <w:r>
        <w:rPr>
          <w:bCs/>
        </w:rPr>
        <w:t>[49 CFR 195.55(a)(2)]</w:t>
      </w:r>
    </w:p>
    <w:p w14:paraId="4D408C90" w14:textId="77777777" w:rsidR="00D91FC2" w:rsidRDefault="00D91FC2">
      <w:pPr>
        <w:pStyle w:val="1"/>
      </w:pPr>
      <w:r>
        <w:t>3.</w:t>
      </w:r>
      <w:r>
        <w:tab/>
        <w:t xml:space="preserve">any material defect or physical damage that impairs the serviceability of a pipeline; </w:t>
      </w:r>
      <w:r>
        <w:rPr>
          <w:bCs/>
        </w:rPr>
        <w:t>[49 CFR 195.55(a)(3)]</w:t>
      </w:r>
    </w:p>
    <w:p w14:paraId="405D613B" w14:textId="77777777" w:rsidR="00D91FC2" w:rsidRDefault="00D91FC2">
      <w:pPr>
        <w:pStyle w:val="1"/>
      </w:pPr>
      <w:r>
        <w:t>4.</w:t>
      </w:r>
      <w:r>
        <w:tab/>
        <w:t xml:space="preserve">any malfunction or operating error that causes the pressure of a pipeline to rise above 110 percent of its maximum operating pressure; </w:t>
      </w:r>
      <w:r>
        <w:rPr>
          <w:bCs/>
        </w:rPr>
        <w:t>[49 CFR 195.55(a)(4)]</w:t>
      </w:r>
    </w:p>
    <w:p w14:paraId="5967E402" w14:textId="77777777" w:rsidR="00D91FC2" w:rsidRDefault="00D91FC2">
      <w:pPr>
        <w:pStyle w:val="1"/>
      </w:pPr>
      <w:r>
        <w:t>5.</w:t>
      </w:r>
      <w:r>
        <w:tab/>
        <w:t xml:space="preserve">a leak in a pipeline that constitutes an emergency; </w:t>
      </w:r>
      <w:r>
        <w:rPr>
          <w:bCs/>
        </w:rPr>
        <w:t>[49 CFR 195.55(a)(5)]</w:t>
      </w:r>
    </w:p>
    <w:p w14:paraId="01A2F6D3" w14:textId="77777777" w:rsidR="00D91FC2" w:rsidRDefault="00D91FC2">
      <w:pPr>
        <w:pStyle w:val="1"/>
      </w:pPr>
      <w:r>
        <w:t>6.</w:t>
      </w:r>
      <w:r>
        <w:tab/>
        <w:t xml:space="preserve">any safety-related condition that could lead to an imminent hazard and causes (either directly or indirectly by remedial action of the operator), for purposes other than abandonment, a 20 percent or more reduction in operating pressure or shutdown of operation of a pipeline. </w:t>
      </w:r>
      <w:r>
        <w:rPr>
          <w:bCs/>
        </w:rPr>
        <w:t>[49 CFR 195.55(a)(6)]</w:t>
      </w:r>
    </w:p>
    <w:p w14:paraId="63E3A4D0" w14:textId="77777777" w:rsidR="00D91FC2" w:rsidRDefault="00D91FC2" w:rsidP="00BD3325">
      <w:pPr>
        <w:pStyle w:val="A"/>
      </w:pPr>
      <w:r>
        <w:t>B.</w:t>
      </w:r>
      <w:r>
        <w:tab/>
        <w:t xml:space="preserve">A report is not required for any safety-related condition that: </w:t>
      </w:r>
      <w:r>
        <w:rPr>
          <w:bCs/>
        </w:rPr>
        <w:t>[49 CFR 195.55(b)]</w:t>
      </w:r>
    </w:p>
    <w:p w14:paraId="2F36A731" w14:textId="77777777" w:rsidR="00D91FC2" w:rsidRDefault="00D91FC2">
      <w:pPr>
        <w:pStyle w:val="1"/>
      </w:pPr>
      <w:r>
        <w:t>1.</w:t>
      </w:r>
      <w:r>
        <w:tab/>
        <w:t xml:space="preserve">exist on a pipeline that is more than 220 yards (200 meters) from any building intended for human occupancy or outdoor place of assembly except that reports are required for conditions within the right-of-way of an active railroad, paved road, street, or highway, or that occur offshore, or at on-shore locations where a loss of hazardous liquid could reasonably be expected to pollute any stream, river, lake, reservoir, or other body of water; </w:t>
      </w:r>
      <w:r>
        <w:rPr>
          <w:bCs/>
        </w:rPr>
        <w:t>[49 CFR 195.55(b)(1)]</w:t>
      </w:r>
    </w:p>
    <w:p w14:paraId="5EB8C9C2" w14:textId="77777777" w:rsidR="00D91FC2" w:rsidRDefault="00D91FC2">
      <w:pPr>
        <w:pStyle w:val="1"/>
      </w:pPr>
      <w:r>
        <w:t>2.</w:t>
      </w:r>
      <w:r>
        <w:tab/>
        <w:t xml:space="preserve">is an accident that is required to be reported under §30125 or results in such an accident before the deadline for filing the safety-related condition report; or </w:t>
      </w:r>
      <w:r>
        <w:rPr>
          <w:bCs/>
        </w:rPr>
        <w:t>[49 CFR 195.55(b)(2)]</w:t>
      </w:r>
    </w:p>
    <w:p w14:paraId="7220F1D6" w14:textId="77777777" w:rsidR="00D91FC2" w:rsidRDefault="00D91FC2">
      <w:pPr>
        <w:pStyle w:val="1"/>
      </w:pPr>
      <w:r>
        <w:t>3.</w:t>
      </w:r>
      <w:r>
        <w:tab/>
        <w:t xml:space="preserve">is corrected by repair or replacement in accordance with applicable safety standards before the deadline for filing the safety-related condition report, except that reports are required for all conditions under </w:t>
      </w:r>
      <w:proofErr w:type="gramStart"/>
      <w:r>
        <w:t>§30133.A.l</w:t>
      </w:r>
      <w:proofErr w:type="gramEnd"/>
      <w:r>
        <w:t xml:space="preserve"> other than localized corrosion pitting on an effectively coated and cathodically protected pipeline. </w:t>
      </w:r>
      <w:r>
        <w:rPr>
          <w:bCs/>
        </w:rPr>
        <w:t>[49 CFR 195.55(b)(3)]</w:t>
      </w:r>
    </w:p>
    <w:p w14:paraId="74EAA130" w14:textId="77777777" w:rsidR="00D91FC2" w:rsidRDefault="00D91FC2">
      <w:pPr>
        <w:pStyle w:val="AuthorityNote"/>
      </w:pPr>
      <w:r>
        <w:t>AUTHORITY NOTE:</w:t>
      </w:r>
      <w:r>
        <w:tab/>
        <w:t>Promulgated in accordance with R.S. 30:753.</w:t>
      </w:r>
    </w:p>
    <w:p w14:paraId="6836B7C7" w14:textId="77777777" w:rsidR="00D91FC2" w:rsidRDefault="00D91FC2">
      <w:pPr>
        <w:pStyle w:val="HistoricalNote"/>
      </w:pPr>
      <w:r>
        <w:t>HISTORICAL NOTE:</w:t>
      </w:r>
      <w:r>
        <w:tab/>
        <w:t>Promulgated by the Department of Natural Resources, Office of Conservation, Pipeline Division, LR 15:629 (August 1989), amended LR 27:1524 (September 2001), LR 29:2811 (December 2003).</w:t>
      </w:r>
    </w:p>
    <w:p w14:paraId="16354B8D" w14:textId="77777777" w:rsidR="00D91FC2" w:rsidRDefault="00D91FC2">
      <w:pPr>
        <w:pStyle w:val="Section"/>
      </w:pPr>
      <w:bookmarkStart w:id="73" w:name="_Toc216957259"/>
      <w:r>
        <w:t>§30135.</w:t>
      </w:r>
      <w:r>
        <w:tab/>
        <w:t>Filing Safety-Related Condition Reports</w:t>
      </w:r>
      <w:r w:rsidR="006327A8">
        <w:br/>
      </w:r>
      <w:r>
        <w:t>[49 CFR 195.56]</w:t>
      </w:r>
      <w:bookmarkEnd w:id="73"/>
    </w:p>
    <w:p w14:paraId="15A0162D" w14:textId="77777777" w:rsidR="00FD5FF3" w:rsidRPr="0018581A" w:rsidRDefault="003747C4" w:rsidP="00BD3325">
      <w:pPr>
        <w:pStyle w:val="A"/>
      </w:pPr>
      <w:r w:rsidRPr="008479B0">
        <w:t>A.</w:t>
      </w:r>
      <w:r w:rsidRPr="008479B0">
        <w:tab/>
        <w:t xml:space="preserve">Each report of a safety-related condition under §30133.A must be filed (received by the commissioner and administrator) in writing within five working days (not including Saturday, Sunday, or </w:t>
      </w:r>
      <w:r>
        <w:t>f</w:t>
      </w:r>
      <w:r w:rsidRPr="008479B0">
        <w:t xml:space="preserve">ederal holidays) after the day a representative of the operator first determines that the condition exists, but not later than 10 working days after the day a representative of the operator discovers the condition. Separate conditions may be described in a single report if they are closely related. Reports may be transmitted by electronic mail to InformationResourcesManager@dot.gov, or by </w:t>
      </w:r>
      <w:r w:rsidRPr="008479B0">
        <w:lastRenderedPageBreak/>
        <w:t>facsimile at (202) 366-7128 and to the Commissioner of Conservation by electronic mail to PipelineInspectors@la.gov. [49 CFR 195.56(a)]</w:t>
      </w:r>
    </w:p>
    <w:p w14:paraId="397F676F" w14:textId="77777777" w:rsidR="00D91FC2" w:rsidRDefault="00D91FC2" w:rsidP="00BD3325">
      <w:pPr>
        <w:pStyle w:val="A"/>
      </w:pPr>
      <w:r>
        <w:t>B.</w:t>
      </w:r>
      <w:r>
        <w:tab/>
        <w:t xml:space="preserve">The report must be headed </w:t>
      </w:r>
      <w:r w:rsidR="001C5B74">
        <w:t>“</w:t>
      </w:r>
      <w:r>
        <w:t>Safety-Related Condition Report</w:t>
      </w:r>
      <w:r w:rsidR="001C5B74">
        <w:t>”</w:t>
      </w:r>
      <w:r>
        <w:t xml:space="preserve"> and provide the following information: </w:t>
      </w:r>
      <w:r>
        <w:rPr>
          <w:bCs/>
        </w:rPr>
        <w:t>[49 CFR 195.56(b)]</w:t>
      </w:r>
    </w:p>
    <w:p w14:paraId="67AFD1CE" w14:textId="77777777" w:rsidR="00D91FC2" w:rsidRDefault="00D91FC2">
      <w:pPr>
        <w:pStyle w:val="1"/>
      </w:pPr>
      <w:r>
        <w:t>1.</w:t>
      </w:r>
      <w:r>
        <w:tab/>
        <w:t xml:space="preserve">name and principal address of operator; </w:t>
      </w:r>
      <w:r>
        <w:rPr>
          <w:bCs/>
        </w:rPr>
        <w:t>[49 CFR 195.56(b)(1)]</w:t>
      </w:r>
    </w:p>
    <w:p w14:paraId="5F10CCC9" w14:textId="77777777" w:rsidR="00D91FC2" w:rsidRDefault="00D91FC2">
      <w:pPr>
        <w:pStyle w:val="1"/>
      </w:pPr>
      <w:r>
        <w:t>2.</w:t>
      </w:r>
      <w:r>
        <w:tab/>
        <w:t>date of report; [49 CFR 195.56(b)(2)]</w:t>
      </w:r>
    </w:p>
    <w:p w14:paraId="228D2C03" w14:textId="77777777" w:rsidR="00D91FC2" w:rsidRDefault="00D91FC2">
      <w:pPr>
        <w:pStyle w:val="1"/>
      </w:pPr>
      <w:r>
        <w:t>3.</w:t>
      </w:r>
      <w:r>
        <w:tab/>
        <w:t xml:space="preserve">name, job title, and business telephone number of person submitting the report; </w:t>
      </w:r>
      <w:r>
        <w:rPr>
          <w:bCs/>
        </w:rPr>
        <w:t>[49 CFR 195.56(b)(3)]</w:t>
      </w:r>
    </w:p>
    <w:p w14:paraId="1CDE45A2" w14:textId="77777777" w:rsidR="00D91FC2" w:rsidRDefault="00D91FC2">
      <w:pPr>
        <w:pStyle w:val="1"/>
      </w:pPr>
      <w:r>
        <w:t>4.</w:t>
      </w:r>
      <w:r>
        <w:tab/>
        <w:t xml:space="preserve">name, job title, and business telephone number of person who determined that the condition exists; </w:t>
      </w:r>
      <w:r>
        <w:rPr>
          <w:bCs/>
        </w:rPr>
        <w:t>[49 CFR 195.56(b)(4)]</w:t>
      </w:r>
    </w:p>
    <w:p w14:paraId="162229D3" w14:textId="77777777" w:rsidR="00D91FC2" w:rsidRDefault="00D91FC2">
      <w:pPr>
        <w:pStyle w:val="1"/>
      </w:pPr>
      <w:r>
        <w:t>5.</w:t>
      </w:r>
      <w:r>
        <w:tab/>
        <w:t xml:space="preserve">date condition was discovered and date condition was first determined to exist; </w:t>
      </w:r>
      <w:r>
        <w:rPr>
          <w:bCs/>
        </w:rPr>
        <w:t>[49 CFR 195.56(b)(5)]</w:t>
      </w:r>
    </w:p>
    <w:p w14:paraId="37AB528D" w14:textId="77777777" w:rsidR="00D91FC2" w:rsidRDefault="00D91FC2">
      <w:pPr>
        <w:pStyle w:val="1"/>
      </w:pPr>
      <w:r>
        <w:t>6.</w:t>
      </w:r>
      <w:r>
        <w:tab/>
        <w:t xml:space="preserve">location of condition, with reference to the state (and town, city, or parish) or offshore site, and as appropriate nearest street address, offshore platform, survey station number, milepost, landmark, or name of pipeline; </w:t>
      </w:r>
      <w:r>
        <w:rPr>
          <w:bCs/>
        </w:rPr>
        <w:t>[49 CFR 195.56(b)(6)]</w:t>
      </w:r>
    </w:p>
    <w:p w14:paraId="428ACF54" w14:textId="77777777" w:rsidR="00D91FC2" w:rsidRDefault="00D91FC2">
      <w:pPr>
        <w:pStyle w:val="1"/>
      </w:pPr>
      <w:r>
        <w:t>7.</w:t>
      </w:r>
      <w:r>
        <w:tab/>
        <w:t xml:space="preserve">description of the condition, including circumstances leading to its discovery, any significant effects of the condition on safety, and the name of the commodity transported or stored; </w:t>
      </w:r>
      <w:r>
        <w:rPr>
          <w:bCs/>
        </w:rPr>
        <w:t>[49 CFR 195.56(b)(7)]</w:t>
      </w:r>
    </w:p>
    <w:p w14:paraId="624096C4" w14:textId="77777777" w:rsidR="00D91FC2" w:rsidRDefault="00D91FC2">
      <w:pPr>
        <w:pStyle w:val="1"/>
      </w:pPr>
      <w:r>
        <w:t>8.</w:t>
      </w:r>
      <w:r>
        <w:tab/>
        <w:t xml:space="preserve">the corrective action taken (including reduction of pressure or shutdown) before the report is submitted and the planned follow-up or future corrective action, including the anticipated schedule for starting and concluding such action. </w:t>
      </w:r>
      <w:r>
        <w:rPr>
          <w:bCs/>
        </w:rPr>
        <w:t>[49 CFR 195.56(b)(8)]</w:t>
      </w:r>
    </w:p>
    <w:p w14:paraId="62E4C175" w14:textId="77777777" w:rsidR="00D91FC2" w:rsidRDefault="00D91FC2">
      <w:pPr>
        <w:pStyle w:val="AuthorityNote"/>
      </w:pPr>
      <w:r>
        <w:t>AUTHORITY NOTE:</w:t>
      </w:r>
      <w:r>
        <w:tab/>
        <w:t>Promulgated in accordance with R.S. 30:753.</w:t>
      </w:r>
    </w:p>
    <w:p w14:paraId="7CDE80B0" w14:textId="77777777" w:rsidR="00FD5FF3" w:rsidRPr="0018581A" w:rsidRDefault="00D91FC2" w:rsidP="00FD5FF3">
      <w:pPr>
        <w:pStyle w:val="HistoricalNote"/>
      </w:pPr>
      <w:r>
        <w:t>HISTORICAL NOTE:</w:t>
      </w:r>
      <w:r>
        <w:tab/>
        <w:t>Promulgated by the Department of Natural Resources, Office of Conservation, Pipeline Division, LR 15:629 (August 1989), amended LR 18:863 (August 1992), LR 20:440 (April 1994), LR 28:85 (January 20</w:t>
      </w:r>
      <w:r w:rsidR="00FD5FF3">
        <w:t xml:space="preserve">02), LR 29:2812 (December 2003), </w:t>
      </w:r>
      <w:r w:rsidR="00FD5FF3" w:rsidRPr="0018581A">
        <w:t>LR 35:</w:t>
      </w:r>
      <w:r w:rsidR="003747C4">
        <w:t xml:space="preserve">2795 (December 2009), </w:t>
      </w:r>
      <w:r w:rsidR="003747C4" w:rsidRPr="008479B0">
        <w:t xml:space="preserve">LR </w:t>
      </w:r>
      <w:r w:rsidR="003747C4">
        <w:t>44:1023 (June 2018).</w:t>
      </w:r>
    </w:p>
    <w:p w14:paraId="7EFBE24F" w14:textId="77777777" w:rsidR="00AA0BC9" w:rsidRPr="00D6733B" w:rsidRDefault="00AA0BC9" w:rsidP="00AA0BC9">
      <w:pPr>
        <w:pStyle w:val="Section"/>
      </w:pPr>
      <w:bookmarkStart w:id="74" w:name="_Toc216957260"/>
      <w:r w:rsidRPr="00D6733B">
        <w:t>§30140.</w:t>
      </w:r>
      <w:r w:rsidRPr="00D6733B">
        <w:tab/>
        <w:t xml:space="preserve">Report Submission Requirements </w:t>
      </w:r>
      <w:r>
        <w:br/>
      </w:r>
      <w:r w:rsidRPr="00D6733B">
        <w:t>[49 CFR 195.58]</w:t>
      </w:r>
      <w:bookmarkEnd w:id="74"/>
    </w:p>
    <w:p w14:paraId="2025F300" w14:textId="3FCFE784" w:rsidR="00AA0BC9" w:rsidRPr="00D6733B" w:rsidRDefault="00AA0BC9" w:rsidP="00BD3325">
      <w:pPr>
        <w:pStyle w:val="A"/>
      </w:pPr>
      <w:r w:rsidRPr="00D6733B">
        <w:t>A.</w:t>
      </w:r>
      <w:r w:rsidRPr="00D6733B">
        <w:tab/>
      </w:r>
      <w:r w:rsidR="00D542A1" w:rsidRPr="00433592">
        <w:t>General. Except as provided in Subsection B and E of this Section, an operator must submit each report required by this part electronically to PHMSA at https://portal.phmsa.dot.gov unless an alternative reporting method is authorized in accordance with Subsection D of this Section. [49 CFR 195.58(a)]</w:t>
      </w:r>
    </w:p>
    <w:p w14:paraId="6AE81C0B" w14:textId="77777777" w:rsidR="00AA0BC9" w:rsidRPr="00D6733B" w:rsidRDefault="00AA0BC9" w:rsidP="00AA0BC9">
      <w:pPr>
        <w:pStyle w:val="1"/>
      </w:pPr>
      <w:r w:rsidRPr="00D6733B">
        <w:t>1.</w:t>
      </w:r>
      <w:r w:rsidRPr="00D6733B">
        <w:tab/>
        <w:t>Each report required by §30140.A, for intrastate facilities subject to the jurisdiction of the Office of Conservation, must also be submitted to Office of Conservation,</w:t>
      </w:r>
      <w:r>
        <w:t xml:space="preserve"> </w:t>
      </w:r>
      <w:r w:rsidRPr="00D6733B">
        <w:t>P.O. Box 94275, Baton Rouge, LA 70804-9275.</w:t>
      </w:r>
    </w:p>
    <w:p w14:paraId="6588B20D" w14:textId="77777777" w:rsidR="00AA0BC9" w:rsidRPr="00D6733B" w:rsidRDefault="00AA0BC9" w:rsidP="00AA0BC9">
      <w:pPr>
        <w:pStyle w:val="a0"/>
      </w:pPr>
      <w:r w:rsidRPr="00D6733B">
        <w:t>a.</w:t>
      </w:r>
      <w:r w:rsidRPr="00D6733B">
        <w:tab/>
        <w:t>Annual report information must only include data for intrastate facilities subject to the jurisdiction of the Office of Conservation.</w:t>
      </w:r>
    </w:p>
    <w:p w14:paraId="482397D4" w14:textId="77777777" w:rsidR="00AA0BC9" w:rsidRPr="00D6733B" w:rsidRDefault="009F193A" w:rsidP="00BD3325">
      <w:pPr>
        <w:pStyle w:val="A"/>
      </w:pPr>
      <w:r w:rsidRPr="008479B0">
        <w:t>B.</w:t>
      </w:r>
      <w:r w:rsidRPr="008479B0">
        <w:tab/>
        <w:t>Exceptions. An operator is not required to submit a safety-related condition</w:t>
      </w:r>
      <w:r>
        <w:t xml:space="preserve"> report (§30135) electronically</w:t>
      </w:r>
      <w:r w:rsidRPr="008479B0">
        <w:t>. [49 CFR 195.58 (b)]</w:t>
      </w:r>
    </w:p>
    <w:p w14:paraId="18848A91" w14:textId="77777777" w:rsidR="00AA0BC9" w:rsidRPr="00D6733B" w:rsidRDefault="00AA0BC9" w:rsidP="00BD3325">
      <w:pPr>
        <w:pStyle w:val="A"/>
      </w:pPr>
      <w:r w:rsidRPr="00D6733B">
        <w:t>C.</w:t>
      </w:r>
      <w:r w:rsidRPr="00D6733B">
        <w:tab/>
        <w:t>Safety-Related Conditions. An operator must submit concurrently to the applicable State agency a safety-related condition report required by §30133 for an intrastate</w:t>
      </w:r>
      <w:r>
        <w:t xml:space="preserve"> pipeline or when the s</w:t>
      </w:r>
      <w:r w:rsidRPr="00D6733B">
        <w:t xml:space="preserve">tate </w:t>
      </w:r>
      <w:r>
        <w:t>agency acts as an agent of the s</w:t>
      </w:r>
      <w:r w:rsidRPr="00D6733B">
        <w:t>ecretary with respect to interstate pipelines. [49 CFR 195.58(c)]</w:t>
      </w:r>
    </w:p>
    <w:p w14:paraId="2FC49B64" w14:textId="77777777" w:rsidR="00A664F5" w:rsidRDefault="00AA0BC9" w:rsidP="00BD3325">
      <w:pPr>
        <w:pStyle w:val="A"/>
      </w:pPr>
      <w:r w:rsidRPr="00D6733B">
        <w:t>D.</w:t>
      </w:r>
      <w:r w:rsidRPr="00D6733B">
        <w:tab/>
        <w:t xml:space="preserve">Alternate Reporting Method. If electronic reporting imposes an undue burden and hardship, the operator may submit a written request for an alternative reporting method to the Information Resources Manager, Office of Pipeline Safety, Pipeline and Hazardous Materials Safety Administration, PHP-20, 1200 New Jersey Avenue, SE., Washington DC 20590. The request must describe the undue burden and hardship. PHMSA will review the request and may authorize, in writing, an alternative reporting method. An authorization will state the period for which it is valid, which may be indefinite. An operator must contact PHMSA at </w:t>
      </w:r>
      <w:r w:rsidR="00412020">
        <w:t xml:space="preserve">(202) </w:t>
      </w:r>
      <w:r w:rsidRPr="00D6733B">
        <w:t xml:space="preserve">366-8075, or electronically to </w:t>
      </w:r>
      <w:r w:rsidRPr="00BA3839">
        <w:t>informationresourcesmanager@dot.gov</w:t>
      </w:r>
      <w:r w:rsidRPr="00D6733B">
        <w:t xml:space="preserve"> to </w:t>
      </w:r>
      <w:proofErr w:type="gramStart"/>
      <w:r w:rsidRPr="00D6733B">
        <w:t>make arrangements</w:t>
      </w:r>
      <w:proofErr w:type="gramEnd"/>
      <w:r w:rsidRPr="00D6733B">
        <w:t xml:space="preserve"> for submitting a report that is due after a request for alternative reporting is submitted but before an authorization or denial is received.</w:t>
      </w:r>
      <w:r>
        <w:t xml:space="preserve"> </w:t>
      </w:r>
      <w:r w:rsidRPr="00D6733B">
        <w:t>[49 CFR 195.58(d)]</w:t>
      </w:r>
    </w:p>
    <w:p w14:paraId="248A2671" w14:textId="77777777" w:rsidR="009F193A" w:rsidRPr="0018581A" w:rsidRDefault="009F193A" w:rsidP="00BD3325">
      <w:pPr>
        <w:pStyle w:val="A"/>
      </w:pPr>
      <w:r w:rsidRPr="008479B0">
        <w:t>E.</w:t>
      </w:r>
      <w:r w:rsidRPr="008479B0">
        <w:tab/>
        <w:t>National Pipeline Mapping System (NPMS). An operator must provide NPMS data to the address identified in the NPMS Operator Standards Manual available at www.npms.phmsa.dot.gov or by contacting the PHMSA Geographic Information Systems Manager at (202) 366-4595. [49 CFR 195.58(e)]</w:t>
      </w:r>
    </w:p>
    <w:p w14:paraId="62F19218" w14:textId="77777777" w:rsidR="00A41019" w:rsidRPr="00FF0FA2" w:rsidRDefault="00A41019" w:rsidP="00A41019">
      <w:pPr>
        <w:pStyle w:val="AuthorityNote"/>
      </w:pPr>
      <w:r w:rsidRPr="00FF0FA2">
        <w:t>AUTHORITY NOTE:</w:t>
      </w:r>
      <w:r w:rsidRPr="00FF0FA2">
        <w:tab/>
        <w:t>Promulgated in accordance with R.S. 30:753.</w:t>
      </w:r>
    </w:p>
    <w:p w14:paraId="687E82C6" w14:textId="71A7948F" w:rsidR="00A41019" w:rsidRPr="00FF0FA2" w:rsidRDefault="00A41019" w:rsidP="00A41019">
      <w:pPr>
        <w:pStyle w:val="HistoricalNote"/>
        <w:rPr>
          <w:szCs w:val="22"/>
        </w:rPr>
      </w:pPr>
      <w:r w:rsidRPr="00FF0FA2">
        <w:t>HISTORICAL NOTE:</w:t>
      </w:r>
      <w:r w:rsidRPr="00FF0FA2">
        <w:tab/>
        <w:t>Promulgated by the Department of Natural Resources, Office of Conservation, Pipeline Division, LR 29:2812 (December 2003), amended LR 33:</w:t>
      </w:r>
      <w:r>
        <w:t>469</w:t>
      </w:r>
      <w:r w:rsidR="00A664F5">
        <w:t xml:space="preserve"> (March 2007), </w:t>
      </w:r>
      <w:r w:rsidR="00A664F5" w:rsidRPr="0018581A">
        <w:t>LR 35:</w:t>
      </w:r>
      <w:r w:rsidR="00AA0BC9">
        <w:t xml:space="preserve">2795 (December </w:t>
      </w:r>
      <w:r w:rsidR="009F193A">
        <w:t xml:space="preserve">2009), LR 38:104 (January 2012), </w:t>
      </w:r>
      <w:r w:rsidR="009F193A" w:rsidRPr="008479B0">
        <w:t xml:space="preserve">LR </w:t>
      </w:r>
      <w:r w:rsidR="009F193A">
        <w:t>44:1024 (June 2018)</w:t>
      </w:r>
      <w:r w:rsidR="00D542A1">
        <w:t>, amended by the Department of Conservation and Energy, Office of Enforcement, LR 51:1825 (November 2025).</w:t>
      </w:r>
    </w:p>
    <w:p w14:paraId="586BE0E3" w14:textId="77777777" w:rsidR="00B00FCC" w:rsidRPr="0018581A" w:rsidRDefault="00B00FCC" w:rsidP="00B00FCC">
      <w:pPr>
        <w:pStyle w:val="Section"/>
      </w:pPr>
      <w:bookmarkStart w:id="75" w:name="_Toc216957261"/>
      <w:r w:rsidRPr="0018581A">
        <w:t>§30141.</w:t>
      </w:r>
      <w:r w:rsidRPr="0018581A">
        <w:tab/>
        <w:t>Abandonment or Deactivation of Facilities.</w:t>
      </w:r>
      <w:r w:rsidRPr="0018581A">
        <w:br/>
        <w:t>[49 CFR 195.59]</w:t>
      </w:r>
      <w:bookmarkEnd w:id="75"/>
    </w:p>
    <w:p w14:paraId="3D9F4114" w14:textId="77777777" w:rsidR="00D91FC2" w:rsidRDefault="00D91FC2" w:rsidP="00BD3325">
      <w:pPr>
        <w:pStyle w:val="A"/>
        <w:rPr>
          <w:szCs w:val="22"/>
        </w:rPr>
      </w:pPr>
      <w:r>
        <w:t>A.</w:t>
      </w:r>
      <w:r>
        <w:tab/>
        <w:t xml:space="preserve">For each abandoned offshore pipeline facility or each abandoned onshore pipeline facility that crosses over, under or through a commercially navigable waterway, the last operator of that facility must file a report upon abandonment of that facility. </w:t>
      </w:r>
      <w:r>
        <w:rPr>
          <w:bCs/>
        </w:rPr>
        <w:t>[49 CFR</w:t>
      </w:r>
      <w:r>
        <w:rPr>
          <w:bCs/>
          <w:szCs w:val="22"/>
        </w:rPr>
        <w:t xml:space="preserve"> 195.59]</w:t>
      </w:r>
    </w:p>
    <w:p w14:paraId="2190633A" w14:textId="093E6826" w:rsidR="00B00FCC" w:rsidRDefault="00B00FCC" w:rsidP="00B00FCC">
      <w:pPr>
        <w:pStyle w:val="1"/>
        <w:rPr>
          <w:bCs/>
        </w:rPr>
      </w:pPr>
      <w:r w:rsidRPr="0018581A">
        <w:t>1.</w:t>
      </w:r>
      <w:r w:rsidRPr="0018581A">
        <w:tab/>
      </w:r>
      <w:r w:rsidR="00D542A1" w:rsidRPr="00433592">
        <w:t xml:space="preserve">The preferred method to submit data on pipeline facilities abandoned after October 10, </w:t>
      </w:r>
      <w:proofErr w:type="gramStart"/>
      <w:r w:rsidR="00D542A1" w:rsidRPr="00433592">
        <w:t>2000</w:t>
      </w:r>
      <w:proofErr w:type="gramEnd"/>
      <w:r w:rsidR="00D542A1" w:rsidRPr="00433592">
        <w:t xml:space="preserve"> is to the National Pipeline Mapping System (NPMS) in accordance with the NPMS “</w:t>
      </w:r>
      <w:r w:rsidR="00D542A1" w:rsidRPr="00433592">
        <w:rPr>
          <w:iCs/>
          <w:color w:val="000000"/>
        </w:rPr>
        <w:t>Standards for Pipeline and Liquefied Natural Gas Operator Submissions”</w:t>
      </w:r>
      <w:r w:rsidR="00D542A1" w:rsidRPr="00433592">
        <w:rPr>
          <w:i/>
          <w:iCs/>
          <w:color w:val="000000"/>
        </w:rPr>
        <w:t>.</w:t>
      </w:r>
      <w:r w:rsidR="00D542A1" w:rsidRPr="00433592">
        <w:rPr>
          <w:color w:val="000000"/>
        </w:rPr>
        <w:t xml:space="preserve"> To obtain a copy of the NPMS standards, please refer to the NPMS homepage at http://www.npms.PHMSA.dot.gov. A digital data format is preferred, but</w:t>
      </w:r>
      <w:r w:rsidR="00D542A1" w:rsidRPr="00433592">
        <w:t xml:space="preserve"> hard copy submissions are acceptable if they comply with the NPMS Standards. In addition to the NPMS-required attributes, operators must submit the date of abandonment, diameter, method of abandonment, and certification that, to the best of the operator’s knowledge, all </w:t>
      </w:r>
      <w:r w:rsidR="00D542A1" w:rsidRPr="00433592">
        <w:lastRenderedPageBreak/>
        <w:t>of the reasonably available information requested was provided and, to the best of the operator’s knowledge, the abandonment was completed in accordance with applicable laws. Refer to the NPMS Standards for details in preparing your data for submission. The NPMS Standards also include details of how to submit data. Alternatively, operators may submit reports by mail, fax, or e-mail to the</w:t>
      </w:r>
      <w:r w:rsidR="00D542A1" w:rsidRPr="00433592">
        <w:rPr>
          <w:color w:val="000000"/>
        </w:rPr>
        <w:t xml:space="preserve"> </w:t>
      </w:r>
      <w:r w:rsidR="00D542A1" w:rsidRPr="00433592">
        <w:t xml:space="preserve">Office of Pipeline Safety, Pipeline Hazardous Materials Safety Administration, Department of Transportation, Information Resources Manager, PHP-10, 1200 New Jersey Avenue, SE., Washington, DC 20590-0001; fax (202) 366-4566; e-mail, </w:t>
      </w:r>
      <w:r w:rsidR="00D542A1" w:rsidRPr="00E57DB8">
        <w:rPr>
          <w:sz w:val="16"/>
          <w:szCs w:val="16"/>
        </w:rPr>
        <w:t>InformationResourcesManager@</w:t>
      </w:r>
      <w:r w:rsidR="00D542A1" w:rsidRPr="00E57DB8">
        <w:rPr>
          <w:bCs/>
          <w:sz w:val="16"/>
          <w:szCs w:val="16"/>
        </w:rPr>
        <w:t>PHMSA</w:t>
      </w:r>
      <w:r w:rsidR="00D542A1" w:rsidRPr="00E57DB8">
        <w:rPr>
          <w:sz w:val="16"/>
          <w:szCs w:val="16"/>
        </w:rPr>
        <w:t>.dot.gov</w:t>
      </w:r>
      <w:r w:rsidR="00D542A1" w:rsidRPr="00675498">
        <w:t xml:space="preserve">. The </w:t>
      </w:r>
      <w:r w:rsidR="00D542A1" w:rsidRPr="00433592">
        <w:t xml:space="preserve">information in the report must contain all reasonably available information related to the facility, including information in the possession of a third party. The report must contain the location, size, date, method of abandonment, and a certification that the facility has been abandoned in accordance with all applicable laws </w:t>
      </w:r>
      <w:r w:rsidR="00D542A1" w:rsidRPr="00433592">
        <w:rPr>
          <w:bCs/>
        </w:rPr>
        <w:t>[49 CFR 195.59(a)].</w:t>
      </w:r>
    </w:p>
    <w:p w14:paraId="3B3B5C12" w14:textId="77777777" w:rsidR="00A41019" w:rsidRPr="00FF0FA2" w:rsidRDefault="00A41019" w:rsidP="00A41019">
      <w:pPr>
        <w:pStyle w:val="AuthorityNote"/>
      </w:pPr>
      <w:r w:rsidRPr="00FF0FA2">
        <w:t>AUTHORITY NOTE:</w:t>
      </w:r>
      <w:r w:rsidRPr="00FF0FA2">
        <w:tab/>
        <w:t>Promulgated in accordance with R.S. 30:753.</w:t>
      </w:r>
    </w:p>
    <w:p w14:paraId="6F47FAA0" w14:textId="50009D0D" w:rsidR="00A41019" w:rsidRPr="00FF0FA2" w:rsidRDefault="00A41019" w:rsidP="00A41019">
      <w:pPr>
        <w:pStyle w:val="HistoricalNote"/>
        <w:rPr>
          <w:szCs w:val="22"/>
        </w:rPr>
      </w:pPr>
      <w:r w:rsidRPr="00FF0FA2">
        <w:t>HISTORICAL NOTE:</w:t>
      </w:r>
      <w:r w:rsidRPr="00FF0FA2">
        <w:tab/>
        <w:t>Promulgated by the Department of Natural Resources, Office of Conservation, Pipeline Division, LR 29:2813 (December 2003), amended LR 33:</w:t>
      </w:r>
      <w:r w:rsidR="007470F6">
        <w:t xml:space="preserve">469 (March 2007), </w:t>
      </w:r>
      <w:r w:rsidR="007470F6" w:rsidRPr="0018581A">
        <w:t>LR 35:</w:t>
      </w:r>
      <w:r w:rsidR="007470F6">
        <w:t>2796 (December 2009)</w:t>
      </w:r>
      <w:r w:rsidR="00D542A1">
        <w:t>, amended by the Department of Conservation and Energy, Office of Enforcement, LR 51:1825 (November 2025).</w:t>
      </w:r>
    </w:p>
    <w:p w14:paraId="3766AF08" w14:textId="77777777" w:rsidR="00D91FC2" w:rsidRDefault="00D91FC2">
      <w:pPr>
        <w:pStyle w:val="Section"/>
        <w:tabs>
          <w:tab w:val="clear" w:pos="720"/>
        </w:tabs>
        <w:ind w:left="900" w:hanging="900"/>
      </w:pPr>
      <w:bookmarkStart w:id="76" w:name="_Toc216957262"/>
      <w:r>
        <w:t>§30142.</w:t>
      </w:r>
      <w:r>
        <w:tab/>
        <w:t xml:space="preserve">Operator Assistance in Investigation </w:t>
      </w:r>
      <w:r>
        <w:br/>
        <w:t>[49 CFR 195.60]</w:t>
      </w:r>
      <w:bookmarkEnd w:id="76"/>
    </w:p>
    <w:p w14:paraId="795596C0" w14:textId="77777777" w:rsidR="002A34A2" w:rsidRPr="00584767" w:rsidRDefault="002A34A2" w:rsidP="002A34A2">
      <w:pPr>
        <w:pStyle w:val="A"/>
        <w:rPr>
          <w:szCs w:val="22"/>
        </w:rPr>
      </w:pPr>
      <w:r w:rsidRPr="00584767">
        <w:t>A.</w:t>
      </w:r>
      <w:r w:rsidRPr="00584767">
        <w:tab/>
        <w:t xml:space="preserve">If the Department of Energy and Natural Resources investigates an accident, the operator involved shall make available to the representative of the department all records and information that in any way pertain to the </w:t>
      </w:r>
      <w:proofErr w:type="gramStart"/>
      <w:r w:rsidRPr="00584767">
        <w:t>accident, and</w:t>
      </w:r>
      <w:proofErr w:type="gramEnd"/>
      <w:r w:rsidRPr="00584767">
        <w:t xml:space="preserve"> shall afford all reasonable assistance in the investigation of the accident. </w:t>
      </w:r>
      <w:r w:rsidRPr="00584767">
        <w:rPr>
          <w:bCs/>
        </w:rPr>
        <w:t>[49 CFR</w:t>
      </w:r>
      <w:r w:rsidRPr="00584767">
        <w:rPr>
          <w:bCs/>
          <w:szCs w:val="22"/>
        </w:rPr>
        <w:t xml:space="preserve"> 195.60]</w:t>
      </w:r>
    </w:p>
    <w:p w14:paraId="63854393" w14:textId="77777777" w:rsidR="00D91FC2" w:rsidRDefault="00D91FC2">
      <w:pPr>
        <w:pStyle w:val="AuthorityNote"/>
      </w:pPr>
      <w:r>
        <w:t>AUTHORITY NOTE:</w:t>
      </w:r>
      <w:r>
        <w:tab/>
        <w:t>Promulgated in accordance with R.S. 30:753.</w:t>
      </w:r>
    </w:p>
    <w:p w14:paraId="0A7E5A1D" w14:textId="77777777" w:rsidR="002A34A2" w:rsidRPr="00584767" w:rsidRDefault="00D91FC2" w:rsidP="002A34A2">
      <w:pPr>
        <w:pStyle w:val="HistoricalNote"/>
        <w:rPr>
          <w:szCs w:val="18"/>
        </w:rPr>
      </w:pPr>
      <w:r>
        <w:t>HISTORICAL NOTE:</w:t>
      </w:r>
      <w:r>
        <w:tab/>
        <w:t>Promulgated by the Department of Natural Resources, Office of Conservation, Pipeline Divis</w:t>
      </w:r>
      <w:r w:rsidR="002A34A2">
        <w:t xml:space="preserve">ion, LR 29:2813 (December 2003), amended </w:t>
      </w:r>
      <w:r w:rsidR="002A34A2">
        <w:rPr>
          <w:szCs w:val="18"/>
        </w:rPr>
        <w:t>LR 50:1244 (September 2024).</w:t>
      </w:r>
    </w:p>
    <w:p w14:paraId="2C53B9BE" w14:textId="77777777" w:rsidR="009F193A" w:rsidRPr="008479B0" w:rsidRDefault="009F193A" w:rsidP="009F193A">
      <w:pPr>
        <w:pStyle w:val="Section"/>
      </w:pPr>
      <w:bookmarkStart w:id="77" w:name="_Toc216957263"/>
      <w:r w:rsidRPr="008479B0">
        <w:t>§30143.</w:t>
      </w:r>
      <w:r w:rsidRPr="008479B0">
        <w:tab/>
        <w:t>National Pipeline Mapping System</w:t>
      </w:r>
      <w:r w:rsidRPr="008479B0">
        <w:br/>
        <w:t>[49 CFR 195.61]</w:t>
      </w:r>
      <w:bookmarkEnd w:id="77"/>
    </w:p>
    <w:p w14:paraId="23097223" w14:textId="77777777" w:rsidR="009F193A" w:rsidRPr="008479B0" w:rsidRDefault="009F193A" w:rsidP="009F193A">
      <w:pPr>
        <w:pStyle w:val="A"/>
        <w:rPr>
          <w:szCs w:val="22"/>
        </w:rPr>
      </w:pPr>
      <w:r w:rsidRPr="008479B0">
        <w:t>A.</w:t>
      </w:r>
      <w:r w:rsidRPr="008479B0">
        <w:tab/>
        <w:t>Each operator of a hazardous liquid pipeline facility must provide the following geospatial data to PHMSA for that facility:</w:t>
      </w:r>
    </w:p>
    <w:p w14:paraId="3C6C6076" w14:textId="77777777" w:rsidR="009F193A" w:rsidRPr="008479B0" w:rsidRDefault="009F193A" w:rsidP="009F193A">
      <w:pPr>
        <w:pStyle w:val="1"/>
      </w:pPr>
      <w:r w:rsidRPr="008479B0">
        <w:t>1.</w:t>
      </w:r>
      <w:r w:rsidRPr="008479B0">
        <w:tab/>
      </w:r>
      <w:r>
        <w:t>g</w:t>
      </w:r>
      <w:r w:rsidRPr="008479B0">
        <w:t>eospatial data, attributes, metadata and transmittal letter appropriate for use in the National Pipeline Mapping System.</w:t>
      </w:r>
      <w:r>
        <w:t xml:space="preserve"> </w:t>
      </w:r>
      <w:r w:rsidRPr="008479B0">
        <w:t>Acceptable formats and additional information are specified in the NPMS Operator Standards manual available at www.npms.phmsa.dot.gov or by contacting the PHMSA Geographic Information Syste</w:t>
      </w:r>
      <w:r>
        <w:t>ms Manager at (202) 366-4595;</w:t>
      </w:r>
      <w:r w:rsidRPr="008479B0">
        <w:t xml:space="preserve"> [49 CFR 195.61(a)(1)]</w:t>
      </w:r>
    </w:p>
    <w:p w14:paraId="24BD6E1A" w14:textId="77777777" w:rsidR="009F193A" w:rsidRPr="008479B0" w:rsidRDefault="009F193A" w:rsidP="009F193A">
      <w:pPr>
        <w:pStyle w:val="1"/>
      </w:pPr>
      <w:r w:rsidRPr="008479B0">
        <w:t>2.</w:t>
      </w:r>
      <w:r>
        <w:tab/>
        <w:t>t</w:t>
      </w:r>
      <w:r w:rsidRPr="008479B0">
        <w:t xml:space="preserve">he name </w:t>
      </w:r>
      <w:r>
        <w:t>of and address for the operator;</w:t>
      </w:r>
      <w:r w:rsidRPr="008479B0">
        <w:t xml:space="preserve"> [49 CFR 195.61(a)(2)]</w:t>
      </w:r>
    </w:p>
    <w:p w14:paraId="1235B01E" w14:textId="77777777" w:rsidR="009F193A" w:rsidRPr="008479B0" w:rsidRDefault="009F193A" w:rsidP="009F193A">
      <w:pPr>
        <w:pStyle w:val="1"/>
      </w:pPr>
      <w:r w:rsidRPr="008479B0">
        <w:t>3.</w:t>
      </w:r>
      <w:r>
        <w:tab/>
        <w:t>t</w:t>
      </w:r>
      <w:r w:rsidRPr="008479B0">
        <w:t xml:space="preserve">he name and contact information of a pipeline company employee, to be displayed on a public website, who will serve as a contact for questions from the </w:t>
      </w:r>
      <w:proofErr w:type="gramStart"/>
      <w:r w:rsidRPr="008479B0">
        <w:t>general public</w:t>
      </w:r>
      <w:proofErr w:type="gramEnd"/>
      <w:r>
        <w:t xml:space="preserve"> about the operator’s NPMS data.</w:t>
      </w:r>
      <w:r w:rsidRPr="008479B0">
        <w:t xml:space="preserve"> [49 CFR 195.61(a)(3)]</w:t>
      </w:r>
    </w:p>
    <w:p w14:paraId="30B22C1E" w14:textId="77777777" w:rsidR="009F193A" w:rsidRPr="008479B0" w:rsidRDefault="009F193A" w:rsidP="009F193A">
      <w:pPr>
        <w:pStyle w:val="A"/>
      </w:pPr>
      <w:r w:rsidRPr="008479B0">
        <w:t>B.</w:t>
      </w:r>
      <w:r w:rsidRPr="008479B0">
        <w:tab/>
        <w:t>This information must be submitted each year, on or before June 15, representing assets as of December 31 of the previous year. If no changes have occurred since the previous year’s submission, the operator must refer to the information provided in the NPMS Operator Standards manual available at www.npms.phmsa.dot.gov or contact the PHMSA Geographic Information Systems Manager at (202) 366-4595. [49 CFR 195.61(b)]</w:t>
      </w:r>
    </w:p>
    <w:p w14:paraId="3E533DBC" w14:textId="77777777" w:rsidR="009F193A" w:rsidRPr="008479B0" w:rsidRDefault="009F193A" w:rsidP="009F193A">
      <w:pPr>
        <w:pStyle w:val="AuthorityNote"/>
      </w:pPr>
      <w:r w:rsidRPr="008479B0">
        <w:t>AUTHORITY NOTE:</w:t>
      </w:r>
      <w:r>
        <w:t xml:space="preserve"> </w:t>
      </w:r>
      <w:r w:rsidRPr="008479B0">
        <w:t>Promulgated in accordance with R.S. 30:753.</w:t>
      </w:r>
    </w:p>
    <w:p w14:paraId="1A74300A" w14:textId="77777777" w:rsidR="009F193A" w:rsidRDefault="009F193A" w:rsidP="009F193A">
      <w:pPr>
        <w:pStyle w:val="HistoricalNote"/>
      </w:pPr>
      <w:r w:rsidRPr="008479B0">
        <w:t>HISTORICAL NOTE:</w:t>
      </w:r>
      <w:r>
        <w:t xml:space="preserve"> </w:t>
      </w:r>
      <w:r w:rsidRPr="008479B0">
        <w:t xml:space="preserve">Promulgated by the Department of Natural Resources, Office of Conservation, Pipeline Division, LR </w:t>
      </w:r>
      <w:r>
        <w:t>44:1024 (June 2018).</w:t>
      </w:r>
    </w:p>
    <w:p w14:paraId="7663A1D5" w14:textId="77777777" w:rsidR="00D26543" w:rsidRPr="00D6733B" w:rsidRDefault="00D26543" w:rsidP="00D26543">
      <w:pPr>
        <w:pStyle w:val="Section"/>
      </w:pPr>
      <w:bookmarkStart w:id="78" w:name="_Toc216957264"/>
      <w:r w:rsidRPr="00D6733B">
        <w:t>§30145.</w:t>
      </w:r>
      <w:r w:rsidRPr="00D6733B">
        <w:tab/>
        <w:t>OMB Control Number Assigned to Information Collection [49 CFR 195.63]</w:t>
      </w:r>
      <w:bookmarkEnd w:id="78"/>
    </w:p>
    <w:p w14:paraId="67445D0A" w14:textId="77777777" w:rsidR="00D26543" w:rsidRDefault="00D26543" w:rsidP="00BD3325">
      <w:pPr>
        <w:pStyle w:val="A"/>
        <w:rPr>
          <w:bCs/>
          <w:szCs w:val="22"/>
        </w:rPr>
      </w:pPr>
      <w:r w:rsidRPr="00D6733B">
        <w:t>A.</w:t>
      </w:r>
      <w:r w:rsidRPr="00D6733B">
        <w:tab/>
        <w:t xml:space="preserve">The control </w:t>
      </w:r>
      <w:proofErr w:type="gramStart"/>
      <w:r w:rsidRPr="00D6733B">
        <w:t>number</w:t>
      </w:r>
      <w:proofErr w:type="gramEnd"/>
      <w:r w:rsidRPr="00D6733B">
        <w:t xml:space="preserve"> assigned by the Office of Management and Budget to the hazardous liquid pipeline information collection pursuant to the Paperwork Reduction Act are 2137-0047, 2137-0601, 2137-0604, 2137-0605, 2137-0618, and 2137-0622.</w:t>
      </w:r>
      <w:r w:rsidRPr="00D6733B">
        <w:rPr>
          <w:bCs/>
        </w:rPr>
        <w:t xml:space="preserve"> [49 CFR</w:t>
      </w:r>
      <w:r w:rsidRPr="00D6733B">
        <w:rPr>
          <w:bCs/>
          <w:szCs w:val="22"/>
        </w:rPr>
        <w:t xml:space="preserve"> 195.63]</w:t>
      </w:r>
    </w:p>
    <w:p w14:paraId="44B241CB" w14:textId="77777777" w:rsidR="00D91FC2" w:rsidRDefault="00D91FC2" w:rsidP="00D26543">
      <w:pPr>
        <w:pStyle w:val="AuthorityNote"/>
      </w:pPr>
      <w:r>
        <w:t>AUTHORITY NOTE:</w:t>
      </w:r>
      <w:r>
        <w:tab/>
        <w:t>Promulgated in accordance with R.S. 30:753.</w:t>
      </w:r>
    </w:p>
    <w:p w14:paraId="0592D793" w14:textId="77777777" w:rsidR="00D91FC2" w:rsidRDefault="00D91FC2">
      <w:pPr>
        <w:pStyle w:val="HistoricalNote"/>
      </w:pPr>
      <w:r>
        <w:t>HISTORICAL NOTE:</w:t>
      </w:r>
      <w:r>
        <w:tab/>
        <w:t>Promulgated by the Department of Natural Resources, Office of Conservation, Pipeline Divis</w:t>
      </w:r>
      <w:r w:rsidR="00D26543">
        <w:t xml:space="preserve">ion, LR 29:2813 (December 2003), </w:t>
      </w:r>
      <w:r w:rsidR="00D26543" w:rsidRPr="00D6733B">
        <w:t xml:space="preserve">amended </w:t>
      </w:r>
      <w:r w:rsidR="00D26543">
        <w:t>LR 38</w:t>
      </w:r>
      <w:r w:rsidR="00D26543" w:rsidRPr="00D6733B">
        <w:t>:</w:t>
      </w:r>
      <w:r w:rsidR="00D26543">
        <w:t>104 (January 2012).</w:t>
      </w:r>
    </w:p>
    <w:p w14:paraId="6D64D92C" w14:textId="77777777" w:rsidR="00D26543" w:rsidRPr="00D6733B" w:rsidRDefault="00D26543" w:rsidP="00D26543">
      <w:pPr>
        <w:pStyle w:val="Section"/>
      </w:pPr>
      <w:bookmarkStart w:id="79" w:name="_Toc216957265"/>
      <w:bookmarkStart w:id="80" w:name="TOC_SubC1200"/>
      <w:r w:rsidRPr="00D6733B">
        <w:t>§30146.</w:t>
      </w:r>
      <w:r w:rsidRPr="00D6733B">
        <w:tab/>
        <w:t>National Registry of Pipeline and LNG Operators</w:t>
      </w:r>
      <w:r>
        <w:t xml:space="preserve"> </w:t>
      </w:r>
      <w:r w:rsidRPr="00D6733B">
        <w:t>[49 CFR 195.64]</w:t>
      </w:r>
      <w:bookmarkEnd w:id="79"/>
      <w:r w:rsidRPr="00D6733B">
        <w:t xml:space="preserve"> </w:t>
      </w:r>
    </w:p>
    <w:p w14:paraId="50EC64B8" w14:textId="47C9464A" w:rsidR="0005357A" w:rsidRPr="0005357A" w:rsidRDefault="00D26543" w:rsidP="0005357A">
      <w:pPr>
        <w:pStyle w:val="A"/>
      </w:pPr>
      <w:r w:rsidRPr="00D6733B">
        <w:t>A.</w:t>
      </w:r>
      <w:r w:rsidRPr="00D6733B">
        <w:tab/>
      </w:r>
      <w:r w:rsidR="00D542A1" w:rsidRPr="00433592">
        <w:t xml:space="preserve">OPID Request. Effective January 1, 2012, each operator of a hazardous liquid pipeline or pipeline facility must obtain from PHMSA an operator identification number (OPID). An OPID is assigned to an operator for the pipeline or pipeline system for which the operator has primary responsibility. To obtain an OPID or a change to an OPID, an operator must complete an OPID Assignment Request DOT Form </w:t>
      </w:r>
      <w:proofErr w:type="gramStart"/>
      <w:r w:rsidR="00D542A1" w:rsidRPr="00433592">
        <w:t>PHMSA</w:t>
      </w:r>
      <w:proofErr w:type="gramEnd"/>
      <w:r w:rsidR="00D542A1" w:rsidRPr="00433592">
        <w:t xml:space="preserve"> F 1000.1 through the National Registry of Pipeline and LNG Operators in accordance with §30140. </w:t>
      </w:r>
      <w:r w:rsidR="00D542A1" w:rsidRPr="00632371">
        <w:rPr>
          <w:color w:val="0070C0"/>
        </w:rPr>
        <w:t xml:space="preserve">For intrastate facilities subject to the jurisdiction of the Office of Conservation, the operator must concurrently file an online OR-1 Submission (Operator Registration) for Pipeline Safety with the same name as the OPID request at http://www.sonris.com. Each operator must validate the OR-1 annually by January 15 each year. </w:t>
      </w:r>
      <w:r w:rsidR="00D542A1" w:rsidRPr="00433592">
        <w:rPr>
          <w:color w:val="000000"/>
        </w:rPr>
        <w:t>[49 CFR</w:t>
      </w:r>
      <w:r w:rsidR="00D542A1" w:rsidRPr="00433592">
        <w:t xml:space="preserve"> 195.64(a)]</w:t>
      </w:r>
    </w:p>
    <w:p w14:paraId="17E0CAE0" w14:textId="77777777" w:rsidR="00D26543" w:rsidRPr="00D6733B" w:rsidRDefault="00D26543" w:rsidP="00BD3325">
      <w:pPr>
        <w:pStyle w:val="A"/>
      </w:pPr>
      <w:r w:rsidRPr="00D6733B">
        <w:t>B.</w:t>
      </w:r>
      <w:r w:rsidRPr="00D6733B">
        <w:tab/>
        <w:t xml:space="preserve">OPID Validation. An operator who has already been assigned one or more OPID by January 1, </w:t>
      </w:r>
      <w:proofErr w:type="gramStart"/>
      <w:r w:rsidRPr="00D6733B">
        <w:t>2011</w:t>
      </w:r>
      <w:proofErr w:type="gramEnd"/>
      <w:r w:rsidRPr="00D6733B">
        <w:t xml:space="preserve"> must validate the information associated with each such OPID through the National Registry of Pipeline and LNG Operators at</w:t>
      </w:r>
      <w:r>
        <w:t xml:space="preserve"> </w:t>
      </w:r>
      <w:r w:rsidRPr="002006C2">
        <w:t>http://opsweb.phmsa.dot.gov,</w:t>
      </w:r>
      <w:r w:rsidRPr="00D6733B">
        <w:t xml:space="preserve"> and correct that information as necessary, no later than June 30, 2012.</w:t>
      </w:r>
      <w:r>
        <w:t xml:space="preserve"> </w:t>
      </w:r>
      <w:r w:rsidRPr="00D6733B">
        <w:t>[49 CFR 195.64(b)]</w:t>
      </w:r>
    </w:p>
    <w:p w14:paraId="25D3B9A9" w14:textId="77777777" w:rsidR="0005357A" w:rsidRDefault="00D26543" w:rsidP="0005357A">
      <w:pPr>
        <w:pStyle w:val="A"/>
      </w:pPr>
      <w:r w:rsidRPr="00D6733B">
        <w:t>C.</w:t>
      </w:r>
      <w:r w:rsidRPr="00D6733B">
        <w:tab/>
      </w:r>
      <w:r w:rsidR="0005357A" w:rsidRPr="0005357A">
        <w:t xml:space="preserve">Changes. Each operator must notify PHMSA electronically through the National Registry of Pipeline and LNG Operators at http://opsweb.phmsa.dot.gov, of certain events. </w:t>
      </w:r>
      <w:r w:rsidR="0005357A" w:rsidRPr="00632371">
        <w:rPr>
          <w:color w:val="0070C0"/>
        </w:rPr>
        <w:t xml:space="preserve">For intrastate facilities subject to the jurisdiction of the Office of Conservation, a copy must also be submitted to Office of Conservation, P.O. Box 94275, Baton Rouge, LA 70804-9275 or by electronic mail to PipelineInspectors@la.gov. Any change in an operator name, the operator must concurrently file an online OR-1 </w:t>
      </w:r>
      <w:r w:rsidR="0005357A" w:rsidRPr="00632371">
        <w:rPr>
          <w:color w:val="0070C0"/>
        </w:rPr>
        <w:lastRenderedPageBreak/>
        <w:t xml:space="preserve">Submission for Pipeline Safety with the same name as the OPID operator name at http://www.sonris.com </w:t>
      </w:r>
      <w:r w:rsidR="0005357A" w:rsidRPr="0005357A">
        <w:t>[49 CFR 195.64(c)]</w:t>
      </w:r>
    </w:p>
    <w:p w14:paraId="46864A68" w14:textId="77777777" w:rsidR="00D26543" w:rsidRPr="00D6733B" w:rsidRDefault="00D26543" w:rsidP="0005357A">
      <w:pPr>
        <w:pStyle w:val="1"/>
      </w:pPr>
      <w:r w:rsidRPr="00D6733B">
        <w:t>1.</w:t>
      </w:r>
      <w:r w:rsidRPr="00D6733B">
        <w:tab/>
        <w:t>An operator must notify PHMSA of any of the following events not later than 60 days before the event occurs:</w:t>
      </w:r>
      <w:r>
        <w:t xml:space="preserve"> </w:t>
      </w:r>
      <w:r w:rsidRPr="00D6733B">
        <w:t>[49 CFR 195.64(c)(1)]</w:t>
      </w:r>
    </w:p>
    <w:p w14:paraId="28E15299" w14:textId="77777777" w:rsidR="00D26543" w:rsidRPr="00D6733B" w:rsidRDefault="00D26543" w:rsidP="00D26543">
      <w:pPr>
        <w:pStyle w:val="a0"/>
      </w:pPr>
      <w:r w:rsidRPr="00D6733B">
        <w:t>a.</w:t>
      </w:r>
      <w:r w:rsidRPr="00D6733B">
        <w:tab/>
        <w:t xml:space="preserve">construction or any planned rehabilitation, replacement, modification, upgrade, </w:t>
      </w:r>
      <w:proofErr w:type="gramStart"/>
      <w:r w:rsidRPr="00D6733B">
        <w:t>uprate</w:t>
      </w:r>
      <w:proofErr w:type="gramEnd"/>
      <w:r w:rsidRPr="00D6733B">
        <w:t xml:space="preserve">, or update of a facility, other than a section of line pipe, that costs $10 million or more. If </w:t>
      </w:r>
      <w:proofErr w:type="gramStart"/>
      <w:r w:rsidRPr="00D6733B">
        <w:t>60 day</w:t>
      </w:r>
      <w:proofErr w:type="gramEnd"/>
      <w:r w:rsidRPr="00D6733B">
        <w:t xml:space="preserve"> notice is not feasible because of an emergency, an operator must notify PHMSA as soon as </w:t>
      </w:r>
      <w:proofErr w:type="gramStart"/>
      <w:r w:rsidRPr="00D6733B">
        <w:t>practicable;</w:t>
      </w:r>
      <w:proofErr w:type="gramEnd"/>
      <w:r>
        <w:t xml:space="preserve"> </w:t>
      </w:r>
      <w:r w:rsidRPr="00D6733B">
        <w:t>[49 CFR 195.64(c)(1)(</w:t>
      </w:r>
      <w:proofErr w:type="spellStart"/>
      <w:r w:rsidRPr="00D6733B">
        <w:t>i</w:t>
      </w:r>
      <w:proofErr w:type="spellEnd"/>
      <w:r w:rsidRPr="00D6733B">
        <w:t>)]</w:t>
      </w:r>
    </w:p>
    <w:p w14:paraId="672A70C0" w14:textId="77777777" w:rsidR="009F193A" w:rsidRPr="008479B0" w:rsidRDefault="009F193A" w:rsidP="009F193A">
      <w:pPr>
        <w:pStyle w:val="a0"/>
      </w:pPr>
      <w:r w:rsidRPr="008479B0">
        <w:t>b.</w:t>
      </w:r>
      <w:r w:rsidRPr="008479B0">
        <w:tab/>
        <w:t>construction of 10 or more miles of a new hazardous liquid or carbon dioxide pipeline; [49 CFR 195.64(c)(1)(ii)]</w:t>
      </w:r>
    </w:p>
    <w:p w14:paraId="6234664A" w14:textId="77777777" w:rsidR="009F193A" w:rsidRPr="008479B0" w:rsidRDefault="009F193A" w:rsidP="009F193A">
      <w:pPr>
        <w:pStyle w:val="a0"/>
        <w:rPr>
          <w:lang w:eastAsia="x-none"/>
        </w:rPr>
      </w:pPr>
      <w:r w:rsidRPr="008479B0">
        <w:rPr>
          <w:lang w:eastAsia="x-none"/>
        </w:rPr>
        <w:t>c.</w:t>
      </w:r>
      <w:r w:rsidRPr="008479B0">
        <w:rPr>
          <w:lang w:eastAsia="x-none"/>
        </w:rPr>
        <w:tab/>
        <w:t>r</w:t>
      </w:r>
      <w:r w:rsidRPr="008479B0">
        <w:t>eversal of product flow direction when the reversal is expected to last more than 30 days. This notification is not required for pipeline systems already designed for bi-directional flow; or</w:t>
      </w:r>
      <w:r w:rsidRPr="008479B0">
        <w:rPr>
          <w:lang w:eastAsia="x-none"/>
        </w:rPr>
        <w:t xml:space="preserve"> [49 CFR 195.64(c)(1)(iii)]</w:t>
      </w:r>
    </w:p>
    <w:p w14:paraId="0F451E58" w14:textId="77777777" w:rsidR="00D26543" w:rsidRPr="00D6733B" w:rsidRDefault="009F193A" w:rsidP="009F193A">
      <w:pPr>
        <w:pStyle w:val="a0"/>
      </w:pPr>
      <w:r w:rsidRPr="008479B0">
        <w:rPr>
          <w:lang w:eastAsia="x-none"/>
        </w:rPr>
        <w:t>d.</w:t>
      </w:r>
      <w:r w:rsidRPr="008479B0">
        <w:rPr>
          <w:lang w:eastAsia="x-none"/>
        </w:rPr>
        <w:tab/>
      </w:r>
      <w:r w:rsidRPr="008479B0">
        <w:t>A pipeline converted for service under § 30111, or a change in commodity as reported on the</w:t>
      </w:r>
      <w:r>
        <w:t xml:space="preserve"> annual report as required by §</w:t>
      </w:r>
      <w:r w:rsidRPr="008479B0">
        <w:t>30124.</w:t>
      </w:r>
      <w:r w:rsidRPr="008479B0">
        <w:rPr>
          <w:lang w:eastAsia="x-none"/>
        </w:rPr>
        <w:t xml:space="preserve"> [49 CFR 195.64(c)(1)(iv)]</w:t>
      </w:r>
    </w:p>
    <w:p w14:paraId="69A9DA4D" w14:textId="77777777" w:rsidR="00D26543" w:rsidRPr="00D6733B" w:rsidRDefault="00D26543" w:rsidP="00D26543">
      <w:pPr>
        <w:pStyle w:val="1"/>
      </w:pPr>
      <w:r w:rsidRPr="00D6733B">
        <w:t>2.</w:t>
      </w:r>
      <w:r w:rsidRPr="00D6733B">
        <w:tab/>
        <w:t>An operator must notify PHMSA of any following event not later than 60 days after the event occurs:</w:t>
      </w:r>
      <w:r>
        <w:t xml:space="preserve"> </w:t>
      </w:r>
      <w:r w:rsidRPr="00D6733B">
        <w:t>[49 CFR 195.64(c)(2)]</w:t>
      </w:r>
    </w:p>
    <w:p w14:paraId="3428AEFD" w14:textId="77777777" w:rsidR="00D26543" w:rsidRPr="00D6733B" w:rsidRDefault="00D26543" w:rsidP="00D26543">
      <w:pPr>
        <w:pStyle w:val="a0"/>
      </w:pPr>
      <w:r w:rsidRPr="00D6733B">
        <w:t>a.</w:t>
      </w:r>
      <w:r w:rsidRPr="00D6733B">
        <w:tab/>
        <w:t>a change in the primary entity responsible (i.e., with an assigned OPID) for managing or administering a s</w:t>
      </w:r>
      <w:r>
        <w:t>afety program required by this S</w:t>
      </w:r>
      <w:r w:rsidRPr="00D6733B">
        <w:t>ubpart covering pipeline facilities operated under multiple OPIDs.</w:t>
      </w:r>
      <w:r>
        <w:t xml:space="preserve"> </w:t>
      </w:r>
      <w:r w:rsidRPr="00D6733B">
        <w:t>[49 CFR 195.64(c)(2)(</w:t>
      </w:r>
      <w:proofErr w:type="spellStart"/>
      <w:r w:rsidRPr="00D6733B">
        <w:t>i</w:t>
      </w:r>
      <w:proofErr w:type="spellEnd"/>
      <w:r w:rsidRPr="00D6733B">
        <w:t>)]</w:t>
      </w:r>
    </w:p>
    <w:p w14:paraId="17CDF2C9" w14:textId="77777777" w:rsidR="00D26543" w:rsidRPr="00D6733B" w:rsidRDefault="00D26543" w:rsidP="00D26543">
      <w:pPr>
        <w:pStyle w:val="a0"/>
      </w:pPr>
      <w:r w:rsidRPr="00D6733B">
        <w:t>b.</w:t>
      </w:r>
      <w:r w:rsidRPr="00D6733B">
        <w:tab/>
        <w:t>a change in the name of the operator;</w:t>
      </w:r>
      <w:r>
        <w:t xml:space="preserve"> </w:t>
      </w:r>
      <w:r w:rsidRPr="00D6733B">
        <w:t>[49 CFR 195.64(c)(2)(ii)]</w:t>
      </w:r>
    </w:p>
    <w:p w14:paraId="52E7B873" w14:textId="77777777" w:rsidR="00D26543" w:rsidRPr="00D6733B" w:rsidRDefault="00D26543" w:rsidP="00D26543">
      <w:pPr>
        <w:pStyle w:val="a0"/>
      </w:pPr>
      <w:r w:rsidRPr="00D6733B">
        <w:t>c.</w:t>
      </w:r>
      <w:r w:rsidRPr="00D6733B">
        <w:tab/>
        <w:t>a change in the entity (e.g., company, municipality) responsible for operating an existing pipeline, pipeline segment, or pipeline facility;</w:t>
      </w:r>
      <w:r>
        <w:t xml:space="preserve"> </w:t>
      </w:r>
      <w:r w:rsidRPr="00D6733B">
        <w:t>[49 CFR 195.64(c)(2)(iii)]</w:t>
      </w:r>
    </w:p>
    <w:p w14:paraId="1E9BECCB" w14:textId="77777777" w:rsidR="00D26543" w:rsidRPr="00D6733B" w:rsidRDefault="00D26543" w:rsidP="00D26543">
      <w:pPr>
        <w:pStyle w:val="a0"/>
      </w:pPr>
      <w:r w:rsidRPr="00D6733B">
        <w:t>d.</w:t>
      </w:r>
      <w:r w:rsidRPr="00D6733B">
        <w:tab/>
        <w:t>the acquisition or divestiture of 50 or more miles of pipeline or pipeline system subject to this subpart; or</w:t>
      </w:r>
      <w:r>
        <w:t xml:space="preserve"> </w:t>
      </w:r>
      <w:r w:rsidRPr="00D6733B">
        <w:t>[49 CFR 195.64(c)(2)(iv)]</w:t>
      </w:r>
    </w:p>
    <w:p w14:paraId="5ED7F97E" w14:textId="77777777" w:rsidR="00D26543" w:rsidRPr="00D6733B" w:rsidRDefault="00D26543" w:rsidP="00D26543">
      <w:pPr>
        <w:pStyle w:val="a0"/>
      </w:pPr>
      <w:r w:rsidRPr="00D6733B">
        <w:t>e.</w:t>
      </w:r>
      <w:r w:rsidRPr="00D6733B">
        <w:tab/>
        <w:t>the acquisition or divestiture of an existing pip</w:t>
      </w:r>
      <w:r>
        <w:t>eline facility subject to this S</w:t>
      </w:r>
      <w:r w:rsidRPr="00D6733B">
        <w:t>ubpart.</w:t>
      </w:r>
      <w:r>
        <w:t xml:space="preserve"> </w:t>
      </w:r>
      <w:r w:rsidRPr="00D6733B">
        <w:t>[49 CFR 195.64(c)(2)(v)]</w:t>
      </w:r>
    </w:p>
    <w:p w14:paraId="1E8B3722" w14:textId="77777777" w:rsidR="00D26543" w:rsidRPr="00D6733B" w:rsidRDefault="00D26543" w:rsidP="00BD3325">
      <w:pPr>
        <w:pStyle w:val="A"/>
      </w:pPr>
      <w:r w:rsidRPr="00D6733B">
        <w:t>D.</w:t>
      </w:r>
      <w:r w:rsidRPr="00D6733B">
        <w:tab/>
        <w:t>Reporting. An operator must use the OPID issued by PHMSA for all reporting r</w:t>
      </w:r>
      <w:r>
        <w:t>equirements covered under this S</w:t>
      </w:r>
      <w:r w:rsidRPr="00D6733B">
        <w:t>ubpart and for submissions to the National Pipeline Mapping System.</w:t>
      </w:r>
      <w:r>
        <w:t xml:space="preserve"> </w:t>
      </w:r>
      <w:r w:rsidRPr="00D6733B">
        <w:t>[49 CFR 195.64(d)]</w:t>
      </w:r>
    </w:p>
    <w:p w14:paraId="5DCEDD74" w14:textId="77777777" w:rsidR="00D26543" w:rsidRPr="00D6733B" w:rsidRDefault="00D26543" w:rsidP="00D26543">
      <w:pPr>
        <w:pStyle w:val="AuthorityNote"/>
      </w:pPr>
      <w:r w:rsidRPr="00D6733B">
        <w:t>AUTHORITY NOTE:</w:t>
      </w:r>
      <w:r w:rsidRPr="00D6733B">
        <w:tab/>
        <w:t>Promulgated in accordance with R.S. 30:753.</w:t>
      </w:r>
    </w:p>
    <w:p w14:paraId="64129DA1" w14:textId="77031DD1" w:rsidR="00D26543" w:rsidRDefault="00D26543" w:rsidP="00D26543">
      <w:pPr>
        <w:pStyle w:val="HistoricalNote"/>
      </w:pPr>
      <w:r w:rsidRPr="00D6733B">
        <w:t>HISTORICAL NOTE:</w:t>
      </w:r>
      <w:r w:rsidRPr="00D6733B">
        <w:tab/>
        <w:t xml:space="preserve">Promulgated by the Department of Natural Resources, Office of Conservation, Pipeline Division, </w:t>
      </w:r>
      <w:r>
        <w:t>LR 38</w:t>
      </w:r>
      <w:r w:rsidRPr="00D6733B">
        <w:t>:</w:t>
      </w:r>
      <w:r w:rsidR="009F193A">
        <w:t xml:space="preserve">104 (January 2012), amended </w:t>
      </w:r>
      <w:r w:rsidR="009F193A" w:rsidRPr="008479B0">
        <w:t xml:space="preserve">LR </w:t>
      </w:r>
      <w:r w:rsidR="009F193A">
        <w:t>44:1024 (June 2018</w:t>
      </w:r>
      <w:r w:rsidR="0005357A" w:rsidRPr="0005357A">
        <w:t>), LR 46:1605 (November 2020)</w:t>
      </w:r>
      <w:r w:rsidR="00D542A1">
        <w:t>, amended by the Department of Conservation and Energy, Office of Enforcement, LR 51:1825 (November 2025).</w:t>
      </w:r>
    </w:p>
    <w:p w14:paraId="3936184F" w14:textId="77777777" w:rsidR="0005357A" w:rsidRPr="005C4A95" w:rsidRDefault="0005357A" w:rsidP="0005357A">
      <w:pPr>
        <w:pStyle w:val="Section"/>
      </w:pPr>
      <w:bookmarkStart w:id="81" w:name="_Toc517422295"/>
      <w:bookmarkStart w:id="82" w:name="_Toc216957266"/>
      <w:r w:rsidRPr="005C4A95">
        <w:t>§30147.</w:t>
      </w:r>
      <w:r w:rsidRPr="005C4A95">
        <w:tab/>
      </w:r>
      <w:r w:rsidRPr="005C4A95">
        <w:rPr>
          <w:bCs/>
        </w:rPr>
        <w:t>Safety Data Sheets</w:t>
      </w:r>
      <w:r w:rsidRPr="005C4A95">
        <w:t xml:space="preserve"> [49 CFR 195.65]</w:t>
      </w:r>
      <w:bookmarkEnd w:id="81"/>
      <w:bookmarkEnd w:id="82"/>
      <w:r w:rsidRPr="005C4A95">
        <w:t xml:space="preserve"> </w:t>
      </w:r>
    </w:p>
    <w:p w14:paraId="6B4F5AF9" w14:textId="77777777" w:rsidR="0005357A" w:rsidRPr="005C4A95" w:rsidRDefault="0005357A" w:rsidP="0005357A">
      <w:pPr>
        <w:pStyle w:val="A"/>
      </w:pPr>
      <w:r w:rsidRPr="005C4A95">
        <w:rPr>
          <w:lang w:eastAsia="x-none"/>
        </w:rPr>
        <w:t>A.</w:t>
      </w:r>
      <w:r w:rsidRPr="005C4A95">
        <w:rPr>
          <w:lang w:eastAsia="x-none"/>
        </w:rPr>
        <w:tab/>
      </w:r>
      <w:r w:rsidRPr="005C4A95">
        <w:t xml:space="preserve">Each owner or operator of a hazardous liquid pipeline facility, following an accident involving a pipeline facility that results in a hazardous liquid spill, must provide safety data sheets on any spilled hazardous liquid to the designated Federal On-Scene Coordinator and appropriate State and local emergency responders within 6 hours of a telephonic or electronic notice of the accident to the National Response Center. </w:t>
      </w:r>
      <w:r w:rsidRPr="005C4A95">
        <w:rPr>
          <w:lang w:eastAsia="x-none"/>
        </w:rPr>
        <w:t>[49 CFR 195.65(a)].</w:t>
      </w:r>
    </w:p>
    <w:p w14:paraId="5E61FF36" w14:textId="77777777" w:rsidR="0005357A" w:rsidRPr="005C4A95" w:rsidRDefault="0005357A" w:rsidP="0005357A">
      <w:pPr>
        <w:pStyle w:val="A"/>
      </w:pPr>
      <w:r w:rsidRPr="005C4A95">
        <w:t>B.</w:t>
      </w:r>
      <w:r w:rsidRPr="005C4A95">
        <w:tab/>
        <w:t>Definitions. In this section:</w:t>
      </w:r>
      <w:r w:rsidRPr="005C4A95">
        <w:rPr>
          <w:i/>
        </w:rPr>
        <w:t xml:space="preserve"> </w:t>
      </w:r>
      <w:r w:rsidRPr="005C4A95">
        <w:t>[49 CFR 195.65(b)].</w:t>
      </w:r>
    </w:p>
    <w:p w14:paraId="7088A516" w14:textId="77777777" w:rsidR="0005357A" w:rsidRPr="005C4A95" w:rsidRDefault="0005357A" w:rsidP="0005357A">
      <w:pPr>
        <w:pStyle w:val="1"/>
      </w:pPr>
      <w:r w:rsidRPr="005C4A95">
        <w:t>1.</w:t>
      </w:r>
      <w:r w:rsidRPr="005C4A95">
        <w:tab/>
        <w:t>Federal On-Scene Coordinator.</w:t>
      </w:r>
      <w:r w:rsidRPr="005C4A95">
        <w:rPr>
          <w:i/>
        </w:rPr>
        <w:t xml:space="preserve"> </w:t>
      </w:r>
      <w:r w:rsidRPr="005C4A95">
        <w:t xml:space="preserve">The term </w:t>
      </w:r>
      <w:r w:rsidRPr="005C4A95">
        <w:rPr>
          <w:i/>
        </w:rPr>
        <w:t>federal on-scene coordinator</w:t>
      </w:r>
      <w:r w:rsidRPr="005C4A95">
        <w:t xml:space="preserve"> has the meaning given such term in section 311(a) of the Federal Water Pollution Control Act (33 U.S.C. 1321(a)).</w:t>
      </w:r>
      <w:r w:rsidRPr="005C4A95">
        <w:rPr>
          <w:i/>
        </w:rPr>
        <w:t xml:space="preserve"> </w:t>
      </w:r>
      <w:r w:rsidRPr="005C4A95">
        <w:t>[49 CFR 195.65(b)(1)]</w:t>
      </w:r>
    </w:p>
    <w:p w14:paraId="45324177" w14:textId="77777777" w:rsidR="0005357A" w:rsidRPr="005C4A95" w:rsidRDefault="0005357A" w:rsidP="0005357A">
      <w:pPr>
        <w:pStyle w:val="1"/>
      </w:pPr>
      <w:r w:rsidRPr="005C4A95">
        <w:t>2.</w:t>
      </w:r>
      <w:r w:rsidRPr="005C4A95">
        <w:tab/>
        <w:t>National Response Center.</w:t>
      </w:r>
      <w:r w:rsidRPr="005C4A95">
        <w:rPr>
          <w:i/>
        </w:rPr>
        <w:t xml:space="preserve"> </w:t>
      </w:r>
      <w:r w:rsidRPr="005C4A95">
        <w:t xml:space="preserve">The term </w:t>
      </w:r>
      <w:r w:rsidRPr="005C4A95">
        <w:rPr>
          <w:i/>
        </w:rPr>
        <w:t>national response center</w:t>
      </w:r>
      <w:r w:rsidRPr="005C4A95">
        <w:t xml:space="preserve"> means the center described under 40 CFR 300.125(a).</w:t>
      </w:r>
      <w:r w:rsidRPr="005C4A95">
        <w:rPr>
          <w:i/>
        </w:rPr>
        <w:t xml:space="preserve"> </w:t>
      </w:r>
      <w:r w:rsidRPr="005C4A95">
        <w:t>[49 CFR 195.65(b)(2)]</w:t>
      </w:r>
    </w:p>
    <w:p w14:paraId="34065177" w14:textId="77777777" w:rsidR="0005357A" w:rsidRDefault="0005357A" w:rsidP="0005357A">
      <w:pPr>
        <w:pStyle w:val="1"/>
      </w:pPr>
      <w:r w:rsidRPr="005C4A95">
        <w:t>3.</w:t>
      </w:r>
      <w:r w:rsidRPr="005C4A95">
        <w:tab/>
        <w:t>Safety Data Sheet.</w:t>
      </w:r>
      <w:r w:rsidRPr="005C4A95">
        <w:rPr>
          <w:i/>
        </w:rPr>
        <w:t xml:space="preserve"> </w:t>
      </w:r>
      <w:r w:rsidRPr="005C4A95">
        <w:t xml:space="preserve">The term </w:t>
      </w:r>
      <w:r w:rsidRPr="005C4A95">
        <w:rPr>
          <w:i/>
        </w:rPr>
        <w:t>safety data sheet</w:t>
      </w:r>
      <w:r w:rsidRPr="005C4A95">
        <w:t xml:space="preserve"> means a safety data sheet required under 29 CFR 1910.1200.</w:t>
      </w:r>
      <w:r w:rsidRPr="005C4A95">
        <w:rPr>
          <w:i/>
        </w:rPr>
        <w:t xml:space="preserve"> </w:t>
      </w:r>
      <w:r w:rsidRPr="005C4A95">
        <w:t>[49 CFR 195.65(b)(3)]</w:t>
      </w:r>
    </w:p>
    <w:p w14:paraId="717016E6" w14:textId="77777777" w:rsidR="0005357A" w:rsidRPr="005C4A95" w:rsidRDefault="0005357A" w:rsidP="0005357A">
      <w:pPr>
        <w:pStyle w:val="AuthorityNote"/>
      </w:pPr>
      <w:r w:rsidRPr="005C4A95">
        <w:t>AUTHORITY NOTE:</w:t>
      </w:r>
      <w:r w:rsidRPr="005C4A95">
        <w:tab/>
        <w:t>Promulgated in accordance with R.S. 30:753.</w:t>
      </w:r>
    </w:p>
    <w:p w14:paraId="742B5922" w14:textId="77777777" w:rsidR="0005357A" w:rsidRPr="005C4A95" w:rsidRDefault="0005357A" w:rsidP="0005357A">
      <w:pPr>
        <w:pStyle w:val="HistoricalNote"/>
      </w:pPr>
      <w:r w:rsidRPr="005C4A95">
        <w:t>HISTORICAL NOTE:</w:t>
      </w:r>
      <w:r w:rsidRPr="005C4A95">
        <w:tab/>
        <w:t xml:space="preserve">Promulgated by the Department of Natural Resources, Office of Conservation, Pipeline Division, </w:t>
      </w:r>
      <w:r>
        <w:t>LR 46:1605 (November 2020).</w:t>
      </w:r>
    </w:p>
    <w:p w14:paraId="3E0756A0" w14:textId="77777777" w:rsidR="00D91FC2" w:rsidRDefault="00D91FC2">
      <w:pPr>
        <w:pStyle w:val="Chapter"/>
      </w:pPr>
      <w:bookmarkStart w:id="83" w:name="_Toc216957267"/>
      <w:r>
        <w:t>Subchapter C.</w:t>
      </w:r>
      <w:bookmarkEnd w:id="80"/>
      <w:r w:rsidR="009151F8">
        <w:tab/>
      </w:r>
      <w:bookmarkStart w:id="84" w:name="TOCT_SubC1159"/>
      <w:bookmarkStart w:id="85" w:name="TOCT_SubC1157"/>
      <w:bookmarkStart w:id="86" w:name="TOCT_SubC1332"/>
      <w:bookmarkStart w:id="87" w:name="TOCT_SubC1318"/>
      <w:bookmarkStart w:id="88" w:name="TOCT_SubC1304"/>
      <w:bookmarkStart w:id="89" w:name="TOCT_SubC1413"/>
      <w:bookmarkStart w:id="90" w:name="TOCT_SubC1300"/>
      <w:bookmarkStart w:id="91" w:name="TOCT_SubC1344"/>
      <w:bookmarkStart w:id="92" w:name="TOCT_SubC1283"/>
      <w:bookmarkStart w:id="93" w:name="TOCT_SubC1223"/>
      <w:bookmarkStart w:id="94" w:name="TOCT_SubC1221"/>
      <w:bookmarkStart w:id="95" w:name="TOCT_SubC1205"/>
      <w:bookmarkStart w:id="96" w:name="TOCT_SubC1206"/>
      <w:bookmarkStart w:id="97" w:name="TOCT_SubC1236"/>
      <w:bookmarkStart w:id="98" w:name="TOCT_SubC1233"/>
      <w:bookmarkStart w:id="99" w:name="TOCT_SubC1202"/>
      <w:bookmarkStart w:id="100" w:name="TOCT_SubC1200"/>
      <w:r>
        <w:t>Design Requirements</w:t>
      </w:r>
      <w:bookmarkEnd w:id="84"/>
      <w:bookmarkEnd w:id="85"/>
      <w:bookmarkEnd w:id="86"/>
      <w:bookmarkEnd w:id="87"/>
      <w:bookmarkEnd w:id="88"/>
      <w:bookmarkEnd w:id="89"/>
      <w:bookmarkEnd w:id="90"/>
      <w:bookmarkEnd w:id="91"/>
      <w:r>
        <w:t xml:space="preserve"> </w:t>
      </w:r>
      <w:bookmarkEnd w:id="92"/>
      <w:bookmarkEnd w:id="93"/>
      <w:bookmarkEnd w:id="94"/>
      <w:bookmarkEnd w:id="95"/>
      <w:bookmarkEnd w:id="96"/>
      <w:bookmarkEnd w:id="97"/>
      <w:bookmarkEnd w:id="98"/>
      <w:bookmarkEnd w:id="99"/>
      <w:bookmarkEnd w:id="100"/>
      <w:r w:rsidR="009F193A" w:rsidRPr="00E50A8B">
        <w:t>[49 CFR Part 195 Subpart C]</w:t>
      </w:r>
      <w:bookmarkEnd w:id="83"/>
    </w:p>
    <w:p w14:paraId="3A9319E8" w14:textId="77777777" w:rsidR="00D91FC2" w:rsidRDefault="00D91FC2">
      <w:pPr>
        <w:pStyle w:val="Section"/>
      </w:pPr>
      <w:bookmarkStart w:id="101" w:name="_Toc216957268"/>
      <w:r>
        <w:t>§30153.</w:t>
      </w:r>
      <w:r>
        <w:tab/>
        <w:t>Scope [49 CFR 195.100]</w:t>
      </w:r>
      <w:bookmarkEnd w:id="101"/>
    </w:p>
    <w:p w14:paraId="3855B4B2" w14:textId="77777777" w:rsidR="00D91FC2" w:rsidRDefault="00D91FC2" w:rsidP="00BD3325">
      <w:pPr>
        <w:pStyle w:val="A"/>
        <w:rPr>
          <w:szCs w:val="22"/>
        </w:rPr>
      </w:pPr>
      <w:r>
        <w:t>A.</w:t>
      </w:r>
      <w:r>
        <w:tab/>
        <w:t xml:space="preserve">This Subchapter prescribes minimum design requirements for new pipeline systems constructed with steel pipe and for relocating, replacing, or otherwise changing existing systems constructed with steel pipe. However, it does not apply to the movement of line pipe covered by §30424. </w:t>
      </w:r>
      <w:r>
        <w:rPr>
          <w:bCs/>
        </w:rPr>
        <w:t>[49 CFR</w:t>
      </w:r>
      <w:r>
        <w:rPr>
          <w:bCs/>
          <w:szCs w:val="22"/>
        </w:rPr>
        <w:t xml:space="preserve"> 195.100]</w:t>
      </w:r>
    </w:p>
    <w:p w14:paraId="4B01DB38" w14:textId="77777777" w:rsidR="00D91FC2" w:rsidRDefault="00D91FC2">
      <w:pPr>
        <w:pStyle w:val="AuthorityNote"/>
      </w:pPr>
      <w:r>
        <w:t>AUTHORITY NOTE:</w:t>
      </w:r>
      <w:r>
        <w:tab/>
        <w:t>Promulgated in accordance with R.S. 30:753.</w:t>
      </w:r>
    </w:p>
    <w:p w14:paraId="2143C2EB" w14:textId="77777777" w:rsidR="00D91FC2" w:rsidRDefault="00D91FC2">
      <w:pPr>
        <w:pStyle w:val="HistoricalNote"/>
      </w:pPr>
      <w:r>
        <w:t>HISTORICAL NOTE:</w:t>
      </w:r>
      <w:r>
        <w:tab/>
        <w:t xml:space="preserve">Promulgated by the Department of Natural Resources, Office of Conservation, Pipeline Division, LR 15:629 (August 1989), amended LR 29:2813 (December 2003). </w:t>
      </w:r>
    </w:p>
    <w:p w14:paraId="3F998777" w14:textId="77777777" w:rsidR="00D91FC2" w:rsidRDefault="00D91FC2">
      <w:pPr>
        <w:pStyle w:val="Section"/>
      </w:pPr>
      <w:bookmarkStart w:id="102" w:name="_Toc216957269"/>
      <w:r>
        <w:t>§30155.</w:t>
      </w:r>
      <w:r>
        <w:tab/>
        <w:t>Qualifying Metallic Components Other than Pipe [49 CFR 195.101]</w:t>
      </w:r>
      <w:bookmarkEnd w:id="102"/>
    </w:p>
    <w:p w14:paraId="7FEEAEC0" w14:textId="77777777" w:rsidR="00D91FC2" w:rsidRDefault="00D91FC2" w:rsidP="00BD3325">
      <w:pPr>
        <w:pStyle w:val="A"/>
      </w:pPr>
      <w:r>
        <w:t>A.</w:t>
      </w:r>
      <w:r>
        <w:tab/>
        <w:t xml:space="preserve">Notwithstanding any requirement of the Subchapter which incorporates by reference an edition of a document listed in §30107, a metallic component other than pipe manufactured in accordance with any other edition of that document is qualified for use if: </w:t>
      </w:r>
      <w:r>
        <w:rPr>
          <w:bCs/>
        </w:rPr>
        <w:t>[49 CFR</w:t>
      </w:r>
      <w:r>
        <w:rPr>
          <w:bCs/>
          <w:szCs w:val="22"/>
        </w:rPr>
        <w:t xml:space="preserve"> 195.101]</w:t>
      </w:r>
    </w:p>
    <w:p w14:paraId="02B309BE" w14:textId="77777777" w:rsidR="00D91FC2" w:rsidRDefault="00D91FC2">
      <w:pPr>
        <w:pStyle w:val="1"/>
      </w:pPr>
      <w:r>
        <w:t>1.</w:t>
      </w:r>
      <w:r>
        <w:tab/>
        <w:t xml:space="preserve">it can be shown through visual inspection of the cleaned component that no defect exists which might impair the strength or tightness of the component; and </w:t>
      </w:r>
      <w:r>
        <w:rPr>
          <w:bCs/>
        </w:rPr>
        <w:t>[49 CFR 195.101(a)]</w:t>
      </w:r>
    </w:p>
    <w:p w14:paraId="29897998" w14:textId="77777777" w:rsidR="00D91FC2" w:rsidRDefault="00D91FC2">
      <w:pPr>
        <w:pStyle w:val="1"/>
      </w:pPr>
      <w:r>
        <w:t>2.</w:t>
      </w:r>
      <w:r>
        <w:tab/>
        <w:t xml:space="preserve">the edition of the document under which the component was manufactured has equal or more stringent </w:t>
      </w:r>
      <w:r>
        <w:lastRenderedPageBreak/>
        <w:t xml:space="preserve">requirements for the following as an edition of that document currently or previously listed in §30107: </w:t>
      </w:r>
      <w:r>
        <w:rPr>
          <w:bCs/>
        </w:rPr>
        <w:t>[49 CFR 195.101(b)]</w:t>
      </w:r>
    </w:p>
    <w:p w14:paraId="1A0A7F36" w14:textId="77777777" w:rsidR="00D91FC2" w:rsidRDefault="00D91FC2">
      <w:pPr>
        <w:pStyle w:val="a0"/>
      </w:pPr>
      <w:r>
        <w:t>a.</w:t>
      </w:r>
      <w:r>
        <w:tab/>
        <w:t>pressure testing; [49 CFR 195.101(b)(1)]</w:t>
      </w:r>
    </w:p>
    <w:p w14:paraId="1FBEED92" w14:textId="77777777" w:rsidR="00D91FC2" w:rsidRDefault="00D91FC2">
      <w:pPr>
        <w:pStyle w:val="a0"/>
      </w:pPr>
      <w:r>
        <w:t>b.</w:t>
      </w:r>
      <w:r>
        <w:tab/>
        <w:t>materials; and [49 CFR 195.101(b)(2)]</w:t>
      </w:r>
    </w:p>
    <w:p w14:paraId="7AACC14B" w14:textId="77777777" w:rsidR="00D91FC2" w:rsidRDefault="00D91FC2">
      <w:pPr>
        <w:pStyle w:val="a0"/>
      </w:pPr>
      <w:r>
        <w:t>c.</w:t>
      </w:r>
      <w:r>
        <w:tab/>
        <w:t xml:space="preserve">pressure and temperature rating. </w:t>
      </w:r>
      <w:r>
        <w:rPr>
          <w:bCs/>
        </w:rPr>
        <w:t>[49 CFR 195.101(b)(3)]</w:t>
      </w:r>
    </w:p>
    <w:p w14:paraId="5080507B" w14:textId="77777777" w:rsidR="00D91FC2" w:rsidRDefault="00D91FC2">
      <w:pPr>
        <w:pStyle w:val="AuthorityNote"/>
      </w:pPr>
      <w:r>
        <w:t>AUTHORITY NOTE:</w:t>
      </w:r>
      <w:r>
        <w:tab/>
        <w:t>Promulgated in accordance with R.S. 30:753.</w:t>
      </w:r>
    </w:p>
    <w:p w14:paraId="659C70CC" w14:textId="77777777" w:rsidR="00D91FC2" w:rsidRDefault="00D91FC2">
      <w:pPr>
        <w:pStyle w:val="HistoricalNote"/>
      </w:pPr>
      <w:r>
        <w:t>HISTORICAL NOTE:</w:t>
      </w:r>
      <w:r>
        <w:tab/>
        <w:t>Promulgated by the Department of Natural Resources, Office of Conservation, Pipeline Division, LR 15:629 (August 1989), amended LR 29:2814 (December 2003).</w:t>
      </w:r>
    </w:p>
    <w:p w14:paraId="3DA03473" w14:textId="77777777" w:rsidR="00D91FC2" w:rsidRDefault="00D91FC2">
      <w:pPr>
        <w:pStyle w:val="Section"/>
      </w:pPr>
      <w:bookmarkStart w:id="103" w:name="_Toc216957270"/>
      <w:r>
        <w:t>§30157.</w:t>
      </w:r>
      <w:r>
        <w:tab/>
        <w:t>Design Temperature [49 CFR 195.102]</w:t>
      </w:r>
      <w:bookmarkEnd w:id="103"/>
    </w:p>
    <w:p w14:paraId="460900A9" w14:textId="77777777" w:rsidR="00D91FC2" w:rsidRDefault="00D91FC2" w:rsidP="00BD3325">
      <w:pPr>
        <w:pStyle w:val="A"/>
      </w:pPr>
      <w:r>
        <w:t>A.</w:t>
      </w:r>
      <w:r>
        <w:tab/>
        <w:t xml:space="preserve">Material for components of the system must be chosen for the temperature environment in which the components will be used so that the pipeline will maintain its structural integrity. </w:t>
      </w:r>
      <w:r>
        <w:rPr>
          <w:bCs/>
        </w:rPr>
        <w:t>[49 CFR 195.102(a)]</w:t>
      </w:r>
    </w:p>
    <w:p w14:paraId="626B27E9" w14:textId="77777777" w:rsidR="00D91FC2" w:rsidRDefault="00D91FC2" w:rsidP="00BD3325">
      <w:pPr>
        <w:pStyle w:val="A"/>
      </w:pPr>
      <w:r>
        <w:t>B.</w:t>
      </w:r>
      <w:r>
        <w:tab/>
        <w:t xml:space="preserve">Components of carbon dioxide pipelines that are subject to low temperatures during normal operation because of rapid pressure reduction or during the initial fill of the line must be made of materials that are suitable for those low temperatures. </w:t>
      </w:r>
      <w:r>
        <w:rPr>
          <w:bCs/>
        </w:rPr>
        <w:t>[49 CFR 195.102(b)]</w:t>
      </w:r>
    </w:p>
    <w:p w14:paraId="43E711A7" w14:textId="77777777" w:rsidR="00D91FC2" w:rsidRDefault="00D91FC2">
      <w:pPr>
        <w:pStyle w:val="AuthorityNote"/>
      </w:pPr>
      <w:r>
        <w:t>AUTHORITY NOTE:</w:t>
      </w:r>
      <w:r>
        <w:tab/>
        <w:t>Promulgated in accordance with R.S. 30:753.</w:t>
      </w:r>
    </w:p>
    <w:p w14:paraId="129CFEC0" w14:textId="77777777" w:rsidR="00D91FC2" w:rsidRDefault="00D91FC2">
      <w:pPr>
        <w:pStyle w:val="HistoricalNote"/>
      </w:pPr>
      <w:r>
        <w:t>HISTORICAL NOTE:</w:t>
      </w:r>
      <w:r>
        <w:tab/>
        <w:t>Promulgated by the Department of Natural Resources, Office of Conservation, Pipeline Division, LR 15:629 (August 1989), amended LR 18:864 (August 1992), LR 29:2814 (December 2003).</w:t>
      </w:r>
    </w:p>
    <w:p w14:paraId="2BE5BF61" w14:textId="77777777" w:rsidR="00D91FC2" w:rsidRDefault="00D91FC2">
      <w:pPr>
        <w:pStyle w:val="Section"/>
      </w:pPr>
      <w:bookmarkStart w:id="104" w:name="_Toc216957271"/>
      <w:r>
        <w:t>§30159.</w:t>
      </w:r>
      <w:r>
        <w:tab/>
        <w:t>Variations in Pressure [49 CFR 195.104]</w:t>
      </w:r>
      <w:bookmarkEnd w:id="104"/>
    </w:p>
    <w:p w14:paraId="27EBA57C" w14:textId="77777777" w:rsidR="00D91FC2" w:rsidRDefault="00D91FC2" w:rsidP="00BD3325">
      <w:pPr>
        <w:pStyle w:val="A"/>
      </w:pPr>
      <w:r>
        <w:t>A.</w:t>
      </w:r>
      <w:r>
        <w:tab/>
        <w:t xml:space="preserve">If, within a pipeline system, two or more components are to be connected at a place where one will operate at a higher pressure than another, the system must be designed so that any component operating at the lower pressure will not be </w:t>
      </w:r>
      <w:proofErr w:type="gramStart"/>
      <w:r>
        <w:t>over-stressed</w:t>
      </w:r>
      <w:proofErr w:type="gramEnd"/>
      <w:r>
        <w:t xml:space="preserve">. </w:t>
      </w:r>
      <w:r>
        <w:rPr>
          <w:bCs/>
        </w:rPr>
        <w:t>[49 CFR</w:t>
      </w:r>
      <w:r>
        <w:rPr>
          <w:bCs/>
          <w:szCs w:val="22"/>
        </w:rPr>
        <w:t xml:space="preserve"> 195.104]</w:t>
      </w:r>
    </w:p>
    <w:p w14:paraId="16385732" w14:textId="77777777" w:rsidR="00D91FC2" w:rsidRDefault="00D91FC2">
      <w:pPr>
        <w:pStyle w:val="AuthorityNote"/>
      </w:pPr>
      <w:r>
        <w:t>AUTHORITY NOTE:</w:t>
      </w:r>
      <w:r>
        <w:tab/>
        <w:t>Promulgated in accordance with R.S. 30:753.</w:t>
      </w:r>
    </w:p>
    <w:p w14:paraId="0A75E824" w14:textId="77777777" w:rsidR="00D91FC2" w:rsidRDefault="00D91FC2">
      <w:pPr>
        <w:pStyle w:val="HistoricalNote"/>
      </w:pPr>
      <w:r>
        <w:t>HISTORICAL NOTE:</w:t>
      </w:r>
      <w:r>
        <w:tab/>
        <w:t xml:space="preserve">Promulgated by the Department of Natural Resources, Office of Conservation, Pipeline Division, LR 15:629 (August 1989), amended LR 29:2814 (December 2003). </w:t>
      </w:r>
    </w:p>
    <w:p w14:paraId="685771C9" w14:textId="77777777" w:rsidR="00D91FC2" w:rsidRDefault="00D91FC2">
      <w:pPr>
        <w:pStyle w:val="Section"/>
      </w:pPr>
      <w:bookmarkStart w:id="105" w:name="_Toc216957272"/>
      <w:r>
        <w:t>§30161.</w:t>
      </w:r>
      <w:r>
        <w:tab/>
        <w:t>Internal Design Pressure [49 CFR 195.106]</w:t>
      </w:r>
      <w:bookmarkEnd w:id="105"/>
    </w:p>
    <w:p w14:paraId="7DB51B82" w14:textId="77777777" w:rsidR="002C2C43" w:rsidRDefault="002C2C43" w:rsidP="00BD3325">
      <w:pPr>
        <w:pStyle w:val="A"/>
      </w:pPr>
      <w:r>
        <w:t>A.</w:t>
      </w:r>
      <w:r>
        <w:tab/>
        <w:t>Internal design pressure for the pipe in a pipeline is determined in accordance with the following formula:</w:t>
      </w:r>
    </w:p>
    <w:p w14:paraId="27ED5538" w14:textId="77777777" w:rsidR="00000B41" w:rsidRPr="00000B41" w:rsidRDefault="00000B41" w:rsidP="00381B89">
      <w:pPr>
        <w:pStyle w:val="1"/>
        <w:ind w:firstLine="0"/>
        <w:jc w:val="center"/>
      </w:pPr>
      <w:r w:rsidRPr="00000B41">
        <w:t>P</w:t>
      </w:r>
      <w:r>
        <w:t xml:space="preserve"> </w:t>
      </w:r>
      <w:r w:rsidRPr="00000B41">
        <w:t>=</w:t>
      </w:r>
      <w:r>
        <w:t xml:space="preserve"> </w:t>
      </w:r>
      <w:r w:rsidRPr="00000B41">
        <w:t>(2 St/D) x E x F</w:t>
      </w:r>
    </w:p>
    <w:p w14:paraId="56EB1D15" w14:textId="77777777" w:rsidR="00000B41" w:rsidRDefault="00381B89" w:rsidP="00381B89">
      <w:pPr>
        <w:pStyle w:val="1"/>
        <w:tabs>
          <w:tab w:val="clear" w:pos="720"/>
          <w:tab w:val="clear" w:pos="979"/>
          <w:tab w:val="clear" w:pos="4680"/>
          <w:tab w:val="clear" w:pos="4860"/>
          <w:tab w:val="left" w:pos="450"/>
          <w:tab w:val="left" w:pos="630"/>
        </w:tabs>
        <w:spacing w:after="0"/>
        <w:ind w:left="633" w:right="403" w:hanging="331"/>
        <w:rPr>
          <w:sz w:val="16"/>
        </w:rPr>
      </w:pPr>
      <w:r>
        <w:rPr>
          <w:sz w:val="16"/>
        </w:rPr>
        <w:t>P</w:t>
      </w:r>
      <w:r>
        <w:rPr>
          <w:sz w:val="16"/>
        </w:rPr>
        <w:tab/>
        <w:t>=</w:t>
      </w:r>
      <w:r>
        <w:rPr>
          <w:sz w:val="16"/>
        </w:rPr>
        <w:tab/>
      </w:r>
      <w:r w:rsidR="00000B41">
        <w:rPr>
          <w:sz w:val="16"/>
        </w:rPr>
        <w:t xml:space="preserve">internal design pressure in </w:t>
      </w:r>
      <w:proofErr w:type="spellStart"/>
      <w:r w:rsidR="00000B41">
        <w:rPr>
          <w:sz w:val="16"/>
        </w:rPr>
        <w:t>p.s.i</w:t>
      </w:r>
      <w:proofErr w:type="spellEnd"/>
      <w:r w:rsidR="00000B41">
        <w:rPr>
          <w:sz w:val="16"/>
        </w:rPr>
        <w:t>. (kPa) gauge.</w:t>
      </w:r>
    </w:p>
    <w:p w14:paraId="14C7A35F" w14:textId="77777777" w:rsidR="00000B41" w:rsidRDefault="00381B89" w:rsidP="00381B89">
      <w:pPr>
        <w:pStyle w:val="1"/>
        <w:tabs>
          <w:tab w:val="clear" w:pos="720"/>
          <w:tab w:val="clear" w:pos="979"/>
          <w:tab w:val="clear" w:pos="4680"/>
          <w:tab w:val="clear" w:pos="4860"/>
          <w:tab w:val="left" w:pos="450"/>
          <w:tab w:val="left" w:pos="630"/>
        </w:tabs>
        <w:spacing w:after="0"/>
        <w:ind w:left="633" w:right="403" w:hanging="331"/>
        <w:rPr>
          <w:sz w:val="16"/>
        </w:rPr>
      </w:pPr>
      <w:r>
        <w:rPr>
          <w:sz w:val="16"/>
        </w:rPr>
        <w:t>S</w:t>
      </w:r>
      <w:r>
        <w:rPr>
          <w:sz w:val="16"/>
        </w:rPr>
        <w:tab/>
        <w:t>=</w:t>
      </w:r>
      <w:r>
        <w:rPr>
          <w:sz w:val="16"/>
        </w:rPr>
        <w:tab/>
      </w:r>
      <w:r w:rsidR="00000B41">
        <w:rPr>
          <w:sz w:val="16"/>
        </w:rPr>
        <w:t>yield strength in pounds per square inch (kPa) determined in accordance with §</w:t>
      </w:r>
      <w:proofErr w:type="gramStart"/>
      <w:r w:rsidR="00000B41">
        <w:rPr>
          <w:sz w:val="16"/>
        </w:rPr>
        <w:t>30161.B.</w:t>
      </w:r>
      <w:proofErr w:type="gramEnd"/>
    </w:p>
    <w:p w14:paraId="49D326D6" w14:textId="77777777" w:rsidR="00000B41" w:rsidRDefault="00381B89" w:rsidP="00381B89">
      <w:pPr>
        <w:pStyle w:val="1"/>
        <w:tabs>
          <w:tab w:val="clear" w:pos="720"/>
          <w:tab w:val="clear" w:pos="979"/>
          <w:tab w:val="clear" w:pos="4680"/>
          <w:tab w:val="clear" w:pos="4860"/>
          <w:tab w:val="left" w:pos="450"/>
          <w:tab w:val="left" w:pos="630"/>
        </w:tabs>
        <w:spacing w:after="0"/>
        <w:ind w:left="633" w:right="403" w:hanging="331"/>
        <w:rPr>
          <w:sz w:val="16"/>
        </w:rPr>
      </w:pPr>
      <w:r>
        <w:rPr>
          <w:sz w:val="16"/>
        </w:rPr>
        <w:t>t</w:t>
      </w:r>
      <w:r>
        <w:rPr>
          <w:sz w:val="16"/>
        </w:rPr>
        <w:tab/>
        <w:t>=</w:t>
      </w:r>
      <w:r>
        <w:rPr>
          <w:sz w:val="16"/>
        </w:rPr>
        <w:tab/>
      </w:r>
      <w:r w:rsidR="00000B41">
        <w:rPr>
          <w:sz w:val="16"/>
        </w:rPr>
        <w:t>nominal wall thickness of the pipe in inches (millimeters). If this is unknown, it is determined in accordance with §</w:t>
      </w:r>
      <w:proofErr w:type="gramStart"/>
      <w:r w:rsidR="00000B41">
        <w:rPr>
          <w:sz w:val="16"/>
        </w:rPr>
        <w:t>30161.C.</w:t>
      </w:r>
      <w:proofErr w:type="gramEnd"/>
    </w:p>
    <w:p w14:paraId="4485C9D7" w14:textId="77777777" w:rsidR="00000B41" w:rsidRDefault="00381B89" w:rsidP="00381B89">
      <w:pPr>
        <w:pStyle w:val="1"/>
        <w:tabs>
          <w:tab w:val="clear" w:pos="720"/>
          <w:tab w:val="clear" w:pos="979"/>
          <w:tab w:val="clear" w:pos="4680"/>
          <w:tab w:val="clear" w:pos="4860"/>
          <w:tab w:val="left" w:pos="450"/>
          <w:tab w:val="left" w:pos="630"/>
        </w:tabs>
        <w:spacing w:after="0"/>
        <w:ind w:left="633" w:right="403" w:hanging="331"/>
        <w:rPr>
          <w:sz w:val="16"/>
        </w:rPr>
      </w:pPr>
      <w:r>
        <w:rPr>
          <w:sz w:val="16"/>
        </w:rPr>
        <w:t>D</w:t>
      </w:r>
      <w:r>
        <w:rPr>
          <w:sz w:val="16"/>
        </w:rPr>
        <w:tab/>
        <w:t>=</w:t>
      </w:r>
      <w:r>
        <w:rPr>
          <w:sz w:val="16"/>
        </w:rPr>
        <w:tab/>
      </w:r>
      <w:r w:rsidR="00000B41">
        <w:rPr>
          <w:sz w:val="16"/>
        </w:rPr>
        <w:t>nominal outside diameter of the pipe in inches (millimeters).</w:t>
      </w:r>
    </w:p>
    <w:p w14:paraId="5B9D1EBC" w14:textId="77777777" w:rsidR="00000B41" w:rsidRDefault="00381B89" w:rsidP="00381B89">
      <w:pPr>
        <w:pStyle w:val="1"/>
        <w:tabs>
          <w:tab w:val="clear" w:pos="720"/>
          <w:tab w:val="clear" w:pos="979"/>
          <w:tab w:val="clear" w:pos="4680"/>
          <w:tab w:val="clear" w:pos="4860"/>
          <w:tab w:val="left" w:pos="450"/>
          <w:tab w:val="left" w:pos="630"/>
        </w:tabs>
        <w:spacing w:after="0"/>
        <w:ind w:left="633" w:right="403" w:hanging="331"/>
        <w:rPr>
          <w:sz w:val="16"/>
        </w:rPr>
      </w:pPr>
      <w:r>
        <w:rPr>
          <w:sz w:val="16"/>
        </w:rPr>
        <w:t>E</w:t>
      </w:r>
      <w:r>
        <w:rPr>
          <w:sz w:val="16"/>
        </w:rPr>
        <w:tab/>
        <w:t>=</w:t>
      </w:r>
      <w:r>
        <w:rPr>
          <w:sz w:val="16"/>
        </w:rPr>
        <w:tab/>
      </w:r>
      <w:r w:rsidR="00000B41">
        <w:rPr>
          <w:sz w:val="16"/>
        </w:rPr>
        <w:t>seam joint factor determined in accordance with §</w:t>
      </w:r>
      <w:proofErr w:type="gramStart"/>
      <w:r w:rsidR="00000B41">
        <w:rPr>
          <w:sz w:val="16"/>
        </w:rPr>
        <w:t>30161.E.</w:t>
      </w:r>
      <w:proofErr w:type="gramEnd"/>
    </w:p>
    <w:p w14:paraId="35B10623" w14:textId="77777777" w:rsidR="00000B41" w:rsidRDefault="00000B41" w:rsidP="00381B89">
      <w:pPr>
        <w:pStyle w:val="1"/>
        <w:tabs>
          <w:tab w:val="clear" w:pos="720"/>
          <w:tab w:val="clear" w:pos="979"/>
          <w:tab w:val="clear" w:pos="4680"/>
          <w:tab w:val="clear" w:pos="4860"/>
          <w:tab w:val="left" w:pos="450"/>
          <w:tab w:val="left" w:pos="630"/>
        </w:tabs>
        <w:ind w:left="633" w:right="403" w:hanging="331"/>
        <w:rPr>
          <w:bCs/>
          <w:sz w:val="16"/>
        </w:rPr>
      </w:pPr>
      <w:r w:rsidRPr="00000B41">
        <w:rPr>
          <w:bCs/>
          <w:sz w:val="16"/>
        </w:rPr>
        <w:t>F</w:t>
      </w:r>
      <w:r w:rsidR="00381B89">
        <w:rPr>
          <w:bCs/>
          <w:sz w:val="16"/>
        </w:rPr>
        <w:tab/>
      </w:r>
      <w:r w:rsidRPr="00000B41">
        <w:rPr>
          <w:bCs/>
          <w:sz w:val="16"/>
        </w:rPr>
        <w:t>=</w:t>
      </w:r>
      <w:r w:rsidR="00381B89">
        <w:rPr>
          <w:bCs/>
          <w:sz w:val="16"/>
        </w:rPr>
        <w:tab/>
      </w:r>
      <w:r>
        <w:rPr>
          <w:bCs/>
          <w:sz w:val="16"/>
        </w:rPr>
        <w:t>a</w:t>
      </w:r>
      <w:r w:rsidRPr="00000B41">
        <w:rPr>
          <w:bCs/>
          <w:sz w:val="16"/>
        </w:rPr>
        <w:t xml:space="preserve"> design factor of 0.72, except that a design factor of 0.60 is used for pipe, including risers, on a platform located off-shore or on a platform in inland navigable waters, and 0.54 is used for pipe that has been subjected to cold expansion to meet the specified minimum yield strength and is subsequently heated, other than by welding or stress relieving as a part of welding, to temperature higher than </w:t>
      </w:r>
      <w:r w:rsidRPr="00000B41">
        <w:rPr>
          <w:bCs/>
          <w:sz w:val="16"/>
        </w:rPr>
        <w:t>900</w:t>
      </w:r>
      <w:r w:rsidRPr="00000B41">
        <w:rPr>
          <w:bCs/>
          <w:sz w:val="16"/>
        </w:rPr>
        <w:sym w:font="Symbol" w:char="F0B0"/>
      </w:r>
      <w:r w:rsidRPr="00000B41">
        <w:rPr>
          <w:bCs/>
          <w:sz w:val="16"/>
        </w:rPr>
        <w:t>F (482</w:t>
      </w:r>
      <w:r w:rsidRPr="00000B41">
        <w:rPr>
          <w:bCs/>
          <w:sz w:val="16"/>
        </w:rPr>
        <w:sym w:font="Symbol" w:char="F0B0"/>
      </w:r>
      <w:r w:rsidRPr="00000B41">
        <w:rPr>
          <w:bCs/>
          <w:sz w:val="16"/>
        </w:rPr>
        <w:t>C) for any period of time or over 600</w:t>
      </w:r>
      <w:r w:rsidRPr="00000B41">
        <w:rPr>
          <w:bCs/>
          <w:sz w:val="16"/>
        </w:rPr>
        <w:sym w:font="Symbol" w:char="F0B0"/>
      </w:r>
      <w:r w:rsidRPr="00000B41">
        <w:rPr>
          <w:bCs/>
          <w:sz w:val="16"/>
        </w:rPr>
        <w:t>F (316</w:t>
      </w:r>
      <w:r w:rsidRPr="00000B41">
        <w:rPr>
          <w:bCs/>
          <w:sz w:val="16"/>
        </w:rPr>
        <w:sym w:font="Symbol" w:char="F0B0"/>
      </w:r>
      <w:r w:rsidRPr="00000B41">
        <w:rPr>
          <w:bCs/>
          <w:sz w:val="16"/>
        </w:rPr>
        <w:t xml:space="preserve">C) for more than one hour. </w:t>
      </w:r>
      <w:r>
        <w:rPr>
          <w:bCs/>
          <w:sz w:val="16"/>
        </w:rPr>
        <w:t>[49 CFR 195.106(a)]</w:t>
      </w:r>
    </w:p>
    <w:p w14:paraId="63453F82" w14:textId="77777777" w:rsidR="00D91FC2" w:rsidRDefault="00D91FC2" w:rsidP="00BD3325">
      <w:pPr>
        <w:pStyle w:val="A"/>
      </w:pPr>
      <w:r>
        <w:t>B.</w:t>
      </w:r>
      <w:r>
        <w:tab/>
        <w:t>The yield strength to be used in determining the internal design pressure under §30161</w:t>
      </w:r>
      <w:proofErr w:type="gramStart"/>
      <w:r>
        <w:t>.A</w:t>
      </w:r>
      <w:proofErr w:type="gramEnd"/>
      <w:r>
        <w:t xml:space="preserve"> is the specified minimum yield strength. If the specified minimum yield strength is not known, the yield strength to be used in the design formula is one of the following: </w:t>
      </w:r>
      <w:r>
        <w:rPr>
          <w:bCs/>
        </w:rPr>
        <w:t>[49 CFR 195.106(b)]</w:t>
      </w:r>
    </w:p>
    <w:p w14:paraId="72A25369" w14:textId="28A6E18F" w:rsidR="00D91FC2" w:rsidRDefault="00D91FC2">
      <w:pPr>
        <w:pStyle w:val="1"/>
        <w:spacing w:after="200"/>
      </w:pPr>
      <w:r>
        <w:t>1.</w:t>
      </w:r>
      <w:r>
        <w:tab/>
      </w:r>
      <w:r w:rsidR="00D542A1" w:rsidRPr="00433592">
        <w:t xml:space="preserve">the yield strength determined by performing </w:t>
      </w:r>
      <w:proofErr w:type="gramStart"/>
      <w:r w:rsidR="00D542A1" w:rsidRPr="00433592">
        <w:t>all of</w:t>
      </w:r>
      <w:proofErr w:type="gramEnd"/>
      <w:r w:rsidR="00D542A1" w:rsidRPr="00433592">
        <w:t xml:space="preserve"> the tensile tests of API Spec 5L on randomly selected specimens with the following number of tests: </w:t>
      </w:r>
      <w:r w:rsidR="00D542A1" w:rsidRPr="00433592">
        <w:rPr>
          <w:bCs/>
        </w:rPr>
        <w:t>[49 CFR 195.106(b)(1)(</w:t>
      </w:r>
      <w:proofErr w:type="spellStart"/>
      <w:r w:rsidR="00D542A1" w:rsidRPr="00433592">
        <w:rPr>
          <w:bCs/>
        </w:rPr>
        <w:t>i</w:t>
      </w:r>
      <w:proofErr w:type="spellEnd"/>
      <w:r w:rsidR="00D542A1" w:rsidRPr="00433592">
        <w:rPr>
          <w:bCs/>
        </w:rPr>
        <w:t>)]</w:t>
      </w:r>
    </w:p>
    <w:tbl>
      <w:tblPr>
        <w:tblW w:w="4940" w:type="dxa"/>
        <w:jc w:val="center"/>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2880"/>
        <w:gridCol w:w="2060"/>
      </w:tblGrid>
      <w:tr w:rsidR="00D91FC2" w:rsidRPr="00B677A8" w14:paraId="04F9D5D1" w14:textId="77777777" w:rsidTr="00236343">
        <w:trPr>
          <w:cantSplit/>
          <w:tblHeader/>
          <w:jc w:val="center"/>
        </w:trPr>
        <w:tc>
          <w:tcPr>
            <w:tcW w:w="2880" w:type="dxa"/>
            <w:tcBorders>
              <w:top w:val="double" w:sz="6" w:space="0" w:color="auto"/>
              <w:bottom w:val="single" w:sz="6" w:space="0" w:color="000000"/>
            </w:tcBorders>
            <w:shd w:val="clear" w:color="auto" w:fill="BFBFBF"/>
          </w:tcPr>
          <w:p w14:paraId="5866E6A4" w14:textId="77777777" w:rsidR="00D91FC2" w:rsidRPr="0039369A" w:rsidRDefault="00D91FC2" w:rsidP="00B213EC">
            <w:pPr>
              <w:pStyle w:val="Text"/>
              <w:keepNext/>
              <w:spacing w:after="0" w:line="240" w:lineRule="auto"/>
              <w:jc w:val="center"/>
              <w:rPr>
                <w:b/>
                <w:bCs/>
                <w:sz w:val="16"/>
              </w:rPr>
            </w:pPr>
            <w:r w:rsidRPr="0039369A">
              <w:rPr>
                <w:b/>
                <w:bCs/>
                <w:sz w:val="16"/>
              </w:rPr>
              <w:t>Pipeline Size</w:t>
            </w:r>
          </w:p>
        </w:tc>
        <w:tc>
          <w:tcPr>
            <w:tcW w:w="2060" w:type="dxa"/>
            <w:tcBorders>
              <w:top w:val="double" w:sz="6" w:space="0" w:color="auto"/>
              <w:bottom w:val="single" w:sz="6" w:space="0" w:color="000000"/>
            </w:tcBorders>
            <w:shd w:val="clear" w:color="auto" w:fill="BFBFBF"/>
          </w:tcPr>
          <w:p w14:paraId="7EAB1963" w14:textId="77777777" w:rsidR="00D91FC2" w:rsidRPr="0039369A" w:rsidRDefault="00D91FC2" w:rsidP="00B213EC">
            <w:pPr>
              <w:pStyle w:val="Text"/>
              <w:keepNext/>
              <w:spacing w:after="0" w:line="240" w:lineRule="auto"/>
              <w:jc w:val="center"/>
              <w:rPr>
                <w:b/>
                <w:bCs/>
                <w:sz w:val="16"/>
              </w:rPr>
            </w:pPr>
            <w:r w:rsidRPr="0039369A">
              <w:rPr>
                <w:b/>
                <w:bCs/>
                <w:sz w:val="16"/>
              </w:rPr>
              <w:t>Number of Tests</w:t>
            </w:r>
          </w:p>
        </w:tc>
      </w:tr>
      <w:tr w:rsidR="00D542A1" w:rsidRPr="00B677A8" w14:paraId="666A35C9" w14:textId="77777777" w:rsidTr="00236343">
        <w:trPr>
          <w:cantSplit/>
          <w:jc w:val="center"/>
        </w:trPr>
        <w:tc>
          <w:tcPr>
            <w:tcW w:w="2880" w:type="dxa"/>
            <w:tcBorders>
              <w:top w:val="single" w:sz="6" w:space="0" w:color="000000"/>
            </w:tcBorders>
          </w:tcPr>
          <w:p w14:paraId="1B09E63A" w14:textId="77777777" w:rsidR="00D542A1" w:rsidRPr="00433592" w:rsidRDefault="00D542A1" w:rsidP="00D542A1">
            <w:pPr>
              <w:pStyle w:val="Text"/>
              <w:tabs>
                <w:tab w:val="clear" w:pos="0"/>
                <w:tab w:val="clear" w:pos="180"/>
                <w:tab w:val="left" w:pos="304"/>
              </w:tabs>
              <w:spacing w:line="240" w:lineRule="auto"/>
              <w:ind w:left="112" w:firstLine="0"/>
              <w:jc w:val="left"/>
              <w:rPr>
                <w:sz w:val="16"/>
              </w:rPr>
            </w:pPr>
            <w:r w:rsidRPr="00433592">
              <w:rPr>
                <w:sz w:val="16"/>
              </w:rPr>
              <w:t xml:space="preserve">Less than </w:t>
            </w:r>
          </w:p>
          <w:p w14:paraId="4863CD8A" w14:textId="65D20B1F" w:rsidR="00D542A1" w:rsidRPr="0039369A" w:rsidRDefault="00D542A1" w:rsidP="00D542A1">
            <w:pPr>
              <w:pStyle w:val="Text"/>
              <w:tabs>
                <w:tab w:val="clear" w:pos="0"/>
                <w:tab w:val="clear" w:pos="180"/>
                <w:tab w:val="left" w:pos="304"/>
              </w:tabs>
              <w:spacing w:after="0" w:line="240" w:lineRule="auto"/>
              <w:ind w:left="202" w:firstLine="0"/>
              <w:jc w:val="left"/>
              <w:rPr>
                <w:sz w:val="16"/>
              </w:rPr>
            </w:pPr>
            <w:r w:rsidRPr="00433592">
              <w:rPr>
                <w:sz w:val="16"/>
                <w:szCs w:val="22"/>
              </w:rPr>
              <w:t>6-5/8 in. (168.3 mm) nominal outside diameter</w:t>
            </w:r>
          </w:p>
        </w:tc>
        <w:tc>
          <w:tcPr>
            <w:tcW w:w="2060" w:type="dxa"/>
            <w:tcBorders>
              <w:top w:val="single" w:sz="6" w:space="0" w:color="000000"/>
            </w:tcBorders>
          </w:tcPr>
          <w:p w14:paraId="37D0F595" w14:textId="446904EF" w:rsidR="00D542A1" w:rsidRPr="0039369A" w:rsidRDefault="00D542A1" w:rsidP="00D542A1">
            <w:pPr>
              <w:pStyle w:val="Text"/>
              <w:tabs>
                <w:tab w:val="clear" w:pos="0"/>
                <w:tab w:val="clear" w:pos="180"/>
              </w:tabs>
              <w:spacing w:after="0" w:line="240" w:lineRule="auto"/>
              <w:ind w:firstLine="0"/>
              <w:jc w:val="center"/>
              <w:rPr>
                <w:sz w:val="16"/>
              </w:rPr>
            </w:pPr>
            <w:r w:rsidRPr="00433592">
              <w:rPr>
                <w:sz w:val="16"/>
              </w:rPr>
              <w:t>One test for each 200 lengths</w:t>
            </w:r>
          </w:p>
        </w:tc>
      </w:tr>
      <w:tr w:rsidR="00D542A1" w:rsidRPr="00B677A8" w14:paraId="6C16FDBE" w14:textId="77777777" w:rsidTr="00236343">
        <w:trPr>
          <w:cantSplit/>
          <w:jc w:val="center"/>
        </w:trPr>
        <w:tc>
          <w:tcPr>
            <w:tcW w:w="2880" w:type="dxa"/>
          </w:tcPr>
          <w:p w14:paraId="6EE59806" w14:textId="77777777" w:rsidR="00D542A1" w:rsidRPr="00433592" w:rsidRDefault="00D542A1" w:rsidP="00D542A1">
            <w:pPr>
              <w:pStyle w:val="Text"/>
              <w:tabs>
                <w:tab w:val="clear" w:pos="0"/>
                <w:tab w:val="clear" w:pos="180"/>
                <w:tab w:val="clear" w:pos="2880"/>
                <w:tab w:val="left" w:pos="304"/>
              </w:tabs>
              <w:spacing w:line="240" w:lineRule="auto"/>
              <w:ind w:left="202" w:firstLine="0"/>
              <w:jc w:val="left"/>
              <w:rPr>
                <w:sz w:val="16"/>
              </w:rPr>
            </w:pPr>
            <w:r w:rsidRPr="00433592">
              <w:rPr>
                <w:sz w:val="16"/>
              </w:rPr>
              <w:t xml:space="preserve">6-5/8 through 12-3/4 in. </w:t>
            </w:r>
            <w:r w:rsidRPr="00433592">
              <w:rPr>
                <w:sz w:val="16"/>
              </w:rPr>
              <w:br/>
            </w:r>
            <w:r w:rsidRPr="00433592">
              <w:rPr>
                <w:sz w:val="16"/>
              </w:rPr>
              <w:tab/>
              <w:t xml:space="preserve">(168 through 323 mm.) </w:t>
            </w:r>
          </w:p>
          <w:p w14:paraId="39F029A5" w14:textId="790609EC" w:rsidR="00D542A1" w:rsidRPr="0039369A" w:rsidRDefault="00D542A1" w:rsidP="00D542A1">
            <w:pPr>
              <w:pStyle w:val="Text"/>
              <w:tabs>
                <w:tab w:val="clear" w:pos="0"/>
                <w:tab w:val="clear" w:pos="180"/>
                <w:tab w:val="left" w:pos="304"/>
              </w:tabs>
              <w:spacing w:after="0" w:line="240" w:lineRule="auto"/>
              <w:ind w:left="112" w:firstLine="0"/>
              <w:jc w:val="left"/>
              <w:rPr>
                <w:sz w:val="16"/>
              </w:rPr>
            </w:pPr>
            <w:r w:rsidRPr="00433592">
              <w:rPr>
                <w:sz w:val="16"/>
              </w:rPr>
              <w:tab/>
              <w:t>nominal outside diameter</w:t>
            </w:r>
          </w:p>
        </w:tc>
        <w:tc>
          <w:tcPr>
            <w:tcW w:w="2060" w:type="dxa"/>
          </w:tcPr>
          <w:p w14:paraId="4D7A68E5" w14:textId="5C1D957C" w:rsidR="00D542A1" w:rsidRPr="0039369A" w:rsidRDefault="00D542A1" w:rsidP="00D542A1">
            <w:pPr>
              <w:pStyle w:val="Text"/>
              <w:spacing w:after="0" w:line="240" w:lineRule="auto"/>
              <w:ind w:firstLine="0"/>
              <w:jc w:val="center"/>
              <w:rPr>
                <w:sz w:val="16"/>
              </w:rPr>
            </w:pPr>
            <w:r w:rsidRPr="00433592">
              <w:rPr>
                <w:sz w:val="16"/>
              </w:rPr>
              <w:t>One test for each 100 lengths</w:t>
            </w:r>
          </w:p>
        </w:tc>
      </w:tr>
      <w:tr w:rsidR="00D542A1" w:rsidRPr="00B677A8" w14:paraId="61F7A7E2" w14:textId="77777777" w:rsidTr="00236343">
        <w:trPr>
          <w:cantSplit/>
          <w:jc w:val="center"/>
        </w:trPr>
        <w:tc>
          <w:tcPr>
            <w:tcW w:w="2880" w:type="dxa"/>
          </w:tcPr>
          <w:p w14:paraId="7528C922" w14:textId="77777777" w:rsidR="00D542A1" w:rsidRPr="00433592" w:rsidRDefault="00D542A1" w:rsidP="00D542A1">
            <w:pPr>
              <w:pStyle w:val="Text"/>
              <w:tabs>
                <w:tab w:val="clear" w:pos="0"/>
                <w:tab w:val="clear" w:pos="180"/>
                <w:tab w:val="left" w:pos="304"/>
              </w:tabs>
              <w:spacing w:line="240" w:lineRule="auto"/>
              <w:ind w:left="112" w:firstLine="0"/>
              <w:jc w:val="left"/>
              <w:rPr>
                <w:sz w:val="16"/>
              </w:rPr>
            </w:pPr>
            <w:r w:rsidRPr="00433592">
              <w:rPr>
                <w:sz w:val="16"/>
              </w:rPr>
              <w:t>Larger than</w:t>
            </w:r>
          </w:p>
          <w:p w14:paraId="39936C98" w14:textId="38B91D41" w:rsidR="00D542A1" w:rsidRPr="0039369A" w:rsidRDefault="00D542A1" w:rsidP="00D542A1">
            <w:pPr>
              <w:pStyle w:val="Text"/>
              <w:tabs>
                <w:tab w:val="clear" w:pos="0"/>
                <w:tab w:val="clear" w:pos="180"/>
                <w:tab w:val="left" w:pos="304"/>
              </w:tabs>
              <w:spacing w:after="0" w:line="240" w:lineRule="auto"/>
              <w:ind w:left="202" w:firstLine="0"/>
              <w:jc w:val="left"/>
              <w:rPr>
                <w:sz w:val="16"/>
              </w:rPr>
            </w:pPr>
            <w:r w:rsidRPr="00433592">
              <w:rPr>
                <w:sz w:val="16"/>
                <w:szCs w:val="22"/>
              </w:rPr>
              <w:t>12-3/4 in. (324 mm.) nominal outside diameter</w:t>
            </w:r>
          </w:p>
        </w:tc>
        <w:tc>
          <w:tcPr>
            <w:tcW w:w="2060" w:type="dxa"/>
          </w:tcPr>
          <w:p w14:paraId="67B9E79F" w14:textId="23D9CFAD" w:rsidR="00D542A1" w:rsidRPr="0039369A" w:rsidRDefault="00D542A1" w:rsidP="00D542A1">
            <w:pPr>
              <w:pStyle w:val="Text"/>
              <w:spacing w:after="0" w:line="240" w:lineRule="auto"/>
              <w:ind w:firstLine="0"/>
              <w:jc w:val="center"/>
              <w:rPr>
                <w:sz w:val="16"/>
              </w:rPr>
            </w:pPr>
            <w:r w:rsidRPr="00433592">
              <w:rPr>
                <w:sz w:val="16"/>
              </w:rPr>
              <w:t>One test for each 50 lengths</w:t>
            </w:r>
          </w:p>
        </w:tc>
      </w:tr>
    </w:tbl>
    <w:p w14:paraId="74F0833B" w14:textId="77777777" w:rsidR="00D91FC2" w:rsidRDefault="00D91FC2">
      <w:pPr>
        <w:pStyle w:val="1"/>
        <w:spacing w:before="200"/>
      </w:pPr>
      <w:r>
        <w:t>2.</w:t>
      </w:r>
      <w:r>
        <w:tab/>
        <w:t xml:space="preserve">if the average yield-tensile ratio exceeds 0.85, the yield strength shall be taken as 24,000 psi (165,474 </w:t>
      </w:r>
      <w:proofErr w:type="gramStart"/>
      <w:r>
        <w:t>kPa )</w:t>
      </w:r>
      <w:proofErr w:type="gramEnd"/>
      <w:r>
        <w:t xml:space="preserve">. If the average yield tensile ratio is 0.85 or less, the yield strength of the pipe is taken as the lower of the following: </w:t>
      </w:r>
      <w:r>
        <w:rPr>
          <w:bCs/>
        </w:rPr>
        <w:t>[49 CFR 195.106(b)(1)(ii)]</w:t>
      </w:r>
    </w:p>
    <w:p w14:paraId="49E7717C" w14:textId="77777777" w:rsidR="00D91FC2" w:rsidRDefault="00D91FC2">
      <w:pPr>
        <w:pStyle w:val="a0"/>
      </w:pPr>
      <w:r>
        <w:t>a.</w:t>
      </w:r>
      <w:r>
        <w:tab/>
        <w:t xml:space="preserve">eighty percent of the average yield strength determined by the tensile tests; </w:t>
      </w:r>
      <w:r>
        <w:rPr>
          <w:bCs/>
        </w:rPr>
        <w:t>[49 CFR 195.106(b)(1)(ii)(A)]</w:t>
      </w:r>
    </w:p>
    <w:p w14:paraId="4EF9700C" w14:textId="77777777" w:rsidR="00D91FC2" w:rsidRDefault="00D91FC2">
      <w:pPr>
        <w:pStyle w:val="a0"/>
      </w:pPr>
      <w:r>
        <w:t>b.</w:t>
      </w:r>
      <w:r>
        <w:tab/>
        <w:t xml:space="preserve">the lowest yield strength determined by the tensile tests; </w:t>
      </w:r>
      <w:r>
        <w:rPr>
          <w:bCs/>
        </w:rPr>
        <w:t>[49 CFR 195.106(b)(1)(ii)(B)]</w:t>
      </w:r>
    </w:p>
    <w:p w14:paraId="524C5992" w14:textId="77777777" w:rsidR="00D91FC2" w:rsidRDefault="00D91FC2">
      <w:pPr>
        <w:pStyle w:val="1"/>
      </w:pPr>
      <w:r>
        <w:t>3.</w:t>
      </w:r>
      <w:r>
        <w:tab/>
        <w:t xml:space="preserve">if the pipe is not tensile tested as provided in Subsection B, the yield strength </w:t>
      </w:r>
      <w:proofErr w:type="gramStart"/>
      <w:r>
        <w:t>shall</w:t>
      </w:r>
      <w:proofErr w:type="gramEnd"/>
      <w:r>
        <w:t xml:space="preserve"> be taken as 24,000 psi (165,474 kPa). </w:t>
      </w:r>
      <w:r>
        <w:rPr>
          <w:bCs/>
        </w:rPr>
        <w:t>[49 CFR 195.106(b)(2)]</w:t>
      </w:r>
    </w:p>
    <w:p w14:paraId="56150E61" w14:textId="77777777" w:rsidR="00D91FC2" w:rsidRDefault="00D91FC2" w:rsidP="00BD3325">
      <w:pPr>
        <w:pStyle w:val="A"/>
      </w:pPr>
      <w:r>
        <w:t>C.</w:t>
      </w:r>
      <w:r>
        <w:tab/>
        <w:t xml:space="preserve">If the nominal wall thickness </w:t>
      </w:r>
      <w:proofErr w:type="gramStart"/>
      <w:r>
        <w:t>to</w:t>
      </w:r>
      <w:proofErr w:type="gramEnd"/>
      <w:r>
        <w:t xml:space="preserve"> be used in determining internal design pressure under §30161.A is not known, it is determined by measuring the thickness of each piece of pipe at quarter points on one end. However, if the pipe is of uniform grade, size and thickness, only 10 individual lengths or 5 percent of all lengths, whichever is greater, need </w:t>
      </w:r>
      <w:proofErr w:type="gramStart"/>
      <w:r>
        <w:t>be</w:t>
      </w:r>
      <w:proofErr w:type="gramEnd"/>
      <w:r>
        <w:t xml:space="preserve"> measured. The thickness of the lengths that are not measured must be verified by applying a gauge set to the minimum thickness found by the measurement. The nominal wall thickness to be used is the next wall thickness found in commercial specifications that is below the average of all the measurements taken. However, the nominal wall thickness may not be more than 1.14 times the smallest measurement taken on pipe that is less than 20 in. (508 mm) nominal outside diameter, nor more than 1.11 times the smallest measurement taken on pipe that is 20 in. (508 mm) or more in nominal outside diameter. </w:t>
      </w:r>
      <w:r>
        <w:rPr>
          <w:bCs/>
        </w:rPr>
        <w:t>[49 CFR 195.106(c)]</w:t>
      </w:r>
    </w:p>
    <w:p w14:paraId="00D57F00" w14:textId="77777777" w:rsidR="00D91FC2" w:rsidRDefault="00D91FC2" w:rsidP="00BD3325">
      <w:pPr>
        <w:pStyle w:val="A"/>
      </w:pPr>
      <w:r>
        <w:t>D.</w:t>
      </w:r>
      <w:r>
        <w:tab/>
        <w:t>The minimum wall thickness of the pipe may not be less than 87.5 percent of the value used for nominal wall thickness in determining the internal design pressure under §</w:t>
      </w:r>
      <w:proofErr w:type="gramStart"/>
      <w:r>
        <w:t>30161.A.</w:t>
      </w:r>
      <w:proofErr w:type="gramEnd"/>
      <w:r>
        <w:t xml:space="preserve"> In addition, the anticipated external loads and external pressures that are concurrent with internal pressure </w:t>
      </w:r>
      <w:r>
        <w:lastRenderedPageBreak/>
        <w:t xml:space="preserve">must be considered in accordance with §30163 and §30165 and, after determining the internal design pressure, the nominal wall thickness must be increased as necessary to compensate for these concurrent loads and pressures. </w:t>
      </w:r>
      <w:r>
        <w:rPr>
          <w:bCs/>
        </w:rPr>
        <w:t>[49 CFR 195.106(d)]</w:t>
      </w:r>
    </w:p>
    <w:p w14:paraId="1975DBB9" w14:textId="47AD932C" w:rsidR="00056367" w:rsidRPr="00E50A8B" w:rsidRDefault="00056367" w:rsidP="00056367">
      <w:pPr>
        <w:pStyle w:val="A"/>
        <w:rPr>
          <w:bCs/>
        </w:rPr>
      </w:pPr>
      <w:r w:rsidRPr="00E50A8B">
        <w:t>E.</w:t>
      </w:r>
      <w:r w:rsidRPr="00E50A8B">
        <w:tab/>
      </w:r>
      <w:r w:rsidR="00D542A1" w:rsidRPr="00433592">
        <w:t xml:space="preserve">The seam joint factor used in §30161.A is determined in accordance with the following standards incorporated by reference (see §30107). </w:t>
      </w:r>
      <w:r w:rsidR="00D542A1" w:rsidRPr="00433592">
        <w:rPr>
          <w:bCs/>
        </w:rPr>
        <w:t>[49 CFR 195.106(e)(1)]</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1637"/>
        <w:gridCol w:w="1910"/>
        <w:gridCol w:w="1303"/>
      </w:tblGrid>
      <w:tr w:rsidR="00056367" w:rsidRPr="00E50A8B" w14:paraId="3E485048" w14:textId="77777777" w:rsidTr="00D542A1">
        <w:trPr>
          <w:tblHeader/>
          <w:jc w:val="center"/>
        </w:trPr>
        <w:tc>
          <w:tcPr>
            <w:tcW w:w="1637" w:type="dxa"/>
            <w:shd w:val="clear" w:color="auto" w:fill="BFBFBF"/>
            <w:vAlign w:val="center"/>
          </w:tcPr>
          <w:p w14:paraId="597B0EF0" w14:textId="77777777" w:rsidR="00056367" w:rsidRPr="00E50A8B" w:rsidRDefault="00056367" w:rsidP="00FC3227">
            <w:pPr>
              <w:keepNext/>
              <w:widowControl w:val="0"/>
              <w:jc w:val="center"/>
              <w:outlineLvl w:val="3"/>
              <w:rPr>
                <w:b/>
                <w:bCs/>
                <w:kern w:val="2"/>
                <w:sz w:val="16"/>
              </w:rPr>
            </w:pPr>
            <w:r w:rsidRPr="00E50A8B">
              <w:rPr>
                <w:b/>
                <w:bCs/>
                <w:kern w:val="2"/>
                <w:sz w:val="16"/>
              </w:rPr>
              <w:t>Specification</w:t>
            </w:r>
          </w:p>
        </w:tc>
        <w:tc>
          <w:tcPr>
            <w:tcW w:w="1910" w:type="dxa"/>
            <w:shd w:val="clear" w:color="auto" w:fill="BFBFBF"/>
            <w:vAlign w:val="center"/>
          </w:tcPr>
          <w:p w14:paraId="60F90482" w14:textId="77777777" w:rsidR="00056367" w:rsidRPr="00E50A8B" w:rsidRDefault="00056367" w:rsidP="00FC3227">
            <w:pPr>
              <w:keepNext/>
              <w:widowControl w:val="0"/>
              <w:jc w:val="center"/>
              <w:outlineLvl w:val="3"/>
              <w:rPr>
                <w:b/>
                <w:bCs/>
                <w:kern w:val="2"/>
                <w:sz w:val="16"/>
              </w:rPr>
            </w:pPr>
            <w:r w:rsidRPr="00E50A8B">
              <w:rPr>
                <w:b/>
                <w:bCs/>
                <w:kern w:val="2"/>
                <w:sz w:val="16"/>
              </w:rPr>
              <w:t>Pipe Class</w:t>
            </w:r>
          </w:p>
        </w:tc>
        <w:tc>
          <w:tcPr>
            <w:tcW w:w="1303" w:type="dxa"/>
            <w:shd w:val="clear" w:color="auto" w:fill="BFBFBF"/>
            <w:vAlign w:val="center"/>
          </w:tcPr>
          <w:p w14:paraId="4C2EE65D" w14:textId="77777777" w:rsidR="00056367" w:rsidRPr="00E50A8B" w:rsidRDefault="00056367" w:rsidP="00FC3227">
            <w:pPr>
              <w:keepNext/>
              <w:widowControl w:val="0"/>
              <w:jc w:val="center"/>
              <w:outlineLvl w:val="3"/>
              <w:rPr>
                <w:b/>
                <w:bCs/>
                <w:kern w:val="2"/>
                <w:sz w:val="16"/>
              </w:rPr>
            </w:pPr>
            <w:r w:rsidRPr="00E50A8B">
              <w:rPr>
                <w:b/>
                <w:bCs/>
                <w:kern w:val="2"/>
                <w:sz w:val="16"/>
              </w:rPr>
              <w:t>Seam Joint Factor</w:t>
            </w:r>
          </w:p>
        </w:tc>
      </w:tr>
      <w:tr w:rsidR="00D542A1" w:rsidRPr="008479B0" w14:paraId="4F15A61B" w14:textId="77777777" w:rsidTr="00D542A1">
        <w:trPr>
          <w:jc w:val="center"/>
        </w:trPr>
        <w:tc>
          <w:tcPr>
            <w:tcW w:w="1637" w:type="dxa"/>
          </w:tcPr>
          <w:p w14:paraId="773CB378" w14:textId="10BFEAE8" w:rsidR="00D542A1" w:rsidRPr="00E50A8B" w:rsidRDefault="00D542A1" w:rsidP="00D542A1">
            <w:pPr>
              <w:widowControl w:val="0"/>
              <w:outlineLvl w:val="3"/>
              <w:rPr>
                <w:kern w:val="2"/>
                <w:sz w:val="16"/>
              </w:rPr>
            </w:pPr>
            <w:r w:rsidRPr="00433592">
              <w:rPr>
                <w:kern w:val="2"/>
                <w:sz w:val="16"/>
              </w:rPr>
              <w:t>ASTM A53</w:t>
            </w:r>
          </w:p>
        </w:tc>
        <w:tc>
          <w:tcPr>
            <w:tcW w:w="1910" w:type="dxa"/>
          </w:tcPr>
          <w:p w14:paraId="6EBDF036" w14:textId="74F2C897" w:rsidR="00D542A1" w:rsidRPr="00E50A8B" w:rsidRDefault="00D542A1" w:rsidP="00D542A1">
            <w:pPr>
              <w:widowControl w:val="0"/>
              <w:outlineLvl w:val="3"/>
              <w:rPr>
                <w:kern w:val="2"/>
                <w:sz w:val="16"/>
              </w:rPr>
            </w:pPr>
            <w:r w:rsidRPr="00433592">
              <w:rPr>
                <w:kern w:val="2"/>
                <w:sz w:val="16"/>
              </w:rPr>
              <w:t>Seamless</w:t>
            </w:r>
          </w:p>
        </w:tc>
        <w:tc>
          <w:tcPr>
            <w:tcW w:w="1303" w:type="dxa"/>
            <w:vAlign w:val="bottom"/>
          </w:tcPr>
          <w:p w14:paraId="07B53DEF" w14:textId="0A8C466C" w:rsidR="00D542A1" w:rsidRPr="008479B0" w:rsidRDefault="00D542A1" w:rsidP="00D542A1">
            <w:pPr>
              <w:widowControl w:val="0"/>
              <w:jc w:val="center"/>
              <w:outlineLvl w:val="3"/>
              <w:rPr>
                <w:kern w:val="2"/>
                <w:sz w:val="16"/>
              </w:rPr>
            </w:pPr>
            <w:r w:rsidRPr="00433592">
              <w:rPr>
                <w:kern w:val="2"/>
                <w:sz w:val="16"/>
              </w:rPr>
              <w:t>1.00</w:t>
            </w:r>
          </w:p>
        </w:tc>
      </w:tr>
      <w:tr w:rsidR="00D542A1" w:rsidRPr="008479B0" w14:paraId="75900222" w14:textId="77777777" w:rsidTr="00D542A1">
        <w:trPr>
          <w:jc w:val="center"/>
        </w:trPr>
        <w:tc>
          <w:tcPr>
            <w:tcW w:w="1637" w:type="dxa"/>
          </w:tcPr>
          <w:p w14:paraId="0C924110" w14:textId="77777777" w:rsidR="00D542A1" w:rsidRPr="008479B0" w:rsidRDefault="00D542A1" w:rsidP="00D542A1">
            <w:pPr>
              <w:widowControl w:val="0"/>
              <w:outlineLvl w:val="3"/>
              <w:rPr>
                <w:kern w:val="2"/>
                <w:sz w:val="16"/>
              </w:rPr>
            </w:pPr>
          </w:p>
        </w:tc>
        <w:tc>
          <w:tcPr>
            <w:tcW w:w="1910" w:type="dxa"/>
          </w:tcPr>
          <w:p w14:paraId="61D6C1D3" w14:textId="50620385" w:rsidR="00D542A1" w:rsidRPr="008479B0" w:rsidRDefault="00D542A1" w:rsidP="00D542A1">
            <w:pPr>
              <w:widowControl w:val="0"/>
              <w:outlineLvl w:val="3"/>
              <w:rPr>
                <w:kern w:val="2"/>
                <w:sz w:val="16"/>
              </w:rPr>
            </w:pPr>
            <w:r w:rsidRPr="00433592">
              <w:rPr>
                <w:kern w:val="2"/>
                <w:sz w:val="16"/>
              </w:rPr>
              <w:t>Electric resistance welded</w:t>
            </w:r>
          </w:p>
        </w:tc>
        <w:tc>
          <w:tcPr>
            <w:tcW w:w="1303" w:type="dxa"/>
            <w:vAlign w:val="bottom"/>
          </w:tcPr>
          <w:p w14:paraId="06D6B2A4" w14:textId="0C6355D9" w:rsidR="00D542A1" w:rsidRPr="008479B0" w:rsidRDefault="00D542A1" w:rsidP="00D542A1">
            <w:pPr>
              <w:widowControl w:val="0"/>
              <w:jc w:val="center"/>
              <w:outlineLvl w:val="3"/>
              <w:rPr>
                <w:kern w:val="2"/>
                <w:sz w:val="16"/>
              </w:rPr>
            </w:pPr>
            <w:r w:rsidRPr="00433592">
              <w:rPr>
                <w:kern w:val="2"/>
                <w:sz w:val="16"/>
              </w:rPr>
              <w:t>1.00</w:t>
            </w:r>
          </w:p>
        </w:tc>
      </w:tr>
      <w:tr w:rsidR="00D542A1" w:rsidRPr="008479B0" w14:paraId="4161610A" w14:textId="77777777" w:rsidTr="00D542A1">
        <w:trPr>
          <w:jc w:val="center"/>
        </w:trPr>
        <w:tc>
          <w:tcPr>
            <w:tcW w:w="1637" w:type="dxa"/>
          </w:tcPr>
          <w:p w14:paraId="30AEDA46" w14:textId="77777777" w:rsidR="00D542A1" w:rsidRPr="008479B0" w:rsidRDefault="00D542A1" w:rsidP="00D542A1">
            <w:pPr>
              <w:widowControl w:val="0"/>
              <w:outlineLvl w:val="3"/>
              <w:rPr>
                <w:kern w:val="2"/>
                <w:sz w:val="16"/>
              </w:rPr>
            </w:pPr>
          </w:p>
        </w:tc>
        <w:tc>
          <w:tcPr>
            <w:tcW w:w="1910" w:type="dxa"/>
          </w:tcPr>
          <w:p w14:paraId="3EF87616" w14:textId="2F0CF569" w:rsidR="00D542A1" w:rsidRPr="008479B0" w:rsidRDefault="00D542A1" w:rsidP="00D542A1">
            <w:pPr>
              <w:widowControl w:val="0"/>
              <w:outlineLvl w:val="3"/>
              <w:rPr>
                <w:kern w:val="2"/>
                <w:sz w:val="16"/>
              </w:rPr>
            </w:pPr>
            <w:r w:rsidRPr="00433592">
              <w:rPr>
                <w:kern w:val="2"/>
                <w:sz w:val="16"/>
              </w:rPr>
              <w:t>Furnace lap welded</w:t>
            </w:r>
          </w:p>
        </w:tc>
        <w:tc>
          <w:tcPr>
            <w:tcW w:w="1303" w:type="dxa"/>
            <w:vAlign w:val="bottom"/>
          </w:tcPr>
          <w:p w14:paraId="5CD70ED8" w14:textId="7E9240CB" w:rsidR="00D542A1" w:rsidRPr="008479B0" w:rsidRDefault="00D542A1" w:rsidP="00D542A1">
            <w:pPr>
              <w:widowControl w:val="0"/>
              <w:jc w:val="center"/>
              <w:outlineLvl w:val="3"/>
              <w:rPr>
                <w:kern w:val="2"/>
                <w:sz w:val="16"/>
              </w:rPr>
            </w:pPr>
            <w:r w:rsidRPr="00433592">
              <w:rPr>
                <w:kern w:val="2"/>
                <w:sz w:val="16"/>
              </w:rPr>
              <w:t>0.80</w:t>
            </w:r>
          </w:p>
        </w:tc>
      </w:tr>
      <w:tr w:rsidR="00D542A1" w:rsidRPr="008479B0" w14:paraId="79B95871" w14:textId="77777777" w:rsidTr="00D542A1">
        <w:trPr>
          <w:jc w:val="center"/>
        </w:trPr>
        <w:tc>
          <w:tcPr>
            <w:tcW w:w="1637" w:type="dxa"/>
          </w:tcPr>
          <w:p w14:paraId="4FD49E0A" w14:textId="77777777" w:rsidR="00D542A1" w:rsidRPr="008479B0" w:rsidRDefault="00D542A1" w:rsidP="00D542A1">
            <w:pPr>
              <w:widowControl w:val="0"/>
              <w:outlineLvl w:val="3"/>
              <w:rPr>
                <w:kern w:val="2"/>
                <w:sz w:val="16"/>
              </w:rPr>
            </w:pPr>
          </w:p>
        </w:tc>
        <w:tc>
          <w:tcPr>
            <w:tcW w:w="1910" w:type="dxa"/>
          </w:tcPr>
          <w:p w14:paraId="2ABFC492" w14:textId="0777293C" w:rsidR="00D542A1" w:rsidRPr="008479B0" w:rsidRDefault="00D542A1" w:rsidP="00D542A1">
            <w:pPr>
              <w:widowControl w:val="0"/>
              <w:outlineLvl w:val="3"/>
              <w:rPr>
                <w:kern w:val="2"/>
                <w:sz w:val="16"/>
              </w:rPr>
            </w:pPr>
            <w:r w:rsidRPr="00433592">
              <w:rPr>
                <w:kern w:val="2"/>
                <w:sz w:val="16"/>
              </w:rPr>
              <w:t>Furnace butt welded</w:t>
            </w:r>
          </w:p>
        </w:tc>
        <w:tc>
          <w:tcPr>
            <w:tcW w:w="1303" w:type="dxa"/>
            <w:vAlign w:val="bottom"/>
          </w:tcPr>
          <w:p w14:paraId="19E4CDD6" w14:textId="18A25B21" w:rsidR="00D542A1" w:rsidRPr="008479B0" w:rsidRDefault="00D542A1" w:rsidP="00D542A1">
            <w:pPr>
              <w:widowControl w:val="0"/>
              <w:jc w:val="center"/>
              <w:outlineLvl w:val="3"/>
              <w:rPr>
                <w:kern w:val="2"/>
                <w:sz w:val="16"/>
              </w:rPr>
            </w:pPr>
            <w:r w:rsidRPr="00433592">
              <w:rPr>
                <w:kern w:val="2"/>
                <w:sz w:val="16"/>
              </w:rPr>
              <w:t>0.60</w:t>
            </w:r>
          </w:p>
        </w:tc>
      </w:tr>
      <w:tr w:rsidR="00D542A1" w:rsidRPr="008479B0" w14:paraId="3B7F15B7" w14:textId="77777777" w:rsidTr="00D542A1">
        <w:trPr>
          <w:jc w:val="center"/>
        </w:trPr>
        <w:tc>
          <w:tcPr>
            <w:tcW w:w="1637" w:type="dxa"/>
          </w:tcPr>
          <w:p w14:paraId="5682CEC0" w14:textId="290172A8" w:rsidR="00D542A1" w:rsidRPr="008479B0" w:rsidRDefault="00D542A1" w:rsidP="00D542A1">
            <w:pPr>
              <w:widowControl w:val="0"/>
              <w:outlineLvl w:val="3"/>
              <w:rPr>
                <w:kern w:val="2"/>
                <w:sz w:val="16"/>
              </w:rPr>
            </w:pPr>
            <w:r w:rsidRPr="00433592">
              <w:rPr>
                <w:kern w:val="2"/>
                <w:sz w:val="16"/>
              </w:rPr>
              <w:t>ASTM A106/</w:t>
            </w:r>
          </w:p>
        </w:tc>
        <w:tc>
          <w:tcPr>
            <w:tcW w:w="1910" w:type="dxa"/>
          </w:tcPr>
          <w:p w14:paraId="73428492" w14:textId="69E64E05" w:rsidR="00D542A1" w:rsidRPr="008479B0" w:rsidRDefault="00D542A1" w:rsidP="00D542A1">
            <w:pPr>
              <w:widowControl w:val="0"/>
              <w:outlineLvl w:val="3"/>
              <w:rPr>
                <w:kern w:val="2"/>
                <w:sz w:val="16"/>
              </w:rPr>
            </w:pPr>
            <w:r w:rsidRPr="00433592">
              <w:rPr>
                <w:kern w:val="2"/>
                <w:sz w:val="16"/>
              </w:rPr>
              <w:t>Seamless</w:t>
            </w:r>
          </w:p>
        </w:tc>
        <w:tc>
          <w:tcPr>
            <w:tcW w:w="1303" w:type="dxa"/>
            <w:vAlign w:val="bottom"/>
          </w:tcPr>
          <w:p w14:paraId="59E4D9A9" w14:textId="55EA9289" w:rsidR="00D542A1" w:rsidRPr="008479B0" w:rsidRDefault="00D542A1" w:rsidP="00D542A1">
            <w:pPr>
              <w:widowControl w:val="0"/>
              <w:jc w:val="center"/>
              <w:outlineLvl w:val="3"/>
              <w:rPr>
                <w:kern w:val="2"/>
                <w:sz w:val="16"/>
              </w:rPr>
            </w:pPr>
            <w:r w:rsidRPr="00433592">
              <w:rPr>
                <w:kern w:val="2"/>
                <w:sz w:val="16"/>
              </w:rPr>
              <w:t>1.00</w:t>
            </w:r>
          </w:p>
        </w:tc>
      </w:tr>
      <w:tr w:rsidR="00D542A1" w:rsidRPr="008479B0" w14:paraId="0DC601A0" w14:textId="77777777" w:rsidTr="00D542A1">
        <w:trPr>
          <w:jc w:val="center"/>
        </w:trPr>
        <w:tc>
          <w:tcPr>
            <w:tcW w:w="1637" w:type="dxa"/>
          </w:tcPr>
          <w:p w14:paraId="1570E7D9" w14:textId="7C33AABF" w:rsidR="00D542A1" w:rsidRPr="008479B0" w:rsidRDefault="00D542A1" w:rsidP="00D542A1">
            <w:pPr>
              <w:widowControl w:val="0"/>
              <w:outlineLvl w:val="3"/>
              <w:rPr>
                <w:kern w:val="2"/>
                <w:sz w:val="16"/>
              </w:rPr>
            </w:pPr>
            <w:r w:rsidRPr="00433592">
              <w:rPr>
                <w:kern w:val="2"/>
                <w:sz w:val="16"/>
              </w:rPr>
              <w:t>ASTM A333/A333M</w:t>
            </w:r>
          </w:p>
        </w:tc>
        <w:tc>
          <w:tcPr>
            <w:tcW w:w="1910" w:type="dxa"/>
          </w:tcPr>
          <w:p w14:paraId="277B258F" w14:textId="231D2FFD" w:rsidR="00D542A1" w:rsidRPr="008479B0" w:rsidRDefault="00D542A1" w:rsidP="00D542A1">
            <w:pPr>
              <w:widowControl w:val="0"/>
              <w:outlineLvl w:val="3"/>
              <w:rPr>
                <w:kern w:val="2"/>
                <w:sz w:val="16"/>
              </w:rPr>
            </w:pPr>
            <w:r w:rsidRPr="00433592">
              <w:rPr>
                <w:kern w:val="2"/>
                <w:sz w:val="16"/>
              </w:rPr>
              <w:t>Seamless</w:t>
            </w:r>
          </w:p>
        </w:tc>
        <w:tc>
          <w:tcPr>
            <w:tcW w:w="1303" w:type="dxa"/>
            <w:vAlign w:val="bottom"/>
          </w:tcPr>
          <w:p w14:paraId="3A5C9B7E" w14:textId="33E178A8" w:rsidR="00D542A1" w:rsidRPr="008479B0" w:rsidRDefault="00D542A1" w:rsidP="00D542A1">
            <w:pPr>
              <w:widowControl w:val="0"/>
              <w:jc w:val="center"/>
              <w:outlineLvl w:val="3"/>
              <w:rPr>
                <w:kern w:val="2"/>
                <w:sz w:val="16"/>
              </w:rPr>
            </w:pPr>
            <w:r w:rsidRPr="00433592">
              <w:rPr>
                <w:kern w:val="2"/>
                <w:sz w:val="16"/>
              </w:rPr>
              <w:t>1.00</w:t>
            </w:r>
          </w:p>
        </w:tc>
      </w:tr>
      <w:tr w:rsidR="00D542A1" w:rsidRPr="008479B0" w14:paraId="4C033DFB" w14:textId="77777777" w:rsidTr="00D542A1">
        <w:trPr>
          <w:jc w:val="center"/>
        </w:trPr>
        <w:tc>
          <w:tcPr>
            <w:tcW w:w="1637" w:type="dxa"/>
          </w:tcPr>
          <w:p w14:paraId="00390A3B" w14:textId="77777777" w:rsidR="00D542A1" w:rsidRPr="008479B0" w:rsidRDefault="00D542A1" w:rsidP="00D542A1">
            <w:pPr>
              <w:widowControl w:val="0"/>
              <w:outlineLvl w:val="3"/>
              <w:rPr>
                <w:kern w:val="2"/>
                <w:sz w:val="16"/>
              </w:rPr>
            </w:pPr>
          </w:p>
        </w:tc>
        <w:tc>
          <w:tcPr>
            <w:tcW w:w="1910" w:type="dxa"/>
          </w:tcPr>
          <w:p w14:paraId="274A2844" w14:textId="54A19848" w:rsidR="00D542A1" w:rsidRPr="008479B0" w:rsidRDefault="00D542A1" w:rsidP="00D542A1">
            <w:pPr>
              <w:widowControl w:val="0"/>
              <w:outlineLvl w:val="3"/>
              <w:rPr>
                <w:kern w:val="2"/>
                <w:sz w:val="16"/>
              </w:rPr>
            </w:pPr>
            <w:r w:rsidRPr="00433592">
              <w:rPr>
                <w:kern w:val="2"/>
                <w:sz w:val="16"/>
              </w:rPr>
              <w:t>Welded</w:t>
            </w:r>
          </w:p>
        </w:tc>
        <w:tc>
          <w:tcPr>
            <w:tcW w:w="1303" w:type="dxa"/>
            <w:vAlign w:val="bottom"/>
          </w:tcPr>
          <w:p w14:paraId="62F78056" w14:textId="1CAC1BF7" w:rsidR="00D542A1" w:rsidRPr="008479B0" w:rsidRDefault="00D542A1" w:rsidP="00D542A1">
            <w:pPr>
              <w:widowControl w:val="0"/>
              <w:jc w:val="center"/>
              <w:outlineLvl w:val="3"/>
              <w:rPr>
                <w:kern w:val="2"/>
                <w:sz w:val="16"/>
              </w:rPr>
            </w:pPr>
            <w:r w:rsidRPr="00433592">
              <w:rPr>
                <w:kern w:val="2"/>
                <w:sz w:val="16"/>
              </w:rPr>
              <w:t>1.00</w:t>
            </w:r>
          </w:p>
        </w:tc>
      </w:tr>
      <w:tr w:rsidR="00D542A1" w:rsidRPr="008479B0" w14:paraId="7136B845" w14:textId="77777777" w:rsidTr="00D542A1">
        <w:trPr>
          <w:jc w:val="center"/>
        </w:trPr>
        <w:tc>
          <w:tcPr>
            <w:tcW w:w="1637" w:type="dxa"/>
          </w:tcPr>
          <w:p w14:paraId="336D9EC0" w14:textId="1A497849" w:rsidR="00D542A1" w:rsidRPr="008479B0" w:rsidRDefault="00D542A1" w:rsidP="00D542A1">
            <w:pPr>
              <w:widowControl w:val="0"/>
              <w:outlineLvl w:val="3"/>
              <w:rPr>
                <w:kern w:val="2"/>
                <w:sz w:val="16"/>
              </w:rPr>
            </w:pPr>
            <w:r w:rsidRPr="00433592">
              <w:rPr>
                <w:kern w:val="2"/>
                <w:sz w:val="16"/>
              </w:rPr>
              <w:t>ASTM A381</w:t>
            </w:r>
          </w:p>
        </w:tc>
        <w:tc>
          <w:tcPr>
            <w:tcW w:w="1910" w:type="dxa"/>
          </w:tcPr>
          <w:p w14:paraId="0F6FFA0E" w14:textId="5DE67B72" w:rsidR="00D542A1" w:rsidRPr="008479B0" w:rsidRDefault="00D542A1" w:rsidP="00D542A1">
            <w:pPr>
              <w:widowControl w:val="0"/>
              <w:outlineLvl w:val="3"/>
              <w:rPr>
                <w:kern w:val="2"/>
                <w:sz w:val="16"/>
              </w:rPr>
            </w:pPr>
            <w:r w:rsidRPr="00433592">
              <w:rPr>
                <w:kern w:val="2"/>
                <w:sz w:val="16"/>
              </w:rPr>
              <w:t>Double submerged arc welded</w:t>
            </w:r>
          </w:p>
        </w:tc>
        <w:tc>
          <w:tcPr>
            <w:tcW w:w="1303" w:type="dxa"/>
            <w:vAlign w:val="bottom"/>
          </w:tcPr>
          <w:p w14:paraId="55D89771" w14:textId="10A89918" w:rsidR="00D542A1" w:rsidRPr="008479B0" w:rsidRDefault="00D542A1" w:rsidP="00D542A1">
            <w:pPr>
              <w:widowControl w:val="0"/>
              <w:jc w:val="center"/>
              <w:outlineLvl w:val="3"/>
              <w:rPr>
                <w:kern w:val="2"/>
                <w:sz w:val="16"/>
              </w:rPr>
            </w:pPr>
            <w:r w:rsidRPr="00433592">
              <w:rPr>
                <w:kern w:val="2"/>
                <w:sz w:val="16"/>
              </w:rPr>
              <w:t>1.00</w:t>
            </w:r>
          </w:p>
        </w:tc>
      </w:tr>
      <w:tr w:rsidR="00D542A1" w:rsidRPr="008479B0" w14:paraId="3FD28023" w14:textId="77777777" w:rsidTr="00D542A1">
        <w:trPr>
          <w:jc w:val="center"/>
        </w:trPr>
        <w:tc>
          <w:tcPr>
            <w:tcW w:w="1637" w:type="dxa"/>
          </w:tcPr>
          <w:p w14:paraId="5B481052" w14:textId="12E46713" w:rsidR="00D542A1" w:rsidRPr="008479B0" w:rsidRDefault="00D542A1" w:rsidP="00D542A1">
            <w:pPr>
              <w:widowControl w:val="0"/>
              <w:outlineLvl w:val="3"/>
              <w:rPr>
                <w:kern w:val="2"/>
                <w:sz w:val="16"/>
              </w:rPr>
            </w:pPr>
            <w:r w:rsidRPr="00433592">
              <w:rPr>
                <w:kern w:val="2"/>
                <w:sz w:val="16"/>
              </w:rPr>
              <w:t>ASTM A671/A671M</w:t>
            </w:r>
          </w:p>
        </w:tc>
        <w:tc>
          <w:tcPr>
            <w:tcW w:w="1910" w:type="dxa"/>
          </w:tcPr>
          <w:p w14:paraId="76A7114C" w14:textId="107B2CCA" w:rsidR="00D542A1" w:rsidRPr="008479B0" w:rsidRDefault="00D542A1" w:rsidP="00D542A1">
            <w:pPr>
              <w:widowControl w:val="0"/>
              <w:outlineLvl w:val="3"/>
              <w:rPr>
                <w:kern w:val="2"/>
                <w:sz w:val="16"/>
              </w:rPr>
            </w:pPr>
            <w:r w:rsidRPr="00433592">
              <w:rPr>
                <w:kern w:val="2"/>
                <w:sz w:val="16"/>
              </w:rPr>
              <w:t>Electric fusion welded</w:t>
            </w:r>
          </w:p>
        </w:tc>
        <w:tc>
          <w:tcPr>
            <w:tcW w:w="1303" w:type="dxa"/>
            <w:vAlign w:val="bottom"/>
          </w:tcPr>
          <w:p w14:paraId="024F85F4" w14:textId="0DCE78FA" w:rsidR="00D542A1" w:rsidRPr="008479B0" w:rsidRDefault="00D542A1" w:rsidP="00D542A1">
            <w:pPr>
              <w:widowControl w:val="0"/>
              <w:jc w:val="center"/>
              <w:outlineLvl w:val="3"/>
              <w:rPr>
                <w:kern w:val="2"/>
                <w:sz w:val="16"/>
              </w:rPr>
            </w:pPr>
            <w:r w:rsidRPr="00433592">
              <w:rPr>
                <w:kern w:val="2"/>
                <w:sz w:val="16"/>
              </w:rPr>
              <w:t>1.00</w:t>
            </w:r>
          </w:p>
        </w:tc>
      </w:tr>
      <w:tr w:rsidR="00D542A1" w:rsidRPr="008479B0" w14:paraId="76848B4D" w14:textId="77777777" w:rsidTr="00D542A1">
        <w:trPr>
          <w:jc w:val="center"/>
        </w:trPr>
        <w:tc>
          <w:tcPr>
            <w:tcW w:w="1637" w:type="dxa"/>
          </w:tcPr>
          <w:p w14:paraId="098A95CA" w14:textId="3ECB520E" w:rsidR="00D542A1" w:rsidRPr="008479B0" w:rsidRDefault="00D542A1" w:rsidP="00D542A1">
            <w:pPr>
              <w:widowControl w:val="0"/>
              <w:outlineLvl w:val="3"/>
              <w:rPr>
                <w:kern w:val="2"/>
                <w:sz w:val="16"/>
              </w:rPr>
            </w:pPr>
            <w:r w:rsidRPr="00433592">
              <w:rPr>
                <w:kern w:val="2"/>
                <w:sz w:val="16"/>
              </w:rPr>
              <w:t>ASTM A672/A672M</w:t>
            </w:r>
          </w:p>
        </w:tc>
        <w:tc>
          <w:tcPr>
            <w:tcW w:w="1910" w:type="dxa"/>
          </w:tcPr>
          <w:p w14:paraId="24A10D0C" w14:textId="3D0E34E9" w:rsidR="00D542A1" w:rsidRPr="008479B0" w:rsidRDefault="00D542A1" w:rsidP="00D542A1">
            <w:pPr>
              <w:widowControl w:val="0"/>
              <w:outlineLvl w:val="3"/>
              <w:rPr>
                <w:kern w:val="2"/>
                <w:sz w:val="16"/>
              </w:rPr>
            </w:pPr>
            <w:r w:rsidRPr="00433592">
              <w:rPr>
                <w:kern w:val="2"/>
                <w:sz w:val="16"/>
              </w:rPr>
              <w:t>Electric fusion welded</w:t>
            </w:r>
          </w:p>
        </w:tc>
        <w:tc>
          <w:tcPr>
            <w:tcW w:w="1303" w:type="dxa"/>
            <w:vAlign w:val="bottom"/>
          </w:tcPr>
          <w:p w14:paraId="517E54B5" w14:textId="4A75B638" w:rsidR="00D542A1" w:rsidRPr="008479B0" w:rsidRDefault="00D542A1" w:rsidP="00D542A1">
            <w:pPr>
              <w:widowControl w:val="0"/>
              <w:jc w:val="center"/>
              <w:outlineLvl w:val="3"/>
              <w:rPr>
                <w:kern w:val="2"/>
                <w:sz w:val="16"/>
              </w:rPr>
            </w:pPr>
            <w:r w:rsidRPr="00433592">
              <w:rPr>
                <w:kern w:val="2"/>
                <w:sz w:val="16"/>
              </w:rPr>
              <w:t>1.00</w:t>
            </w:r>
          </w:p>
        </w:tc>
      </w:tr>
      <w:tr w:rsidR="00D542A1" w:rsidRPr="008479B0" w14:paraId="1B475E36" w14:textId="77777777" w:rsidTr="00D542A1">
        <w:trPr>
          <w:jc w:val="center"/>
        </w:trPr>
        <w:tc>
          <w:tcPr>
            <w:tcW w:w="1637" w:type="dxa"/>
          </w:tcPr>
          <w:p w14:paraId="55E10A39" w14:textId="420B3A43" w:rsidR="00D542A1" w:rsidRPr="008479B0" w:rsidRDefault="00D542A1" w:rsidP="00D542A1">
            <w:pPr>
              <w:widowControl w:val="0"/>
              <w:outlineLvl w:val="3"/>
              <w:rPr>
                <w:kern w:val="2"/>
                <w:sz w:val="16"/>
              </w:rPr>
            </w:pPr>
            <w:r w:rsidRPr="00433592">
              <w:rPr>
                <w:kern w:val="2"/>
                <w:sz w:val="16"/>
              </w:rPr>
              <w:t>ASTM A691/A691M</w:t>
            </w:r>
          </w:p>
        </w:tc>
        <w:tc>
          <w:tcPr>
            <w:tcW w:w="1910" w:type="dxa"/>
          </w:tcPr>
          <w:p w14:paraId="35521349" w14:textId="429FD73A" w:rsidR="00D542A1" w:rsidRPr="008479B0" w:rsidRDefault="00D542A1" w:rsidP="00D542A1">
            <w:pPr>
              <w:widowControl w:val="0"/>
              <w:outlineLvl w:val="3"/>
              <w:rPr>
                <w:kern w:val="2"/>
                <w:sz w:val="16"/>
              </w:rPr>
            </w:pPr>
            <w:r w:rsidRPr="00433592">
              <w:rPr>
                <w:kern w:val="2"/>
                <w:sz w:val="16"/>
              </w:rPr>
              <w:t>Electric fusion welded</w:t>
            </w:r>
          </w:p>
        </w:tc>
        <w:tc>
          <w:tcPr>
            <w:tcW w:w="1303" w:type="dxa"/>
            <w:vAlign w:val="bottom"/>
          </w:tcPr>
          <w:p w14:paraId="28BAA48C" w14:textId="60BF1609" w:rsidR="00D542A1" w:rsidRPr="008479B0" w:rsidRDefault="00D542A1" w:rsidP="00D542A1">
            <w:pPr>
              <w:widowControl w:val="0"/>
              <w:jc w:val="center"/>
              <w:outlineLvl w:val="3"/>
              <w:rPr>
                <w:kern w:val="2"/>
                <w:sz w:val="16"/>
              </w:rPr>
            </w:pPr>
            <w:r w:rsidRPr="00433592">
              <w:rPr>
                <w:kern w:val="2"/>
                <w:sz w:val="16"/>
              </w:rPr>
              <w:t>1.00</w:t>
            </w:r>
          </w:p>
        </w:tc>
      </w:tr>
      <w:tr w:rsidR="00D542A1" w:rsidRPr="008479B0" w14:paraId="38AB062D" w14:textId="77777777" w:rsidTr="00D542A1">
        <w:trPr>
          <w:jc w:val="center"/>
        </w:trPr>
        <w:tc>
          <w:tcPr>
            <w:tcW w:w="1637" w:type="dxa"/>
          </w:tcPr>
          <w:p w14:paraId="1BF5FECF" w14:textId="01D1E5A7" w:rsidR="00D542A1" w:rsidRPr="008479B0" w:rsidRDefault="00D542A1" w:rsidP="00D542A1">
            <w:pPr>
              <w:widowControl w:val="0"/>
              <w:outlineLvl w:val="3"/>
              <w:rPr>
                <w:kern w:val="2"/>
                <w:sz w:val="16"/>
              </w:rPr>
            </w:pPr>
            <w:r w:rsidRPr="00433592">
              <w:rPr>
                <w:kern w:val="2"/>
                <w:sz w:val="16"/>
              </w:rPr>
              <w:t>API Spec 5L</w:t>
            </w:r>
          </w:p>
        </w:tc>
        <w:tc>
          <w:tcPr>
            <w:tcW w:w="1910" w:type="dxa"/>
          </w:tcPr>
          <w:p w14:paraId="473CFFB9" w14:textId="50E1B4DF" w:rsidR="00D542A1" w:rsidRPr="008479B0" w:rsidRDefault="00D542A1" w:rsidP="00D542A1">
            <w:pPr>
              <w:widowControl w:val="0"/>
              <w:outlineLvl w:val="3"/>
              <w:rPr>
                <w:kern w:val="2"/>
                <w:sz w:val="16"/>
              </w:rPr>
            </w:pPr>
            <w:r w:rsidRPr="00433592">
              <w:rPr>
                <w:kern w:val="2"/>
                <w:sz w:val="16"/>
              </w:rPr>
              <w:t>Seamless</w:t>
            </w:r>
          </w:p>
        </w:tc>
        <w:tc>
          <w:tcPr>
            <w:tcW w:w="1303" w:type="dxa"/>
            <w:vAlign w:val="bottom"/>
          </w:tcPr>
          <w:p w14:paraId="0A2B42B6" w14:textId="4B7B9ED8" w:rsidR="00D542A1" w:rsidRPr="008479B0" w:rsidRDefault="00D542A1" w:rsidP="00D542A1">
            <w:pPr>
              <w:widowControl w:val="0"/>
              <w:jc w:val="center"/>
              <w:outlineLvl w:val="3"/>
              <w:rPr>
                <w:kern w:val="2"/>
                <w:sz w:val="16"/>
              </w:rPr>
            </w:pPr>
            <w:r w:rsidRPr="00433592">
              <w:rPr>
                <w:kern w:val="2"/>
                <w:sz w:val="16"/>
              </w:rPr>
              <w:t>1.00</w:t>
            </w:r>
          </w:p>
        </w:tc>
      </w:tr>
      <w:tr w:rsidR="00D542A1" w:rsidRPr="008479B0" w14:paraId="16B7F94E" w14:textId="77777777" w:rsidTr="00D542A1">
        <w:trPr>
          <w:jc w:val="center"/>
        </w:trPr>
        <w:tc>
          <w:tcPr>
            <w:tcW w:w="1637" w:type="dxa"/>
          </w:tcPr>
          <w:p w14:paraId="1418BFD2" w14:textId="77777777" w:rsidR="00D542A1" w:rsidRPr="008479B0" w:rsidRDefault="00D542A1" w:rsidP="00D542A1">
            <w:pPr>
              <w:widowControl w:val="0"/>
              <w:outlineLvl w:val="3"/>
              <w:rPr>
                <w:kern w:val="2"/>
                <w:sz w:val="16"/>
              </w:rPr>
            </w:pPr>
          </w:p>
        </w:tc>
        <w:tc>
          <w:tcPr>
            <w:tcW w:w="1910" w:type="dxa"/>
          </w:tcPr>
          <w:p w14:paraId="14839C1B" w14:textId="1CE0F379" w:rsidR="00D542A1" w:rsidRPr="008479B0" w:rsidRDefault="00D542A1" w:rsidP="00D542A1">
            <w:pPr>
              <w:widowControl w:val="0"/>
              <w:outlineLvl w:val="3"/>
              <w:rPr>
                <w:kern w:val="2"/>
                <w:sz w:val="16"/>
              </w:rPr>
            </w:pPr>
            <w:r w:rsidRPr="00433592">
              <w:rPr>
                <w:kern w:val="2"/>
                <w:sz w:val="16"/>
              </w:rPr>
              <w:t>Electric resistance welded</w:t>
            </w:r>
          </w:p>
        </w:tc>
        <w:tc>
          <w:tcPr>
            <w:tcW w:w="1303" w:type="dxa"/>
            <w:vAlign w:val="bottom"/>
          </w:tcPr>
          <w:p w14:paraId="18086FDC" w14:textId="19A93552" w:rsidR="00D542A1" w:rsidRPr="008479B0" w:rsidRDefault="00D542A1" w:rsidP="00D542A1">
            <w:pPr>
              <w:widowControl w:val="0"/>
              <w:jc w:val="center"/>
              <w:outlineLvl w:val="3"/>
              <w:rPr>
                <w:kern w:val="2"/>
                <w:sz w:val="16"/>
              </w:rPr>
            </w:pPr>
            <w:r w:rsidRPr="00433592">
              <w:rPr>
                <w:kern w:val="2"/>
                <w:sz w:val="16"/>
              </w:rPr>
              <w:t>1.00</w:t>
            </w:r>
          </w:p>
        </w:tc>
      </w:tr>
      <w:tr w:rsidR="00D542A1" w:rsidRPr="008479B0" w14:paraId="00ECD4E2" w14:textId="77777777" w:rsidTr="00D542A1">
        <w:trPr>
          <w:jc w:val="center"/>
        </w:trPr>
        <w:tc>
          <w:tcPr>
            <w:tcW w:w="1637" w:type="dxa"/>
          </w:tcPr>
          <w:p w14:paraId="2AE3E986" w14:textId="77777777" w:rsidR="00D542A1" w:rsidRPr="008479B0" w:rsidRDefault="00D542A1" w:rsidP="00D542A1">
            <w:pPr>
              <w:widowControl w:val="0"/>
              <w:outlineLvl w:val="3"/>
              <w:rPr>
                <w:kern w:val="2"/>
                <w:sz w:val="16"/>
              </w:rPr>
            </w:pPr>
          </w:p>
        </w:tc>
        <w:tc>
          <w:tcPr>
            <w:tcW w:w="1910" w:type="dxa"/>
          </w:tcPr>
          <w:p w14:paraId="04827866" w14:textId="48CDE4AE" w:rsidR="00D542A1" w:rsidRPr="008479B0" w:rsidRDefault="00D542A1" w:rsidP="00D542A1">
            <w:pPr>
              <w:widowControl w:val="0"/>
              <w:outlineLvl w:val="3"/>
              <w:rPr>
                <w:kern w:val="2"/>
                <w:sz w:val="16"/>
              </w:rPr>
            </w:pPr>
            <w:r w:rsidRPr="00433592">
              <w:rPr>
                <w:kern w:val="2"/>
                <w:sz w:val="16"/>
              </w:rPr>
              <w:t>Electric flash welded</w:t>
            </w:r>
          </w:p>
        </w:tc>
        <w:tc>
          <w:tcPr>
            <w:tcW w:w="1303" w:type="dxa"/>
            <w:vAlign w:val="bottom"/>
          </w:tcPr>
          <w:p w14:paraId="1C5195CF" w14:textId="08510AE5" w:rsidR="00D542A1" w:rsidRPr="008479B0" w:rsidRDefault="00D542A1" w:rsidP="00D542A1">
            <w:pPr>
              <w:widowControl w:val="0"/>
              <w:jc w:val="center"/>
              <w:outlineLvl w:val="3"/>
              <w:rPr>
                <w:kern w:val="2"/>
                <w:sz w:val="16"/>
              </w:rPr>
            </w:pPr>
            <w:r w:rsidRPr="00433592">
              <w:rPr>
                <w:kern w:val="2"/>
                <w:sz w:val="16"/>
              </w:rPr>
              <w:t>1.00</w:t>
            </w:r>
          </w:p>
        </w:tc>
      </w:tr>
      <w:tr w:rsidR="00D542A1" w:rsidRPr="008479B0" w14:paraId="4AEA0478" w14:textId="77777777" w:rsidTr="00D542A1">
        <w:trPr>
          <w:jc w:val="center"/>
        </w:trPr>
        <w:tc>
          <w:tcPr>
            <w:tcW w:w="1637" w:type="dxa"/>
          </w:tcPr>
          <w:p w14:paraId="18AF9BCD" w14:textId="77777777" w:rsidR="00D542A1" w:rsidRPr="008479B0" w:rsidRDefault="00D542A1" w:rsidP="00D542A1">
            <w:pPr>
              <w:widowControl w:val="0"/>
              <w:outlineLvl w:val="3"/>
              <w:rPr>
                <w:kern w:val="2"/>
                <w:sz w:val="16"/>
              </w:rPr>
            </w:pPr>
          </w:p>
        </w:tc>
        <w:tc>
          <w:tcPr>
            <w:tcW w:w="1910" w:type="dxa"/>
          </w:tcPr>
          <w:p w14:paraId="23F8B5B5" w14:textId="498AAC23" w:rsidR="00D542A1" w:rsidRPr="008479B0" w:rsidRDefault="00D542A1" w:rsidP="00D542A1">
            <w:pPr>
              <w:widowControl w:val="0"/>
              <w:outlineLvl w:val="3"/>
              <w:rPr>
                <w:kern w:val="2"/>
                <w:sz w:val="16"/>
              </w:rPr>
            </w:pPr>
            <w:r w:rsidRPr="00433592">
              <w:rPr>
                <w:kern w:val="2"/>
                <w:sz w:val="16"/>
              </w:rPr>
              <w:t>Submerged arc welded</w:t>
            </w:r>
          </w:p>
        </w:tc>
        <w:tc>
          <w:tcPr>
            <w:tcW w:w="1303" w:type="dxa"/>
            <w:vAlign w:val="bottom"/>
          </w:tcPr>
          <w:p w14:paraId="175FA282" w14:textId="112DB3C3" w:rsidR="00D542A1" w:rsidRPr="008479B0" w:rsidRDefault="00D542A1" w:rsidP="00D542A1">
            <w:pPr>
              <w:widowControl w:val="0"/>
              <w:jc w:val="center"/>
              <w:outlineLvl w:val="3"/>
              <w:rPr>
                <w:kern w:val="2"/>
                <w:sz w:val="16"/>
              </w:rPr>
            </w:pPr>
            <w:r w:rsidRPr="00433592">
              <w:rPr>
                <w:kern w:val="2"/>
                <w:sz w:val="16"/>
              </w:rPr>
              <w:t>1.00</w:t>
            </w:r>
          </w:p>
        </w:tc>
      </w:tr>
      <w:tr w:rsidR="00D542A1" w:rsidRPr="008479B0" w14:paraId="15C3185C" w14:textId="77777777" w:rsidTr="00D542A1">
        <w:trPr>
          <w:jc w:val="center"/>
        </w:trPr>
        <w:tc>
          <w:tcPr>
            <w:tcW w:w="1637" w:type="dxa"/>
          </w:tcPr>
          <w:p w14:paraId="0EBA4A5F" w14:textId="77777777" w:rsidR="00D542A1" w:rsidRPr="008479B0" w:rsidRDefault="00D542A1" w:rsidP="00D542A1">
            <w:pPr>
              <w:widowControl w:val="0"/>
              <w:outlineLvl w:val="3"/>
              <w:rPr>
                <w:kern w:val="2"/>
                <w:sz w:val="16"/>
              </w:rPr>
            </w:pPr>
          </w:p>
        </w:tc>
        <w:tc>
          <w:tcPr>
            <w:tcW w:w="1910" w:type="dxa"/>
          </w:tcPr>
          <w:p w14:paraId="1BC3E758" w14:textId="7D4C8F17" w:rsidR="00D542A1" w:rsidRPr="008479B0" w:rsidRDefault="00D542A1" w:rsidP="00D542A1">
            <w:pPr>
              <w:widowControl w:val="0"/>
              <w:outlineLvl w:val="3"/>
              <w:rPr>
                <w:kern w:val="2"/>
                <w:sz w:val="16"/>
              </w:rPr>
            </w:pPr>
            <w:r w:rsidRPr="00433592">
              <w:rPr>
                <w:kern w:val="2"/>
                <w:sz w:val="16"/>
              </w:rPr>
              <w:t>Furnace lap welded</w:t>
            </w:r>
          </w:p>
        </w:tc>
        <w:tc>
          <w:tcPr>
            <w:tcW w:w="1303" w:type="dxa"/>
            <w:vAlign w:val="bottom"/>
          </w:tcPr>
          <w:p w14:paraId="458EE3B9" w14:textId="76724AD1" w:rsidR="00D542A1" w:rsidRPr="008479B0" w:rsidRDefault="00D542A1" w:rsidP="00D542A1">
            <w:pPr>
              <w:widowControl w:val="0"/>
              <w:jc w:val="center"/>
              <w:outlineLvl w:val="3"/>
              <w:rPr>
                <w:kern w:val="2"/>
                <w:sz w:val="16"/>
              </w:rPr>
            </w:pPr>
            <w:r w:rsidRPr="00433592">
              <w:rPr>
                <w:kern w:val="2"/>
                <w:sz w:val="16"/>
              </w:rPr>
              <w:t>0.80</w:t>
            </w:r>
          </w:p>
        </w:tc>
      </w:tr>
      <w:tr w:rsidR="00D542A1" w:rsidRPr="008479B0" w14:paraId="371B060C" w14:textId="77777777" w:rsidTr="00D542A1">
        <w:trPr>
          <w:jc w:val="center"/>
        </w:trPr>
        <w:tc>
          <w:tcPr>
            <w:tcW w:w="1637" w:type="dxa"/>
          </w:tcPr>
          <w:p w14:paraId="788A4754" w14:textId="77777777" w:rsidR="00D542A1" w:rsidRPr="008479B0" w:rsidRDefault="00D542A1" w:rsidP="00D542A1">
            <w:pPr>
              <w:widowControl w:val="0"/>
              <w:outlineLvl w:val="3"/>
              <w:rPr>
                <w:kern w:val="2"/>
                <w:sz w:val="16"/>
              </w:rPr>
            </w:pPr>
          </w:p>
        </w:tc>
        <w:tc>
          <w:tcPr>
            <w:tcW w:w="1910" w:type="dxa"/>
          </w:tcPr>
          <w:p w14:paraId="6BDF4D69" w14:textId="23F7F046" w:rsidR="00D542A1" w:rsidRPr="008479B0" w:rsidRDefault="00D542A1" w:rsidP="00D542A1">
            <w:pPr>
              <w:widowControl w:val="0"/>
              <w:outlineLvl w:val="3"/>
              <w:rPr>
                <w:kern w:val="2"/>
                <w:sz w:val="16"/>
              </w:rPr>
            </w:pPr>
            <w:r w:rsidRPr="00433592">
              <w:rPr>
                <w:kern w:val="2"/>
                <w:sz w:val="16"/>
              </w:rPr>
              <w:t>Furnace butt welded</w:t>
            </w:r>
          </w:p>
        </w:tc>
        <w:tc>
          <w:tcPr>
            <w:tcW w:w="1303" w:type="dxa"/>
            <w:vAlign w:val="bottom"/>
          </w:tcPr>
          <w:p w14:paraId="70A9A48F" w14:textId="3F15C4C1" w:rsidR="00D542A1" w:rsidRPr="008479B0" w:rsidRDefault="00D542A1" w:rsidP="00D542A1">
            <w:pPr>
              <w:widowControl w:val="0"/>
              <w:jc w:val="center"/>
              <w:outlineLvl w:val="3"/>
              <w:rPr>
                <w:kern w:val="2"/>
                <w:sz w:val="16"/>
              </w:rPr>
            </w:pPr>
            <w:r w:rsidRPr="00433592">
              <w:rPr>
                <w:kern w:val="2"/>
                <w:sz w:val="16"/>
              </w:rPr>
              <w:t>0.60</w:t>
            </w:r>
          </w:p>
        </w:tc>
      </w:tr>
    </w:tbl>
    <w:p w14:paraId="22C3DD31" w14:textId="2A222C14" w:rsidR="00D91FC2" w:rsidRDefault="00D542A1">
      <w:pPr>
        <w:pStyle w:val="1"/>
        <w:spacing w:before="200"/>
      </w:pPr>
      <w:r>
        <w:t>1</w:t>
      </w:r>
      <w:r w:rsidR="00D91FC2">
        <w:t>.</w:t>
      </w:r>
      <w:r w:rsidR="00D91FC2">
        <w:tab/>
        <w:t xml:space="preserve">The seam joint factor for pipe which is not covered by this Subsection must be approved by the </w:t>
      </w:r>
      <w:r w:rsidR="00A52681">
        <w:t>commissioner/ a</w:t>
      </w:r>
      <w:r w:rsidR="00D91FC2">
        <w:t xml:space="preserve">dministrator. </w:t>
      </w:r>
      <w:r w:rsidR="00D91FC2">
        <w:rPr>
          <w:bCs/>
        </w:rPr>
        <w:t>[49 CFR 195.106(e)]</w:t>
      </w:r>
    </w:p>
    <w:p w14:paraId="4F096AAE" w14:textId="77777777" w:rsidR="00D91FC2" w:rsidRDefault="00D91FC2">
      <w:pPr>
        <w:pStyle w:val="AuthorityNote"/>
      </w:pPr>
      <w:r>
        <w:t>AUTHORITY NOTE:</w:t>
      </w:r>
      <w:r>
        <w:tab/>
        <w:t>Promulgated in accordance with R.S. 30:753.</w:t>
      </w:r>
    </w:p>
    <w:p w14:paraId="374E72CC" w14:textId="57551B34" w:rsidR="00D91FC2" w:rsidRDefault="00D91FC2">
      <w:pPr>
        <w:pStyle w:val="HistoricalNote"/>
      </w:pPr>
      <w:r>
        <w:t>HISTORICAL NOTE:</w:t>
      </w:r>
      <w:r>
        <w:tab/>
        <w:t>Promulgated by the Department of Natural Resources, Office of Conservation, Pipeline Division, LR 15:629 (August 1989), amended LR 20:441 (April 1994), LR 21:817 (August 1995), LR 27:1525 (September 20</w:t>
      </w:r>
      <w:r w:rsidR="00A52681">
        <w:t>01), LR 29:2814 (December 2003), repromul</w:t>
      </w:r>
      <w:r w:rsidR="00056367">
        <w:t xml:space="preserve">gated LR 30:259 (February 2004), amended </w:t>
      </w:r>
      <w:r w:rsidR="00056367" w:rsidRPr="008479B0">
        <w:t xml:space="preserve">LR </w:t>
      </w:r>
      <w:r w:rsidR="00056367">
        <w:t>44:1024 (June 2018)</w:t>
      </w:r>
      <w:r w:rsidR="00D542A1">
        <w:t>, amended by the Department of Conservation and Energy, Office of Enforcement, LR 51:1825 (November 2025).</w:t>
      </w:r>
    </w:p>
    <w:p w14:paraId="5796D0ED" w14:textId="77777777" w:rsidR="00D91FC2" w:rsidRDefault="00D91FC2">
      <w:pPr>
        <w:pStyle w:val="Section"/>
      </w:pPr>
      <w:bookmarkStart w:id="106" w:name="_Toc216957273"/>
      <w:r>
        <w:t>§30163.</w:t>
      </w:r>
      <w:r>
        <w:tab/>
        <w:t>External Pressure [49 CFR 195.108]</w:t>
      </w:r>
      <w:bookmarkEnd w:id="106"/>
    </w:p>
    <w:p w14:paraId="4FDA059D" w14:textId="77777777" w:rsidR="00D91FC2" w:rsidRDefault="00D91FC2" w:rsidP="00BD3325">
      <w:pPr>
        <w:pStyle w:val="A"/>
      </w:pPr>
      <w:r>
        <w:t>A.</w:t>
      </w:r>
      <w:r>
        <w:tab/>
        <w:t xml:space="preserve">Any external pressure that will be exerted on the pipe must be provided </w:t>
      </w:r>
      <w:proofErr w:type="gramStart"/>
      <w:r>
        <w:t>for in</w:t>
      </w:r>
      <w:proofErr w:type="gramEnd"/>
      <w:r>
        <w:t xml:space="preserve"> designing a pipeline system. </w:t>
      </w:r>
      <w:r>
        <w:rPr>
          <w:bCs/>
        </w:rPr>
        <w:t>[49 CFR</w:t>
      </w:r>
      <w:r>
        <w:rPr>
          <w:bCs/>
          <w:szCs w:val="22"/>
        </w:rPr>
        <w:t xml:space="preserve"> 195.108]</w:t>
      </w:r>
    </w:p>
    <w:p w14:paraId="7A1638FD" w14:textId="77777777" w:rsidR="00D91FC2" w:rsidRDefault="00D91FC2">
      <w:pPr>
        <w:pStyle w:val="AuthorityNote"/>
      </w:pPr>
      <w:r>
        <w:t>AUTHORITY NOTE:</w:t>
      </w:r>
      <w:r>
        <w:tab/>
        <w:t>Promulgated in accordance with R.S. 30:753.</w:t>
      </w:r>
    </w:p>
    <w:p w14:paraId="419543C3" w14:textId="77777777" w:rsidR="00D91FC2" w:rsidRDefault="00D91FC2">
      <w:pPr>
        <w:pStyle w:val="HistoricalNote"/>
      </w:pPr>
      <w:r>
        <w:t>HISTORICAL NOTE:</w:t>
      </w:r>
      <w:r>
        <w:tab/>
        <w:t>Promulgated by the Department of Natural Resources, Office of Conservation, Pipeline Division, LR 15:629 (August 1989), amended LR 29:2815 (December 2003).</w:t>
      </w:r>
    </w:p>
    <w:p w14:paraId="16556171" w14:textId="77777777" w:rsidR="00D91FC2" w:rsidRDefault="00D91FC2">
      <w:pPr>
        <w:pStyle w:val="Section"/>
      </w:pPr>
      <w:bookmarkStart w:id="107" w:name="_Toc216957274"/>
      <w:r>
        <w:t>§30165.</w:t>
      </w:r>
      <w:r>
        <w:tab/>
        <w:t>External Loads [49 CFR 195.110]</w:t>
      </w:r>
      <w:bookmarkEnd w:id="107"/>
    </w:p>
    <w:p w14:paraId="6487D81B" w14:textId="1A7DBA6F" w:rsidR="00D91FC2" w:rsidRDefault="00D91FC2" w:rsidP="00BD3325">
      <w:pPr>
        <w:pStyle w:val="A"/>
      </w:pPr>
      <w:r>
        <w:t>A.</w:t>
      </w:r>
      <w:r>
        <w:tab/>
      </w:r>
      <w:r w:rsidR="0020264B" w:rsidRPr="00433592">
        <w:t xml:space="preserve">Anticipated external loads (e.g., earthquakes, vibration, thermal expansion, and contraction) must be provided </w:t>
      </w:r>
      <w:proofErr w:type="gramStart"/>
      <w:r w:rsidR="0020264B" w:rsidRPr="00433592">
        <w:t>for in</w:t>
      </w:r>
      <w:proofErr w:type="gramEnd"/>
      <w:r w:rsidR="0020264B" w:rsidRPr="00433592">
        <w:t xml:space="preserve"> designing a pipeline system. In providing for expansion and flexibility, Section 419 of ASME must be followed. </w:t>
      </w:r>
      <w:r w:rsidR="0020264B" w:rsidRPr="00433592">
        <w:rPr>
          <w:bCs/>
        </w:rPr>
        <w:t>[49 CFR 195.110(a)]</w:t>
      </w:r>
    </w:p>
    <w:p w14:paraId="4A7A7C85" w14:textId="77777777" w:rsidR="00D91FC2" w:rsidRDefault="00D91FC2" w:rsidP="00BD3325">
      <w:pPr>
        <w:pStyle w:val="A"/>
      </w:pPr>
      <w:r>
        <w:t>B.</w:t>
      </w:r>
      <w:r>
        <w:tab/>
        <w:t xml:space="preserve">The pipe and other components must be supported in such a way that the support does not cause excess localized stresses. In designing attachments to pipe, the added stress to </w:t>
      </w:r>
      <w:r>
        <w:t xml:space="preserve">the wall of the pipe must be computed and compensated for. </w:t>
      </w:r>
      <w:r>
        <w:rPr>
          <w:bCs/>
        </w:rPr>
        <w:t>[49 CFR 195.110(b)]</w:t>
      </w:r>
    </w:p>
    <w:p w14:paraId="5807C5B1" w14:textId="77777777" w:rsidR="00D91FC2" w:rsidRDefault="00D91FC2">
      <w:pPr>
        <w:pStyle w:val="AuthorityNote"/>
      </w:pPr>
      <w:r>
        <w:t>AUTHORITY NOTE:</w:t>
      </w:r>
      <w:r>
        <w:tab/>
        <w:t>Promulgated in accordance with R.S. 30:753.</w:t>
      </w:r>
    </w:p>
    <w:p w14:paraId="3D380D2A" w14:textId="2F9D0ED7" w:rsidR="00D91FC2" w:rsidRDefault="00D91FC2">
      <w:pPr>
        <w:pStyle w:val="HistoricalNote"/>
      </w:pPr>
      <w:r>
        <w:t>HISTORICAL NOTE:</w:t>
      </w:r>
      <w:r>
        <w:tab/>
        <w:t>Promulgated by the Department of Natural Resources, Office of Conservation, Pipeline Division, LR 15:629 (August 1989), amended LR 20:441 (April 1994), LR 29:2815 (December 2003)</w:t>
      </w:r>
      <w:r w:rsidR="0020264B">
        <w:t>, amended by the Department of Conservation and Energy, Office of Enforcement, LR 51:1826 (November 2025).</w:t>
      </w:r>
    </w:p>
    <w:p w14:paraId="2A5DD362" w14:textId="77777777" w:rsidR="00D91FC2" w:rsidRDefault="00D91FC2">
      <w:pPr>
        <w:pStyle w:val="Section"/>
      </w:pPr>
      <w:bookmarkStart w:id="108" w:name="_Toc216957275"/>
      <w:r>
        <w:t>§30167.</w:t>
      </w:r>
      <w:r>
        <w:tab/>
        <w:t>Fracture Propagation [49 CFR 195.111]</w:t>
      </w:r>
      <w:bookmarkEnd w:id="108"/>
    </w:p>
    <w:p w14:paraId="6C83293F" w14:textId="77777777" w:rsidR="00D91FC2" w:rsidRDefault="00D91FC2" w:rsidP="00BD3325">
      <w:pPr>
        <w:pStyle w:val="A"/>
      </w:pPr>
      <w:r>
        <w:t>A.</w:t>
      </w:r>
      <w:r>
        <w:tab/>
      </w:r>
      <w:r w:rsidR="00790CA8" w:rsidRPr="00C43256">
        <w:t xml:space="preserve">A carbon dioxide pipeline system must be designed to mitigate the effects of fracture propagation. </w:t>
      </w:r>
      <w:r w:rsidR="00790CA8" w:rsidRPr="00632371">
        <w:rPr>
          <w:color w:val="0070C0"/>
        </w:rPr>
        <w:t xml:space="preserve">Piping systems must be analyzed for potential </w:t>
      </w:r>
      <w:r w:rsidR="00790CA8" w:rsidRPr="00632371">
        <w:rPr>
          <w:bCs/>
          <w:color w:val="0070C0"/>
        </w:rPr>
        <w:t>propagating fractures.</w:t>
      </w:r>
      <w:r w:rsidR="00790CA8" w:rsidRPr="00632371">
        <w:rPr>
          <w:color w:val="0070C0"/>
        </w:rPr>
        <w:t xml:space="preserve"> </w:t>
      </w:r>
      <w:r w:rsidR="00790CA8" w:rsidRPr="00632371">
        <w:rPr>
          <w:bCs/>
          <w:color w:val="0070C0"/>
        </w:rPr>
        <w:t>Methods of limiting the extent of such fractures shall be applied where warranted</w:t>
      </w:r>
      <w:r w:rsidR="00790CA8" w:rsidRPr="00632371">
        <w:rPr>
          <w:color w:val="0070C0"/>
        </w:rPr>
        <w:t xml:space="preserve"> </w:t>
      </w:r>
      <w:r w:rsidR="00790CA8" w:rsidRPr="00C43256">
        <w:rPr>
          <w:bCs/>
        </w:rPr>
        <w:t>[49 CFR 195.111]</w:t>
      </w:r>
    </w:p>
    <w:p w14:paraId="7ED23D22" w14:textId="77777777" w:rsidR="00D91FC2" w:rsidRDefault="00D91FC2">
      <w:pPr>
        <w:pStyle w:val="AuthorityNote"/>
      </w:pPr>
      <w:r>
        <w:t>AUTHORITY NOTE:</w:t>
      </w:r>
      <w:r>
        <w:tab/>
        <w:t>Promulgated in accordance with R.S. 30:753.</w:t>
      </w:r>
    </w:p>
    <w:p w14:paraId="62804D3E" w14:textId="77777777" w:rsidR="00D91FC2" w:rsidRDefault="00D91FC2">
      <w:pPr>
        <w:pStyle w:val="HistoricalNote"/>
      </w:pPr>
      <w:r>
        <w:t>HISTORICAL NOTE:</w:t>
      </w:r>
      <w:r>
        <w:tab/>
        <w:t>Promulgated by the Department of Natural Resources, Office of Conservation, Pipeline Division, LR 18:864 (August 1992), ame</w:t>
      </w:r>
      <w:r w:rsidR="00790CA8">
        <w:t>nded LR 29:2815 (December 2003),</w:t>
      </w:r>
      <w:r w:rsidR="00790CA8" w:rsidRPr="00790CA8">
        <w:rPr>
          <w:kern w:val="0"/>
          <w:sz w:val="20"/>
        </w:rPr>
        <w:t xml:space="preserve"> </w:t>
      </w:r>
      <w:r w:rsidR="00790CA8" w:rsidRPr="00790CA8">
        <w:t>LR 49:909 (May 2023).</w:t>
      </w:r>
    </w:p>
    <w:p w14:paraId="6F202228" w14:textId="77777777" w:rsidR="00D91FC2" w:rsidRDefault="00D91FC2">
      <w:pPr>
        <w:pStyle w:val="Section"/>
      </w:pPr>
      <w:bookmarkStart w:id="109" w:name="_Toc216957276"/>
      <w:r>
        <w:t>§30169.</w:t>
      </w:r>
      <w:r>
        <w:tab/>
        <w:t>New Pipe [49 CFR 195.112]</w:t>
      </w:r>
      <w:bookmarkEnd w:id="109"/>
    </w:p>
    <w:p w14:paraId="3ECB422E" w14:textId="77777777" w:rsidR="00D91FC2" w:rsidRDefault="00D91FC2" w:rsidP="00BD3325">
      <w:pPr>
        <w:pStyle w:val="A"/>
      </w:pPr>
      <w:r>
        <w:t>A.</w:t>
      </w:r>
      <w:r>
        <w:tab/>
        <w:t xml:space="preserve">Any new pipe installed in a pipeline system must comply with the following. </w:t>
      </w:r>
      <w:r>
        <w:rPr>
          <w:bCs/>
        </w:rPr>
        <w:t>[49 CFR</w:t>
      </w:r>
      <w:r>
        <w:rPr>
          <w:bCs/>
          <w:szCs w:val="22"/>
        </w:rPr>
        <w:t xml:space="preserve"> 195.112]</w:t>
      </w:r>
    </w:p>
    <w:p w14:paraId="16B6BD0C" w14:textId="77777777" w:rsidR="00D91FC2" w:rsidRDefault="00D91FC2">
      <w:pPr>
        <w:pStyle w:val="1"/>
      </w:pPr>
      <w:r>
        <w:t>1.</w:t>
      </w:r>
      <w:r>
        <w:tab/>
        <w:t xml:space="preserve">The pipe must be made of </w:t>
      </w:r>
      <w:proofErr w:type="gramStart"/>
      <w:r>
        <w:t>steel of the carbon</w:t>
      </w:r>
      <w:proofErr w:type="gramEnd"/>
      <w:r>
        <w:t xml:space="preserve">, low alloy-high strength, or alloy type that is able to withstand the internal pressures and external loads and pressures anticipated for the pipeline system. </w:t>
      </w:r>
      <w:r>
        <w:rPr>
          <w:bCs/>
        </w:rPr>
        <w:t>[49 CFR 195.112(a)]</w:t>
      </w:r>
    </w:p>
    <w:p w14:paraId="7B7F4322" w14:textId="77777777" w:rsidR="00D91FC2" w:rsidRDefault="00D91FC2">
      <w:pPr>
        <w:pStyle w:val="1"/>
      </w:pPr>
      <w:r>
        <w:t>2.</w:t>
      </w:r>
      <w:r>
        <w:tab/>
        <w:t xml:space="preserve">The pipe must be made in accordance with a written pipe specification that sets forth the chemical requirements for the pipe steel and mechanical tests for the pipe to provide pipe suitable for the use intended. </w:t>
      </w:r>
      <w:r>
        <w:rPr>
          <w:bCs/>
        </w:rPr>
        <w:t>[49 CFR 195.112(b)]</w:t>
      </w:r>
    </w:p>
    <w:p w14:paraId="5C3F5E05" w14:textId="77777777" w:rsidR="00D91FC2" w:rsidRDefault="00D91FC2">
      <w:pPr>
        <w:pStyle w:val="1"/>
      </w:pPr>
      <w:r>
        <w:t>3</w:t>
      </w:r>
      <w:proofErr w:type="gramStart"/>
      <w:r>
        <w:t>.</w:t>
      </w:r>
      <w:r>
        <w:tab/>
        <w:t>Each</w:t>
      </w:r>
      <w:proofErr w:type="gramEnd"/>
      <w:r>
        <w:t xml:space="preserve"> </w:t>
      </w:r>
      <w:proofErr w:type="gramStart"/>
      <w:r>
        <w:t>length of</w:t>
      </w:r>
      <w:proofErr w:type="gramEnd"/>
      <w:r>
        <w:t xml:space="preserve"> pipe with a nominal outside diameter of 4 1/2 in. (114.3 mm) or more must be marked on the pipe or pipe coating with the specification to which it was made, the specified minimum yield strength or grade, and the pipe size. The marking must be applied in a manner that does not damage the pipe or pipe coating and must remain visible until the pipe is installed. </w:t>
      </w:r>
      <w:r>
        <w:rPr>
          <w:bCs/>
        </w:rPr>
        <w:t>[49 CFR 195.112(c)]</w:t>
      </w:r>
    </w:p>
    <w:p w14:paraId="0606CA99" w14:textId="77777777" w:rsidR="00D91FC2" w:rsidRDefault="00D91FC2">
      <w:pPr>
        <w:pStyle w:val="AuthorityNote"/>
      </w:pPr>
      <w:r>
        <w:t>AUTHORITY NOTE:</w:t>
      </w:r>
      <w:r>
        <w:tab/>
        <w:t>Promulgated in accordance with R.S. 30:753.</w:t>
      </w:r>
    </w:p>
    <w:p w14:paraId="4D970ED2" w14:textId="77777777" w:rsidR="00D91FC2" w:rsidRDefault="00D91FC2">
      <w:pPr>
        <w:pStyle w:val="HistoricalNote"/>
      </w:pPr>
      <w:r>
        <w:t>HISTORICAL NOTE:</w:t>
      </w:r>
      <w:r>
        <w:tab/>
        <w:t>Promulgated by the Department of Natural Resources, Office of Conservation, Pipeline Division, LR 15:629 (August 1989), amended LR 21:817 (August 1995), LR 27:1525 (September 2001), LR 29:2815 (December 2003).</w:t>
      </w:r>
    </w:p>
    <w:p w14:paraId="372073D1" w14:textId="77777777" w:rsidR="00D91FC2" w:rsidRDefault="00D91FC2">
      <w:pPr>
        <w:pStyle w:val="Section"/>
      </w:pPr>
      <w:bookmarkStart w:id="110" w:name="_Toc216957277"/>
      <w:r>
        <w:t>§30171.</w:t>
      </w:r>
      <w:r>
        <w:tab/>
        <w:t>Used Pipe [49 CFR 195.114]</w:t>
      </w:r>
      <w:bookmarkEnd w:id="110"/>
    </w:p>
    <w:p w14:paraId="7307F77C" w14:textId="77777777" w:rsidR="00D91FC2" w:rsidRDefault="00D91FC2" w:rsidP="00BD3325">
      <w:pPr>
        <w:pStyle w:val="A"/>
      </w:pPr>
      <w:r>
        <w:t>A.</w:t>
      </w:r>
      <w:r>
        <w:tab/>
        <w:t>Any used pipe installed in a pipeline system must comply with §</w:t>
      </w:r>
      <w:proofErr w:type="gramStart"/>
      <w:r>
        <w:t>30169.A.</w:t>
      </w:r>
      <w:proofErr w:type="gramEnd"/>
      <w:r>
        <w:t xml:space="preserve">1-2 and the following. </w:t>
      </w:r>
      <w:r>
        <w:rPr>
          <w:bCs/>
        </w:rPr>
        <w:t>[49 CFR</w:t>
      </w:r>
      <w:r>
        <w:rPr>
          <w:bCs/>
          <w:szCs w:val="22"/>
        </w:rPr>
        <w:t xml:space="preserve"> 195.114]</w:t>
      </w:r>
    </w:p>
    <w:p w14:paraId="13AE32BB" w14:textId="77777777" w:rsidR="00D91FC2" w:rsidRDefault="00D91FC2">
      <w:pPr>
        <w:pStyle w:val="1"/>
      </w:pPr>
      <w:r>
        <w:t>1.</w:t>
      </w:r>
      <w:r>
        <w:tab/>
        <w:t xml:space="preserve">The pipe must be of a known </w:t>
      </w:r>
      <w:proofErr w:type="gramStart"/>
      <w:r>
        <w:t>specification</w:t>
      </w:r>
      <w:proofErr w:type="gramEnd"/>
      <w:r>
        <w:t xml:space="preserve"> and the seam joint factor must be determined in accordance with §</w:t>
      </w:r>
      <w:proofErr w:type="gramStart"/>
      <w:r>
        <w:t>30161.E.</w:t>
      </w:r>
      <w:proofErr w:type="gramEnd"/>
      <w:r>
        <w:t xml:space="preserve"> If the specified minimum yield strength or the wall thickness is not known, it is determined in accordance with §30161.B or §30161.C as appropriate. </w:t>
      </w:r>
      <w:r>
        <w:rPr>
          <w:bCs/>
        </w:rPr>
        <w:t>[49 CFR 195.114(a)]</w:t>
      </w:r>
    </w:p>
    <w:p w14:paraId="1CDCEBF4" w14:textId="77777777" w:rsidR="00D91FC2" w:rsidRDefault="00D91FC2">
      <w:pPr>
        <w:pStyle w:val="1"/>
      </w:pPr>
      <w:r>
        <w:lastRenderedPageBreak/>
        <w:t>2.</w:t>
      </w:r>
      <w:r>
        <w:tab/>
        <w:t xml:space="preserve">There may not be any: </w:t>
      </w:r>
      <w:r>
        <w:rPr>
          <w:bCs/>
        </w:rPr>
        <w:t>[49 CFR 195.114(b)]</w:t>
      </w:r>
    </w:p>
    <w:p w14:paraId="6254B612" w14:textId="77777777" w:rsidR="00D91FC2" w:rsidRDefault="00D91FC2">
      <w:pPr>
        <w:pStyle w:val="a0"/>
      </w:pPr>
      <w:r>
        <w:t>a.</w:t>
      </w:r>
      <w:r>
        <w:tab/>
        <w:t>buckles; [49 CFR 195.114(b)(1)]</w:t>
      </w:r>
    </w:p>
    <w:p w14:paraId="66D9C6D9" w14:textId="77777777" w:rsidR="00D91FC2" w:rsidRDefault="00D91FC2">
      <w:pPr>
        <w:pStyle w:val="a0"/>
      </w:pPr>
      <w:r>
        <w:t>b.</w:t>
      </w:r>
      <w:r>
        <w:tab/>
        <w:t xml:space="preserve">cracks, grooves, gouges, dents, or other surface defects that exceed the maximum depth of such a defect permitted by the specification to which the pipe was manufactured; or </w:t>
      </w:r>
      <w:r>
        <w:rPr>
          <w:bCs/>
        </w:rPr>
        <w:t>[49 CFR 195.114(b)(2)]</w:t>
      </w:r>
    </w:p>
    <w:p w14:paraId="4BAE6BC4" w14:textId="77777777" w:rsidR="00D91FC2" w:rsidRDefault="00D91FC2">
      <w:pPr>
        <w:pStyle w:val="a0"/>
      </w:pPr>
      <w:r>
        <w:t>c.</w:t>
      </w:r>
      <w:r>
        <w:tab/>
        <w:t>corroded areas where the remaining wall thickness is less than the minimum thickness required by the tolerances in the specification to which the pipe was manufactured. However, pipe that does not meet the requirements of §</w:t>
      </w:r>
      <w:proofErr w:type="gramStart"/>
      <w:r>
        <w:t>30171.A.2.c</w:t>
      </w:r>
      <w:proofErr w:type="gramEnd"/>
      <w:r>
        <w:t xml:space="preserve"> may be used if the operating pressure is reduced to be commensurate with the remaining wall thickness. </w:t>
      </w:r>
      <w:r>
        <w:rPr>
          <w:bCs/>
        </w:rPr>
        <w:t>[49 CFR 195.114(b)(3)]</w:t>
      </w:r>
    </w:p>
    <w:p w14:paraId="7D691E7C" w14:textId="77777777" w:rsidR="00D91FC2" w:rsidRDefault="00D91FC2">
      <w:pPr>
        <w:pStyle w:val="AuthorityNote"/>
      </w:pPr>
      <w:r>
        <w:t>AUTHORITY NOTE:</w:t>
      </w:r>
      <w:r>
        <w:tab/>
        <w:t>Promulgated in accordance with R.S. 30:753.</w:t>
      </w:r>
    </w:p>
    <w:p w14:paraId="44C3648C" w14:textId="77777777" w:rsidR="00D91FC2" w:rsidRDefault="00D91FC2">
      <w:pPr>
        <w:pStyle w:val="HistoricalNote"/>
      </w:pPr>
      <w:r>
        <w:t>HISTORICAL NOTE:</w:t>
      </w:r>
      <w:r>
        <w:tab/>
        <w:t>Promulgated by the Department of Natural Resources, Office of Conservation, Pipeline Division, LR 15:629 (August 1989), amended LR 29:2815 (December 2003).</w:t>
      </w:r>
    </w:p>
    <w:p w14:paraId="16F51F1C" w14:textId="77777777" w:rsidR="00D91FC2" w:rsidRDefault="00D91FC2">
      <w:pPr>
        <w:pStyle w:val="Section"/>
      </w:pPr>
      <w:bookmarkStart w:id="111" w:name="_Toc216957278"/>
      <w:r>
        <w:t>§30173.</w:t>
      </w:r>
      <w:r>
        <w:tab/>
        <w:t>Valves [49 CFR 195.116]</w:t>
      </w:r>
      <w:bookmarkEnd w:id="111"/>
    </w:p>
    <w:p w14:paraId="54B73D41" w14:textId="77777777" w:rsidR="00D91FC2" w:rsidRDefault="00D91FC2" w:rsidP="00BD3325">
      <w:pPr>
        <w:pStyle w:val="A"/>
      </w:pPr>
      <w:r>
        <w:t>A.</w:t>
      </w:r>
      <w:r>
        <w:tab/>
        <w:t xml:space="preserve">Each valve installed in a pipeline system must comply with the following. </w:t>
      </w:r>
      <w:r>
        <w:rPr>
          <w:bCs/>
        </w:rPr>
        <w:t>[49 CFR</w:t>
      </w:r>
      <w:r>
        <w:rPr>
          <w:bCs/>
          <w:szCs w:val="22"/>
        </w:rPr>
        <w:t xml:space="preserve"> 195.116]</w:t>
      </w:r>
    </w:p>
    <w:p w14:paraId="14B5B66A" w14:textId="77777777" w:rsidR="00D91FC2" w:rsidRDefault="00D91FC2">
      <w:pPr>
        <w:pStyle w:val="1"/>
      </w:pPr>
      <w:r>
        <w:t>1.</w:t>
      </w:r>
      <w:r>
        <w:tab/>
        <w:t xml:space="preserve">The valve must be of </w:t>
      </w:r>
      <w:proofErr w:type="gramStart"/>
      <w:r>
        <w:t>a sound</w:t>
      </w:r>
      <w:proofErr w:type="gramEnd"/>
      <w:r>
        <w:t xml:space="preserve"> engineering design. </w:t>
      </w:r>
      <w:r>
        <w:rPr>
          <w:bCs/>
        </w:rPr>
        <w:t>[49 CFR 195.116(a)]</w:t>
      </w:r>
    </w:p>
    <w:p w14:paraId="1A23C525" w14:textId="77777777" w:rsidR="00D91FC2" w:rsidRDefault="00D91FC2">
      <w:pPr>
        <w:pStyle w:val="1"/>
      </w:pPr>
      <w:r>
        <w:t>2.</w:t>
      </w:r>
      <w:r>
        <w:tab/>
        <w:t xml:space="preserve">Materials subject to the internal pressure of the pipeline system, including welded and flanged ends, must be compatible with the pipe or fittings to which the valve is attached. </w:t>
      </w:r>
      <w:r>
        <w:rPr>
          <w:bCs/>
        </w:rPr>
        <w:t>[49 CFR 195.116(b)]</w:t>
      </w:r>
    </w:p>
    <w:p w14:paraId="694EDE9A" w14:textId="77777777" w:rsidR="00D91FC2" w:rsidRDefault="00D91FC2">
      <w:pPr>
        <w:pStyle w:val="1"/>
      </w:pPr>
      <w:r>
        <w:t>3.</w:t>
      </w:r>
      <w:r>
        <w:tab/>
        <w:t xml:space="preserve">Each part of the valve that will be in contact with </w:t>
      </w:r>
      <w:proofErr w:type="gramStart"/>
      <w:r>
        <w:t>the carbon</w:t>
      </w:r>
      <w:proofErr w:type="gramEnd"/>
      <w:r>
        <w:t xml:space="preserve"> dioxide or hazardous liquid stream must be made of materials that are compatible with carbon dioxide or each hazardous liquid that it is anticipated will flow through the pipeline system. </w:t>
      </w:r>
      <w:r>
        <w:rPr>
          <w:bCs/>
        </w:rPr>
        <w:t>[49 CFR 195.116(c)]</w:t>
      </w:r>
    </w:p>
    <w:p w14:paraId="11BEA2B3" w14:textId="3A00DE85" w:rsidR="00056367" w:rsidRPr="008479B0" w:rsidRDefault="00056367" w:rsidP="00056367">
      <w:pPr>
        <w:pStyle w:val="1"/>
        <w:rPr>
          <w:bCs/>
        </w:rPr>
      </w:pPr>
      <w:r w:rsidRPr="008479B0">
        <w:t>4.</w:t>
      </w:r>
      <w:r w:rsidRPr="008479B0">
        <w:tab/>
      </w:r>
      <w:r w:rsidR="0020264B" w:rsidRPr="00433592">
        <w:t xml:space="preserve">Each valve must be both hydrostatically shell tested and hydrostatically seat tested without leakage to at least the requirements set forth in Section 11 of API Spec 6D (incorporated by reference, see §30107). </w:t>
      </w:r>
      <w:r w:rsidR="0020264B" w:rsidRPr="00433592">
        <w:rPr>
          <w:bCs/>
        </w:rPr>
        <w:t>[49 CFR 195.116(d)]</w:t>
      </w:r>
    </w:p>
    <w:p w14:paraId="59745DF4" w14:textId="77777777" w:rsidR="00D91FC2" w:rsidRDefault="00D91FC2">
      <w:pPr>
        <w:pStyle w:val="1"/>
      </w:pPr>
      <w:r>
        <w:t>5.</w:t>
      </w:r>
      <w:r>
        <w:tab/>
        <w:t xml:space="preserve">Each valve other than a check valve must be equipped with a means for clearly indicating the position of the valve (open, closed, etc.). </w:t>
      </w:r>
      <w:r>
        <w:rPr>
          <w:bCs/>
        </w:rPr>
        <w:t>[49 CFR 195.116(e)]</w:t>
      </w:r>
    </w:p>
    <w:p w14:paraId="60454AEE" w14:textId="77777777" w:rsidR="00D91FC2" w:rsidRDefault="00D91FC2">
      <w:pPr>
        <w:pStyle w:val="1"/>
      </w:pPr>
      <w:r>
        <w:t>6.</w:t>
      </w:r>
      <w:r>
        <w:tab/>
        <w:t xml:space="preserve">Each valve must be marked on the body or the nameplate, with at least the following: </w:t>
      </w:r>
      <w:r>
        <w:rPr>
          <w:bCs/>
        </w:rPr>
        <w:t>[49 CFR 195.116(f)]</w:t>
      </w:r>
    </w:p>
    <w:p w14:paraId="5D587EE0" w14:textId="77777777" w:rsidR="00D91FC2" w:rsidRDefault="00D91FC2">
      <w:pPr>
        <w:pStyle w:val="a0"/>
      </w:pPr>
      <w:r>
        <w:t>a.</w:t>
      </w:r>
      <w:r>
        <w:tab/>
        <w:t>manufacturer</w:t>
      </w:r>
      <w:r w:rsidR="007B256E">
        <w:t>’</w:t>
      </w:r>
      <w:r>
        <w:t xml:space="preserve">s name or trademark; </w:t>
      </w:r>
      <w:r>
        <w:rPr>
          <w:bCs/>
        </w:rPr>
        <w:t>[49 CFR 195.116(f)(1)]</w:t>
      </w:r>
    </w:p>
    <w:p w14:paraId="27083F3A" w14:textId="77777777" w:rsidR="00D91FC2" w:rsidRDefault="00D91FC2">
      <w:pPr>
        <w:pStyle w:val="a0"/>
      </w:pPr>
      <w:r>
        <w:t>b.</w:t>
      </w:r>
      <w:r>
        <w:tab/>
        <w:t xml:space="preserve">class designation or the maximum working pressure to which the valve may be subjected; </w:t>
      </w:r>
      <w:r>
        <w:rPr>
          <w:bCs/>
        </w:rPr>
        <w:t>[49 CFR 195.116(f)(2)]</w:t>
      </w:r>
    </w:p>
    <w:p w14:paraId="026E6479" w14:textId="77777777" w:rsidR="00D91FC2" w:rsidRDefault="00D91FC2">
      <w:pPr>
        <w:pStyle w:val="a0"/>
      </w:pPr>
      <w:r>
        <w:t>c.</w:t>
      </w:r>
      <w:r>
        <w:tab/>
        <w:t xml:space="preserve">body material designation (the end connection material, if more than one type is </w:t>
      </w:r>
      <w:proofErr w:type="gramStart"/>
      <w:r>
        <w:t>used);</w:t>
      </w:r>
      <w:proofErr w:type="gramEnd"/>
      <w:r>
        <w:t xml:space="preserve"> and </w:t>
      </w:r>
      <w:r>
        <w:rPr>
          <w:bCs/>
        </w:rPr>
        <w:t>[49 CFR 195.116(f)(3)]</w:t>
      </w:r>
    </w:p>
    <w:p w14:paraId="6011259C" w14:textId="77777777" w:rsidR="00D91FC2" w:rsidRDefault="00D91FC2">
      <w:pPr>
        <w:pStyle w:val="a0"/>
      </w:pPr>
      <w:r>
        <w:t>d.</w:t>
      </w:r>
      <w:r>
        <w:tab/>
        <w:t xml:space="preserve">nominal valve size. </w:t>
      </w:r>
      <w:r>
        <w:rPr>
          <w:bCs/>
        </w:rPr>
        <w:t>[49 CFR 195.116(f)(4)]</w:t>
      </w:r>
    </w:p>
    <w:p w14:paraId="0CDCBF99" w14:textId="77777777" w:rsidR="00657948" w:rsidRPr="00FF0FA2" w:rsidRDefault="00657948" w:rsidP="00657948">
      <w:pPr>
        <w:pStyle w:val="AuthorityNote"/>
      </w:pPr>
      <w:r w:rsidRPr="00FF0FA2">
        <w:t>AUTHORITY NOTE:</w:t>
      </w:r>
      <w:r w:rsidRPr="00FF0FA2">
        <w:tab/>
        <w:t>Promulgated in accordance with R.S. 30:753.</w:t>
      </w:r>
    </w:p>
    <w:p w14:paraId="0BAF069C" w14:textId="5DA38E28" w:rsidR="00FD534E" w:rsidRPr="0018581A" w:rsidRDefault="00657948" w:rsidP="00FD534E">
      <w:pPr>
        <w:pStyle w:val="HistoricalNote"/>
      </w:pPr>
      <w:r w:rsidRPr="00FF0FA2">
        <w:t>HISTORICAL NOTE:</w:t>
      </w:r>
      <w:r w:rsidRPr="00FF0FA2">
        <w:tab/>
        <w:t>Promulgated by the Department of Natural Resources, Office of Conservation, Pipeline Division, LR 15:629 (August 1989), amended LR 18:864 (August 1992), LR 29:2816 (December 2003), LR 33:</w:t>
      </w:r>
      <w:r>
        <w:t>469 (M</w:t>
      </w:r>
      <w:r w:rsidR="00FD534E">
        <w:t xml:space="preserve">arch 2007), </w:t>
      </w:r>
      <w:r w:rsidR="00FD534E" w:rsidRPr="0018581A">
        <w:t>LR 35:</w:t>
      </w:r>
      <w:r w:rsidR="00D26543">
        <w:t>2796 (December 2009), LR 38</w:t>
      </w:r>
      <w:r w:rsidR="00D26543" w:rsidRPr="00D6733B">
        <w:t>:</w:t>
      </w:r>
      <w:r w:rsidR="00056367">
        <w:t xml:space="preserve">105 (January 2012), </w:t>
      </w:r>
      <w:r w:rsidR="00056367" w:rsidRPr="008479B0">
        <w:t xml:space="preserve">LR </w:t>
      </w:r>
      <w:r w:rsidR="00056367">
        <w:t>44:1024 (June 2018)</w:t>
      </w:r>
      <w:r w:rsidR="0020264B">
        <w:t>, amended by the Department of Conservation and Energy, Office of Enforcement, LR 51:1826 (November 2025).</w:t>
      </w:r>
    </w:p>
    <w:p w14:paraId="549D40B9" w14:textId="77777777" w:rsidR="00D91FC2" w:rsidRDefault="00D91FC2">
      <w:pPr>
        <w:pStyle w:val="Section"/>
      </w:pPr>
      <w:bookmarkStart w:id="112" w:name="_Toc216957279"/>
      <w:r>
        <w:t>§30175.</w:t>
      </w:r>
      <w:r>
        <w:tab/>
        <w:t>Fittings [49 CFR 195.118]</w:t>
      </w:r>
      <w:bookmarkEnd w:id="112"/>
    </w:p>
    <w:p w14:paraId="2FC8DFEF" w14:textId="77777777" w:rsidR="00D91FC2" w:rsidRDefault="00493F4E" w:rsidP="00BD3325">
      <w:pPr>
        <w:pStyle w:val="A"/>
      </w:pPr>
      <w:r w:rsidRPr="008479B0">
        <w:t>A.</w:t>
      </w:r>
      <w:r w:rsidRPr="008479B0">
        <w:tab/>
        <w:t>Butt-welding type fittings must meet the marking, end preparation, and the bursting strength requirements of ASME/ANSI B16.9 or MSS</w:t>
      </w:r>
      <w:r>
        <w:t xml:space="preserve"> </w:t>
      </w:r>
      <w:r w:rsidRPr="008479B0">
        <w:t xml:space="preserve">SP-75 (incorporated by reference, </w:t>
      </w:r>
      <w:r w:rsidRPr="009E2C7C">
        <w:t>see</w:t>
      </w:r>
      <w:r w:rsidRPr="008479B0">
        <w:t xml:space="preserve"> §30107). </w:t>
      </w:r>
      <w:r w:rsidRPr="008479B0">
        <w:rPr>
          <w:bCs/>
        </w:rPr>
        <w:t>[49 CFR 195.118(a)]</w:t>
      </w:r>
    </w:p>
    <w:p w14:paraId="4843AEC9" w14:textId="77777777" w:rsidR="00D91FC2" w:rsidRDefault="00D91FC2" w:rsidP="00BD3325">
      <w:pPr>
        <w:pStyle w:val="A"/>
      </w:pPr>
      <w:r>
        <w:t>B.</w:t>
      </w:r>
      <w:r>
        <w:tab/>
        <w:t xml:space="preserve">There may not be any buckles, dents, cracks, gouges, or other defects in the fitting that might reduce the strength of the fitting. </w:t>
      </w:r>
      <w:r>
        <w:rPr>
          <w:bCs/>
        </w:rPr>
        <w:t>[49 CFR 195.118(b)]</w:t>
      </w:r>
    </w:p>
    <w:p w14:paraId="6795427D" w14:textId="77777777" w:rsidR="00D91FC2" w:rsidRDefault="00D91FC2" w:rsidP="00BD3325">
      <w:pPr>
        <w:pStyle w:val="A"/>
      </w:pPr>
      <w:r>
        <w:t>C.</w:t>
      </w:r>
      <w:r>
        <w:tab/>
        <w:t xml:space="preserve">The fitting must be suitable for the intended service and be at least as strong as the pipe and other fittings in the pipeline system to which it is attached. </w:t>
      </w:r>
      <w:r>
        <w:rPr>
          <w:bCs/>
        </w:rPr>
        <w:t>[49 CFR 195.118(c)]</w:t>
      </w:r>
    </w:p>
    <w:p w14:paraId="64249DB5" w14:textId="77777777" w:rsidR="00D91FC2" w:rsidRDefault="00D91FC2">
      <w:pPr>
        <w:pStyle w:val="AuthorityNote"/>
      </w:pPr>
      <w:r>
        <w:t>AUTHORITY NOTE:</w:t>
      </w:r>
      <w:r>
        <w:tab/>
        <w:t>Promulgated in accordance with R.S. 30:753.</w:t>
      </w:r>
    </w:p>
    <w:p w14:paraId="6BC322F6" w14:textId="77777777" w:rsidR="00D91FC2" w:rsidRDefault="00D91FC2">
      <w:pPr>
        <w:pStyle w:val="HistoricalNote"/>
      </w:pPr>
      <w:r>
        <w:t>HISTORICAL NOTE:</w:t>
      </w:r>
      <w:r>
        <w:tab/>
        <w:t>Promulgated by the Department of Natural Resources, Office of Conservation, Pipeline Division, LR 15:629 (August 1989), amended LR 20:441 (April 19</w:t>
      </w:r>
      <w:r w:rsidR="00493F4E">
        <w:t xml:space="preserve">94), LR 29:2816 (December 2003), </w:t>
      </w:r>
      <w:r w:rsidR="00493F4E" w:rsidRPr="008479B0">
        <w:t xml:space="preserve">LR </w:t>
      </w:r>
      <w:r w:rsidR="00493F4E">
        <w:t>44:1024 (June 2018).</w:t>
      </w:r>
    </w:p>
    <w:p w14:paraId="38211B06" w14:textId="77777777" w:rsidR="00D91FC2" w:rsidRDefault="00D91FC2">
      <w:pPr>
        <w:pStyle w:val="Section"/>
      </w:pPr>
      <w:bookmarkStart w:id="113" w:name="_Toc216957280"/>
      <w:r>
        <w:t>§30177.</w:t>
      </w:r>
      <w:r>
        <w:tab/>
        <w:t>Passage of Internal Inspection Devices</w:t>
      </w:r>
      <w:r w:rsidR="00381B89">
        <w:br/>
      </w:r>
      <w:r>
        <w:t>[49 CFR 195.120]</w:t>
      </w:r>
      <w:bookmarkEnd w:id="113"/>
    </w:p>
    <w:p w14:paraId="69167F22" w14:textId="77777777" w:rsidR="00D91FC2" w:rsidRDefault="00493F4E" w:rsidP="00BD3325">
      <w:pPr>
        <w:pStyle w:val="A"/>
      </w:pPr>
      <w:r w:rsidRPr="008479B0">
        <w:t>A.</w:t>
      </w:r>
      <w:r w:rsidRPr="008479B0">
        <w:tab/>
      </w:r>
      <w:r w:rsidR="0005357A" w:rsidRPr="0005357A">
        <w:rPr>
          <w:iCs/>
        </w:rPr>
        <w:t>General</w:t>
      </w:r>
      <w:r w:rsidR="0005357A" w:rsidRPr="0005357A">
        <w:t xml:space="preserve">. Except as provided in </w:t>
      </w:r>
      <w:r w:rsidR="0005357A" w:rsidRPr="0005357A">
        <w:rPr>
          <w:iCs/>
        </w:rPr>
        <w:t>Subsection</w:t>
      </w:r>
      <w:r w:rsidR="0005357A" w:rsidRPr="0005357A">
        <w:t xml:space="preserve"> B and C of this Section, each new pipeline and each main line section of a pipeline where the line pipe, valve, fitting or other line component is replaced must be designed and constructed to accommodate the passage of instrumented internal inspection devices in accordance with NACE SP0102 (incorporated by reference, see §30107. </w:t>
      </w:r>
      <w:r w:rsidR="0005357A" w:rsidRPr="0005357A">
        <w:rPr>
          <w:bCs/>
        </w:rPr>
        <w:t>[49 CFR 195.120(a)]</w:t>
      </w:r>
    </w:p>
    <w:p w14:paraId="1F181FE8" w14:textId="77777777" w:rsidR="00D91FC2" w:rsidRDefault="00D91FC2" w:rsidP="00BD3325">
      <w:pPr>
        <w:pStyle w:val="A"/>
      </w:pPr>
      <w:r>
        <w:t>B.</w:t>
      </w:r>
      <w:r>
        <w:tab/>
      </w:r>
      <w:r w:rsidR="0005357A" w:rsidRPr="0005357A">
        <w:rPr>
          <w:iCs/>
        </w:rPr>
        <w:t>Exceptions</w:t>
      </w:r>
      <w:r w:rsidR="0005357A" w:rsidRPr="0005357A">
        <w:t xml:space="preserve">. This Section does not apply to: </w:t>
      </w:r>
      <w:r w:rsidR="0005357A" w:rsidRPr="0005357A">
        <w:rPr>
          <w:bCs/>
        </w:rPr>
        <w:t>[49 CFR 195.120(b)]</w:t>
      </w:r>
    </w:p>
    <w:p w14:paraId="7B8CD7FA" w14:textId="77777777" w:rsidR="00D91FC2" w:rsidRDefault="00D91FC2">
      <w:pPr>
        <w:pStyle w:val="1"/>
      </w:pPr>
      <w:r>
        <w:t>1.</w:t>
      </w:r>
      <w:r>
        <w:tab/>
        <w:t>manifolds; [49 CFR 195.120(b)(1)]</w:t>
      </w:r>
    </w:p>
    <w:p w14:paraId="654683B6" w14:textId="77777777" w:rsidR="00D91FC2" w:rsidRDefault="00D91FC2">
      <w:pPr>
        <w:pStyle w:val="1"/>
      </w:pPr>
      <w:r>
        <w:t>2.</w:t>
      </w:r>
      <w:r>
        <w:tab/>
        <w:t xml:space="preserve">station piping such as at pump stations, meter stations, or </w:t>
      </w:r>
      <w:proofErr w:type="gramStart"/>
      <w:r>
        <w:t>pressure reducing</w:t>
      </w:r>
      <w:proofErr w:type="gramEnd"/>
      <w:r>
        <w:t xml:space="preserve"> stations; </w:t>
      </w:r>
      <w:r>
        <w:rPr>
          <w:bCs/>
        </w:rPr>
        <w:t>[49 CFR 195.120(b)(2)]</w:t>
      </w:r>
    </w:p>
    <w:p w14:paraId="5D37BA8D" w14:textId="77777777" w:rsidR="00D91FC2" w:rsidRDefault="00D91FC2">
      <w:pPr>
        <w:pStyle w:val="1"/>
      </w:pPr>
      <w:r>
        <w:t>3.</w:t>
      </w:r>
      <w:r>
        <w:tab/>
        <w:t xml:space="preserve">piping associated with tank farms and other storage facilities; </w:t>
      </w:r>
      <w:r>
        <w:rPr>
          <w:bCs/>
        </w:rPr>
        <w:t>[49 CFR 195.120(b)(3)]</w:t>
      </w:r>
    </w:p>
    <w:p w14:paraId="3DFCA078" w14:textId="77777777" w:rsidR="00D91FC2" w:rsidRDefault="00D91FC2">
      <w:pPr>
        <w:pStyle w:val="1"/>
      </w:pPr>
      <w:r>
        <w:t>4.</w:t>
      </w:r>
      <w:r>
        <w:tab/>
      </w:r>
      <w:proofErr w:type="gramStart"/>
      <w:r>
        <w:t>cross-overs</w:t>
      </w:r>
      <w:proofErr w:type="gramEnd"/>
      <w:r>
        <w:t>; [49 CFR 195.120(b)(4)]</w:t>
      </w:r>
    </w:p>
    <w:p w14:paraId="1FA4EEFE" w14:textId="77777777" w:rsidR="0005357A" w:rsidRPr="005C4A95" w:rsidRDefault="0005357A" w:rsidP="0005357A">
      <w:pPr>
        <w:pStyle w:val="1"/>
      </w:pPr>
      <w:r w:rsidRPr="005C4A95">
        <w:t>5.</w:t>
      </w:r>
      <w:r w:rsidRPr="005C4A95">
        <w:tab/>
        <w:t>pipe for which an instrumented internal inspection device is not commercially available; and</w:t>
      </w:r>
      <w:r w:rsidRPr="005C4A95">
        <w:rPr>
          <w:bCs/>
        </w:rPr>
        <w:t xml:space="preserve"> [49 CFR 195.120(b)(5)]</w:t>
      </w:r>
    </w:p>
    <w:p w14:paraId="1571401F" w14:textId="77777777" w:rsidR="0005357A" w:rsidRPr="005C4A95" w:rsidRDefault="0005357A" w:rsidP="0005357A">
      <w:pPr>
        <w:pStyle w:val="1"/>
      </w:pPr>
      <w:r w:rsidRPr="005C4A95">
        <w:t>6.</w:t>
      </w:r>
      <w:r w:rsidRPr="005C4A95">
        <w:tab/>
        <w:t>offshore pipelines, other than main lines 10 inches (254 mm) or greater in nominal diameter, that transport liquids to onshore facilities.</w:t>
      </w:r>
      <w:r w:rsidRPr="005C4A95">
        <w:rPr>
          <w:bCs/>
        </w:rPr>
        <w:t xml:space="preserve"> [49 CFR 195.120(b)(6)]</w:t>
      </w:r>
    </w:p>
    <w:p w14:paraId="34B5A16E" w14:textId="77777777" w:rsidR="0005357A" w:rsidRPr="005C4A95" w:rsidRDefault="0005357A" w:rsidP="0005357A">
      <w:pPr>
        <w:pStyle w:val="A"/>
        <w:rPr>
          <w:bCs/>
        </w:rPr>
      </w:pPr>
      <w:r w:rsidRPr="005C4A95">
        <w:t>C.</w:t>
      </w:r>
      <w:r w:rsidRPr="005C4A95">
        <w:tab/>
      </w:r>
      <w:r w:rsidRPr="005C4A95">
        <w:rPr>
          <w:iCs/>
        </w:rPr>
        <w:t>Impracticability</w:t>
      </w:r>
      <w:r w:rsidRPr="005C4A95">
        <w:t xml:space="preserve">. An operator may file a petition under §190.9 </w:t>
      </w:r>
      <w:r w:rsidRPr="005C4A95">
        <w:rPr>
          <w:iCs/>
        </w:rPr>
        <w:t>of 49 CFR and Chapter 313 of this Subpart</w:t>
      </w:r>
      <w:r w:rsidRPr="005C4A95">
        <w:t xml:space="preserve"> for </w:t>
      </w:r>
      <w:proofErr w:type="gramStart"/>
      <w:r w:rsidRPr="005C4A95">
        <w:t>a finding</w:t>
      </w:r>
      <w:proofErr w:type="gramEnd"/>
      <w:r w:rsidRPr="005C4A95">
        <w:t xml:space="preserve"> that the requirements in Subsection A of this Section should not be applied to a pipeline for reasons of impracticability.</w:t>
      </w:r>
      <w:r w:rsidRPr="005C4A95">
        <w:rPr>
          <w:bCs/>
        </w:rPr>
        <w:t xml:space="preserve"> [49 CFR 195.120(c)]</w:t>
      </w:r>
    </w:p>
    <w:p w14:paraId="36FECD55" w14:textId="77777777" w:rsidR="0005357A" w:rsidRPr="005C4A95" w:rsidRDefault="0005357A" w:rsidP="0005357A">
      <w:pPr>
        <w:pStyle w:val="A"/>
      </w:pPr>
      <w:r w:rsidRPr="005C4A95">
        <w:lastRenderedPageBreak/>
        <w:t>D.</w:t>
      </w:r>
      <w:r w:rsidRPr="005C4A95">
        <w:tab/>
      </w:r>
      <w:r w:rsidRPr="005C4A95">
        <w:rPr>
          <w:iCs/>
        </w:rPr>
        <w:t>Emergencies</w:t>
      </w:r>
      <w:r w:rsidRPr="005C4A95">
        <w:t>. An operator need not comply with Subsection A of this Section in constructing a new or replacement segment of a pipeline in an emergency. Within 30 days after discovering the emergency, the operat</w:t>
      </w:r>
      <w:r>
        <w:t>or must file a petition under §</w:t>
      </w:r>
      <w:r w:rsidRPr="005C4A95">
        <w:t xml:space="preserve">190.9 </w:t>
      </w:r>
      <w:r w:rsidRPr="005C4A95">
        <w:rPr>
          <w:iCs/>
        </w:rPr>
        <w:t>of 49 CFR and Chapter 313 of this Subpart</w:t>
      </w:r>
      <w:r w:rsidRPr="005C4A95">
        <w:t xml:space="preserve"> for a finding that requiring the design and construction of the new or replacement pipeline segment to accommodate passage of instrumented internal inspection devices would be impracticable </w:t>
      </w:r>
      <w:proofErr w:type="gramStart"/>
      <w:r w:rsidRPr="005C4A95">
        <w:t>as a result of</w:t>
      </w:r>
      <w:proofErr w:type="gramEnd"/>
      <w:r w:rsidRPr="005C4A95">
        <w:t xml:space="preserve"> the emergency. If PHMSA denies the petition, within 1 year after the date of the notice of the denial, the operator must modify the new or replacement pipeline segment to allow passage of instrumented internal inspection devices.</w:t>
      </w:r>
      <w:r w:rsidRPr="005C4A95">
        <w:rPr>
          <w:bCs/>
        </w:rPr>
        <w:t xml:space="preserve"> [49 CFR 195.120(d)]</w:t>
      </w:r>
    </w:p>
    <w:p w14:paraId="6817FD95" w14:textId="77777777" w:rsidR="00D91FC2" w:rsidRDefault="00D91FC2">
      <w:pPr>
        <w:pStyle w:val="AuthorityNote"/>
      </w:pPr>
      <w:r>
        <w:t>AUTHORITY NOTE:</w:t>
      </w:r>
      <w:r>
        <w:tab/>
        <w:t>Promulgated in accordance with R.S. 30:753.</w:t>
      </w:r>
    </w:p>
    <w:p w14:paraId="7B6836CF" w14:textId="77777777" w:rsidR="00D91FC2" w:rsidRDefault="00D91FC2">
      <w:pPr>
        <w:pStyle w:val="HistoricalNote"/>
      </w:pPr>
      <w:r>
        <w:t>HISTORICAL NOTE:</w:t>
      </w:r>
      <w:r>
        <w:tab/>
        <w:t>Promulgated by the Department of Natural Resources, Office of Conservation, Pipeline Division, LR 15:629 (August 1989), amended LR 21:817 (August 1995), LR 27:1526 (September 20</w:t>
      </w:r>
      <w:r w:rsidR="00493F4E">
        <w:t xml:space="preserve">01), LR 29:2816 (December 2003), </w:t>
      </w:r>
      <w:r w:rsidR="00493F4E" w:rsidRPr="008479B0">
        <w:t xml:space="preserve">LR </w:t>
      </w:r>
      <w:r w:rsidR="00493F4E">
        <w:t>44:1025 (June 2018</w:t>
      </w:r>
      <w:r w:rsidR="0005357A" w:rsidRPr="0005357A">
        <w:t>), LR 46:1606 (November 2020).</w:t>
      </w:r>
    </w:p>
    <w:p w14:paraId="680BA2CD" w14:textId="77777777" w:rsidR="00D91FC2" w:rsidRDefault="00D91FC2">
      <w:pPr>
        <w:pStyle w:val="Section"/>
      </w:pPr>
      <w:bookmarkStart w:id="114" w:name="_Toc216957281"/>
      <w:r>
        <w:t>§30179.</w:t>
      </w:r>
      <w:r>
        <w:tab/>
        <w:t xml:space="preserve">Fabricated Branch Connections </w:t>
      </w:r>
      <w:r w:rsidR="0005357A">
        <w:br/>
      </w:r>
      <w:r>
        <w:t>[49 CFR 195.122]</w:t>
      </w:r>
      <w:bookmarkEnd w:id="114"/>
    </w:p>
    <w:p w14:paraId="21717934" w14:textId="77777777" w:rsidR="00D91FC2" w:rsidRDefault="00D91FC2" w:rsidP="00BD3325">
      <w:pPr>
        <w:pStyle w:val="A"/>
      </w:pPr>
      <w:r>
        <w:t>A.</w:t>
      </w:r>
      <w:r>
        <w:tab/>
        <w:t xml:space="preserve">Each pipeline system must be designed so that the addition of any fabricated branch connections will not reduce the strength of the pipeline system. </w:t>
      </w:r>
      <w:r>
        <w:rPr>
          <w:bCs/>
        </w:rPr>
        <w:t>[49 CFR</w:t>
      </w:r>
      <w:r>
        <w:rPr>
          <w:bCs/>
          <w:szCs w:val="22"/>
        </w:rPr>
        <w:t xml:space="preserve"> 195.122]</w:t>
      </w:r>
    </w:p>
    <w:p w14:paraId="1943747E" w14:textId="77777777" w:rsidR="00D91FC2" w:rsidRDefault="00D91FC2">
      <w:pPr>
        <w:pStyle w:val="AuthorityNote"/>
      </w:pPr>
      <w:r>
        <w:t>AUTHORITY NOTE:</w:t>
      </w:r>
      <w:r>
        <w:tab/>
        <w:t>Promulgated in accordance with R.S. 30:753.</w:t>
      </w:r>
    </w:p>
    <w:p w14:paraId="4BD8CCE1" w14:textId="77777777" w:rsidR="00D91FC2" w:rsidRDefault="00D91FC2">
      <w:pPr>
        <w:pStyle w:val="HistoricalNote"/>
      </w:pPr>
      <w:r>
        <w:t>HISTORICAL NOTE:</w:t>
      </w:r>
      <w:r>
        <w:tab/>
        <w:t>Promulgated by the Department of Natural Resources, Office of Conservation, Pipeline Division, LR 15:629 (August 1989), amended LR 29:2816 (December 2003).</w:t>
      </w:r>
    </w:p>
    <w:p w14:paraId="5738BC0A" w14:textId="77777777" w:rsidR="00D91FC2" w:rsidRDefault="00D91FC2">
      <w:pPr>
        <w:pStyle w:val="Section"/>
      </w:pPr>
      <w:bookmarkStart w:id="115" w:name="_Toc216957282"/>
      <w:r>
        <w:t>§30181.</w:t>
      </w:r>
      <w:r>
        <w:tab/>
        <w:t>Closures [49 CFR 195.124]</w:t>
      </w:r>
      <w:bookmarkEnd w:id="115"/>
    </w:p>
    <w:p w14:paraId="36929F7A" w14:textId="77777777" w:rsidR="00D91FC2" w:rsidRDefault="00493F4E" w:rsidP="00BD3325">
      <w:pPr>
        <w:pStyle w:val="A"/>
      </w:pPr>
      <w:r w:rsidRPr="008479B0">
        <w:t>A.</w:t>
      </w:r>
      <w:r w:rsidRPr="008479B0">
        <w:tab/>
        <w:t>Each closure to be installed in a pipeline system must comply with the 2007 ASME Boiler and Pressure Vessel Code (BPVC) (Section VIII,</w:t>
      </w:r>
      <w:r>
        <w:t xml:space="preserve"> </w:t>
      </w:r>
      <w:r w:rsidRPr="008479B0">
        <w:t xml:space="preserve">Division 1) (incorporated by reference, </w:t>
      </w:r>
      <w:r w:rsidRPr="009E2C7C">
        <w:t>see</w:t>
      </w:r>
      <w:r w:rsidRPr="008479B0">
        <w:t xml:space="preserve"> §30107) and must have pressure and temperature ratings at least equal to those of the pipe to which the closure is attached. </w:t>
      </w:r>
      <w:r w:rsidRPr="008479B0">
        <w:rPr>
          <w:bCs/>
        </w:rPr>
        <w:t>[49 CFR</w:t>
      </w:r>
      <w:r w:rsidRPr="008479B0">
        <w:rPr>
          <w:bCs/>
          <w:szCs w:val="22"/>
        </w:rPr>
        <w:t xml:space="preserve"> 195.124]</w:t>
      </w:r>
    </w:p>
    <w:p w14:paraId="31FCEEFA" w14:textId="77777777" w:rsidR="00D91FC2" w:rsidRDefault="00D91FC2">
      <w:pPr>
        <w:pStyle w:val="AuthorityNote"/>
      </w:pPr>
      <w:r>
        <w:t>AUTHORITY NOTE:</w:t>
      </w:r>
      <w:r>
        <w:tab/>
        <w:t>Promulgated in accordance with R.S. 30:753.</w:t>
      </w:r>
    </w:p>
    <w:p w14:paraId="4F68B6A0" w14:textId="77777777" w:rsidR="00D91FC2" w:rsidRDefault="00D91FC2">
      <w:pPr>
        <w:pStyle w:val="HistoricalNote"/>
      </w:pPr>
      <w:r>
        <w:t>HISTORICAL NOTE:</w:t>
      </w:r>
      <w:r>
        <w:tab/>
        <w:t>Promulgated by the Department of Natural Resources, Office of Conservation, Pipeline Division, LR 15:629 (August 1989), ame</w:t>
      </w:r>
      <w:r w:rsidR="00493F4E">
        <w:t xml:space="preserve">nded LR 29:2816 (December 2003), </w:t>
      </w:r>
      <w:r w:rsidR="00493F4E" w:rsidRPr="008479B0">
        <w:t xml:space="preserve">LR </w:t>
      </w:r>
      <w:r w:rsidR="00493F4E">
        <w:t>44:1025 (June 2018).</w:t>
      </w:r>
      <w:r>
        <w:t xml:space="preserve"> </w:t>
      </w:r>
    </w:p>
    <w:p w14:paraId="7F32EEBD" w14:textId="77777777" w:rsidR="00D91FC2" w:rsidRDefault="00D91FC2">
      <w:pPr>
        <w:pStyle w:val="Section"/>
      </w:pPr>
      <w:bookmarkStart w:id="116" w:name="_Toc216957283"/>
      <w:r>
        <w:t>§30183.</w:t>
      </w:r>
      <w:r>
        <w:tab/>
        <w:t>Flange Connection [49 CFR 195.126]</w:t>
      </w:r>
      <w:bookmarkEnd w:id="116"/>
    </w:p>
    <w:p w14:paraId="5FFDC7F6" w14:textId="77777777" w:rsidR="00D91FC2" w:rsidRDefault="00D91FC2" w:rsidP="00BD3325">
      <w:pPr>
        <w:pStyle w:val="A"/>
      </w:pPr>
      <w:r>
        <w:t>A.</w:t>
      </w:r>
      <w:r>
        <w:tab/>
        <w:t xml:space="preserve">Each component of a flange connection must be compatible with each </w:t>
      </w:r>
      <w:proofErr w:type="gramStart"/>
      <w:r>
        <w:t>other</w:t>
      </w:r>
      <w:proofErr w:type="gramEnd"/>
      <w:r>
        <w:t xml:space="preserve"> component and the connection as a unit must be suitable for the service in which it is to be used. </w:t>
      </w:r>
      <w:r>
        <w:rPr>
          <w:bCs/>
        </w:rPr>
        <w:t>[49 CFR</w:t>
      </w:r>
      <w:r>
        <w:rPr>
          <w:bCs/>
          <w:szCs w:val="22"/>
        </w:rPr>
        <w:t xml:space="preserve"> 195.126]</w:t>
      </w:r>
    </w:p>
    <w:p w14:paraId="25ED1996" w14:textId="77777777" w:rsidR="00D91FC2" w:rsidRDefault="00D91FC2">
      <w:pPr>
        <w:pStyle w:val="AuthorityNote"/>
      </w:pPr>
      <w:r>
        <w:t>AUTHORITY NOTE:</w:t>
      </w:r>
      <w:r>
        <w:tab/>
        <w:t>Promulgated in accordance with R.S. 30:753.</w:t>
      </w:r>
    </w:p>
    <w:p w14:paraId="13FB5494" w14:textId="77777777" w:rsidR="00D91FC2" w:rsidRDefault="00D91FC2">
      <w:pPr>
        <w:pStyle w:val="HistoricalNote"/>
      </w:pPr>
      <w:r>
        <w:t>HISTORICAL NOTE:</w:t>
      </w:r>
      <w:r>
        <w:tab/>
        <w:t xml:space="preserve">Promulgated by the Department of Natural Resources, Office of Conservation, Pipeline Division, LR 15:629 (August 1989), amended LR 29:2817 (December 2003). </w:t>
      </w:r>
    </w:p>
    <w:p w14:paraId="2BE87760" w14:textId="77777777" w:rsidR="00D91FC2" w:rsidRDefault="00D91FC2">
      <w:pPr>
        <w:pStyle w:val="Section"/>
      </w:pPr>
      <w:bookmarkStart w:id="117" w:name="_Toc216957284"/>
      <w:r>
        <w:t>§30185.</w:t>
      </w:r>
      <w:r>
        <w:tab/>
        <w:t>Station Piping [49 CFR 195.128</w:t>
      </w:r>
      <w:r w:rsidR="00381B89">
        <w:t>]</w:t>
      </w:r>
      <w:bookmarkEnd w:id="117"/>
    </w:p>
    <w:p w14:paraId="10386DE7" w14:textId="77777777" w:rsidR="00D91FC2" w:rsidRDefault="00D91FC2" w:rsidP="00BD3325">
      <w:pPr>
        <w:pStyle w:val="A"/>
      </w:pPr>
      <w:r>
        <w:t>A.</w:t>
      </w:r>
      <w:r>
        <w:tab/>
        <w:t xml:space="preserve">Any pipe to be installed in a station that is subject to system pressure must meet the applicable requirements of this Subchapter. </w:t>
      </w:r>
      <w:r>
        <w:rPr>
          <w:bCs/>
        </w:rPr>
        <w:t>[49 CFR</w:t>
      </w:r>
      <w:r>
        <w:rPr>
          <w:bCs/>
          <w:szCs w:val="22"/>
        </w:rPr>
        <w:t xml:space="preserve"> 195.128]</w:t>
      </w:r>
    </w:p>
    <w:p w14:paraId="5FDCEA18" w14:textId="77777777" w:rsidR="00D91FC2" w:rsidRDefault="00D91FC2">
      <w:pPr>
        <w:pStyle w:val="AuthorityNote"/>
      </w:pPr>
      <w:r>
        <w:t>AUTHORITY NOTE:</w:t>
      </w:r>
      <w:r>
        <w:tab/>
        <w:t>Promulgated in accordance with R.S. 30:753.</w:t>
      </w:r>
    </w:p>
    <w:p w14:paraId="390D76E2" w14:textId="77777777" w:rsidR="00D91FC2" w:rsidRDefault="00D91FC2">
      <w:pPr>
        <w:pStyle w:val="HistoricalNote"/>
      </w:pPr>
      <w:r>
        <w:t>HISTORICAL NOTE:</w:t>
      </w:r>
      <w:r>
        <w:tab/>
        <w:t xml:space="preserve">Promulgated by the Department of Natural Resources, Office of Conservation, Pipeline Division, LR 15:629 (August 1989), amended LR 29:2817 (December 2003). </w:t>
      </w:r>
    </w:p>
    <w:p w14:paraId="54967F9C" w14:textId="77777777" w:rsidR="00D91FC2" w:rsidRDefault="00D91FC2">
      <w:pPr>
        <w:pStyle w:val="Section"/>
      </w:pPr>
      <w:bookmarkStart w:id="118" w:name="_Toc216957285"/>
      <w:r>
        <w:t>§30187.</w:t>
      </w:r>
      <w:r>
        <w:tab/>
        <w:t>Fabricated Assemblies [49 CFR 195.130]</w:t>
      </w:r>
      <w:bookmarkEnd w:id="118"/>
    </w:p>
    <w:p w14:paraId="2CAA76C3" w14:textId="77777777" w:rsidR="00D91FC2" w:rsidRDefault="00D91FC2" w:rsidP="00BD3325">
      <w:pPr>
        <w:pStyle w:val="A"/>
      </w:pPr>
      <w:r>
        <w:t>A.</w:t>
      </w:r>
      <w:r>
        <w:tab/>
        <w:t xml:space="preserve">Each fabricated assembly to be installed in a pipeline system must meet the applicable requirements of this Subchapter. </w:t>
      </w:r>
      <w:r>
        <w:rPr>
          <w:bCs/>
        </w:rPr>
        <w:t>[49 CFR</w:t>
      </w:r>
      <w:r>
        <w:rPr>
          <w:bCs/>
          <w:szCs w:val="22"/>
        </w:rPr>
        <w:t xml:space="preserve"> 195.130]</w:t>
      </w:r>
    </w:p>
    <w:p w14:paraId="229AF0AE" w14:textId="77777777" w:rsidR="00D91FC2" w:rsidRDefault="00D91FC2">
      <w:pPr>
        <w:pStyle w:val="AuthorityNote"/>
      </w:pPr>
      <w:r>
        <w:t>AUTHORITY NOTE:</w:t>
      </w:r>
      <w:r>
        <w:tab/>
        <w:t>Promulgated in accordance with R.S. 30:753.</w:t>
      </w:r>
    </w:p>
    <w:p w14:paraId="2D1014E2" w14:textId="77777777" w:rsidR="00D91FC2" w:rsidRDefault="00D91FC2">
      <w:pPr>
        <w:pStyle w:val="HistoricalNote"/>
      </w:pPr>
      <w:r>
        <w:t>HISTORICAL NOTE:</w:t>
      </w:r>
      <w:r>
        <w:tab/>
        <w:t>Promulgated by the Department of Natural Resources, Office of Conservation, Pipeline Division, LR 15:629 (August 1989), amended LR 29:2817 (December 2003).</w:t>
      </w:r>
    </w:p>
    <w:p w14:paraId="5CFDFB7D" w14:textId="77777777" w:rsidR="00D91FC2" w:rsidRDefault="00D91FC2">
      <w:pPr>
        <w:pStyle w:val="Section"/>
        <w:tabs>
          <w:tab w:val="clear" w:pos="720"/>
        </w:tabs>
        <w:ind w:left="900" w:hanging="900"/>
        <w:rPr>
          <w:szCs w:val="22"/>
        </w:rPr>
      </w:pPr>
      <w:bookmarkStart w:id="119" w:name="_Toc216957286"/>
      <w:r>
        <w:t>§30189.</w:t>
      </w:r>
      <w:r>
        <w:tab/>
        <w:t>Design and Construction of Above Ground Breakout Tanks [49 CFR 195.132]</w:t>
      </w:r>
      <w:bookmarkEnd w:id="119"/>
    </w:p>
    <w:p w14:paraId="16A5DF00" w14:textId="77777777" w:rsidR="00D91FC2" w:rsidRDefault="00D91FC2" w:rsidP="00BD3325">
      <w:pPr>
        <w:pStyle w:val="A"/>
        <w:rPr>
          <w:szCs w:val="22"/>
        </w:rPr>
      </w:pPr>
      <w:r>
        <w:t>A.</w:t>
      </w:r>
      <w:r>
        <w:tab/>
        <w:t xml:space="preserve">Each above ground breakout tank must be designed and constructed to withstand the internal pressure produced by the hazardous liquid </w:t>
      </w:r>
      <w:proofErr w:type="gramStart"/>
      <w:r>
        <w:t>to be stored</w:t>
      </w:r>
      <w:proofErr w:type="gramEnd"/>
      <w:r>
        <w:t xml:space="preserve"> therein and any anticipated external loads. </w:t>
      </w:r>
      <w:r>
        <w:rPr>
          <w:bCs/>
        </w:rPr>
        <w:t>[49 CFR</w:t>
      </w:r>
      <w:r>
        <w:rPr>
          <w:bCs/>
          <w:szCs w:val="22"/>
        </w:rPr>
        <w:t xml:space="preserve"> 195.132(a)]</w:t>
      </w:r>
    </w:p>
    <w:p w14:paraId="7468CEC0" w14:textId="77777777" w:rsidR="00D91FC2" w:rsidRDefault="00D91FC2" w:rsidP="00BD3325">
      <w:pPr>
        <w:pStyle w:val="A"/>
        <w:rPr>
          <w:szCs w:val="22"/>
        </w:rPr>
      </w:pPr>
      <w:r>
        <w:t>B.</w:t>
      </w:r>
      <w:r>
        <w:tab/>
        <w:t xml:space="preserve">For </w:t>
      </w:r>
      <w:proofErr w:type="gramStart"/>
      <w:r>
        <w:t>aboveground</w:t>
      </w:r>
      <w:proofErr w:type="gramEnd"/>
      <w:r>
        <w:t xml:space="preserve"> breakout tanks first placed in service after October 2, 2000, compliance with Subsection A. of this Section requires one of the following. </w:t>
      </w:r>
      <w:r>
        <w:rPr>
          <w:bCs/>
        </w:rPr>
        <w:t>[49 CFR</w:t>
      </w:r>
      <w:r>
        <w:rPr>
          <w:bCs/>
          <w:szCs w:val="22"/>
        </w:rPr>
        <w:t xml:space="preserve"> 195.132(b)]</w:t>
      </w:r>
    </w:p>
    <w:p w14:paraId="73D08E16" w14:textId="77777777" w:rsidR="00493F4E" w:rsidRPr="008479B0" w:rsidRDefault="00493F4E" w:rsidP="00493F4E">
      <w:pPr>
        <w:pStyle w:val="1"/>
        <w:rPr>
          <w:szCs w:val="22"/>
        </w:rPr>
      </w:pPr>
      <w:r w:rsidRPr="008479B0">
        <w:t>1.</w:t>
      </w:r>
      <w:r w:rsidRPr="008479B0">
        <w:tab/>
        <w:t>Shop-fabricated, vertical, cylindrical, closed top, welded steel tanks with nominal capacities of 90 to 750 barrels (14.3 to 119.2 m</w:t>
      </w:r>
      <w:r w:rsidRPr="008479B0">
        <w:rPr>
          <w:vertAlign w:val="superscript"/>
        </w:rPr>
        <w:t>3</w:t>
      </w:r>
      <w:r w:rsidRPr="008479B0">
        <w:t>) and with internal vapor space pressures that are approximately atmospheric must be designed and constructed in accordance with API</w:t>
      </w:r>
      <w:r>
        <w:t xml:space="preserve"> </w:t>
      </w:r>
      <w:r w:rsidRPr="008479B0">
        <w:t xml:space="preserve">Spec 12F (incorporated by reference, see §30107). </w:t>
      </w:r>
      <w:r w:rsidRPr="008479B0">
        <w:rPr>
          <w:bCs/>
        </w:rPr>
        <w:t>[49 CFR</w:t>
      </w:r>
      <w:r w:rsidRPr="008479B0">
        <w:rPr>
          <w:bCs/>
          <w:szCs w:val="22"/>
        </w:rPr>
        <w:t xml:space="preserve"> 195.132(b)(1)]</w:t>
      </w:r>
    </w:p>
    <w:p w14:paraId="22E7E964" w14:textId="77777777" w:rsidR="00493F4E" w:rsidRPr="008479B0" w:rsidRDefault="00493F4E" w:rsidP="00493F4E">
      <w:pPr>
        <w:pStyle w:val="1"/>
        <w:rPr>
          <w:szCs w:val="22"/>
        </w:rPr>
      </w:pPr>
      <w:r w:rsidRPr="008479B0">
        <w:t>2.</w:t>
      </w:r>
      <w:r w:rsidRPr="008479B0">
        <w:tab/>
        <w:t xml:space="preserve">Welded, low-pressure [i.e., internal vapor space pressure not greater than 15 </w:t>
      </w:r>
      <w:proofErr w:type="spellStart"/>
      <w:r w:rsidRPr="008479B0">
        <w:t>psig</w:t>
      </w:r>
      <w:proofErr w:type="spellEnd"/>
      <w:r w:rsidRPr="008479B0">
        <w:t xml:space="preserve"> (103.4 kPa)], carbon steel tanks that have wall shapes that can be generated by a single vertical axis of revolution must be designed and constructed in accordance with API</w:t>
      </w:r>
      <w:r>
        <w:t xml:space="preserve"> </w:t>
      </w:r>
      <w:r w:rsidRPr="008479B0">
        <w:t xml:space="preserve">Std 620(incorporated by reference, </w:t>
      </w:r>
      <w:r w:rsidRPr="009E2C7C">
        <w:t xml:space="preserve">see </w:t>
      </w:r>
      <w:r>
        <w:t>§30107)</w:t>
      </w:r>
      <w:r w:rsidRPr="008479B0">
        <w:t xml:space="preserve">. </w:t>
      </w:r>
      <w:r w:rsidRPr="008479B0">
        <w:rPr>
          <w:bCs/>
        </w:rPr>
        <w:t>[49 CFR</w:t>
      </w:r>
      <w:r w:rsidRPr="008479B0">
        <w:rPr>
          <w:bCs/>
          <w:szCs w:val="22"/>
        </w:rPr>
        <w:t xml:space="preserve"> 195.132(b)(2)]</w:t>
      </w:r>
    </w:p>
    <w:p w14:paraId="35F15D7F" w14:textId="77777777" w:rsidR="00493F4E" w:rsidRPr="008479B0" w:rsidRDefault="00493F4E" w:rsidP="00493F4E">
      <w:pPr>
        <w:pStyle w:val="1"/>
        <w:rPr>
          <w:szCs w:val="22"/>
        </w:rPr>
      </w:pPr>
      <w:r w:rsidRPr="008479B0">
        <w:t>3.</w:t>
      </w:r>
      <w:r w:rsidRPr="008479B0">
        <w:tab/>
        <w:t xml:space="preserve">Vertical, cylindrical, welded steel tanks with internal pressures at the tank top approximately atmospheric pressures [i.e., internal vapor space pressures not greater than 2.5 </w:t>
      </w:r>
      <w:proofErr w:type="spellStart"/>
      <w:r w:rsidRPr="008479B0">
        <w:t>psig</w:t>
      </w:r>
      <w:proofErr w:type="spellEnd"/>
      <w:r w:rsidRPr="008479B0">
        <w:t xml:space="preserve"> (17.2 kPa), or not greater than the pressure developed by the weight of the tank roof] must be designed and constructed in accordance with API</w:t>
      </w:r>
      <w:r>
        <w:t xml:space="preserve"> </w:t>
      </w:r>
      <w:r w:rsidRPr="008479B0">
        <w:t xml:space="preserve">Std 650 (incorporated by reference, </w:t>
      </w:r>
      <w:r w:rsidRPr="00D1764E">
        <w:t>see</w:t>
      </w:r>
      <w:r w:rsidRPr="008479B0">
        <w:t xml:space="preserve"> §30107). </w:t>
      </w:r>
      <w:r w:rsidRPr="008479B0">
        <w:rPr>
          <w:bCs/>
        </w:rPr>
        <w:t>[49 CFR</w:t>
      </w:r>
      <w:r w:rsidRPr="008479B0">
        <w:rPr>
          <w:bCs/>
          <w:szCs w:val="22"/>
        </w:rPr>
        <w:t xml:space="preserve"> 195.132(b)(3)]</w:t>
      </w:r>
    </w:p>
    <w:p w14:paraId="079CA582" w14:textId="77777777" w:rsidR="00D91FC2" w:rsidRDefault="00493F4E" w:rsidP="00493F4E">
      <w:pPr>
        <w:pStyle w:val="1"/>
        <w:rPr>
          <w:szCs w:val="22"/>
        </w:rPr>
      </w:pPr>
      <w:r w:rsidRPr="008479B0">
        <w:t>4.</w:t>
      </w:r>
      <w:r w:rsidRPr="008479B0">
        <w:tab/>
        <w:t xml:space="preserve">High pressure steel tanks [i.e., internal gas or vapor space pressures greater than 15 </w:t>
      </w:r>
      <w:proofErr w:type="spellStart"/>
      <w:r w:rsidRPr="008479B0">
        <w:t>psig</w:t>
      </w:r>
      <w:proofErr w:type="spellEnd"/>
      <w:r w:rsidRPr="008479B0">
        <w:t xml:space="preserve"> (103.4 kPa)] with a nominal capacity of 2000 gallons (7571 liters) or </w:t>
      </w:r>
      <w:proofErr w:type="gramStart"/>
      <w:r w:rsidRPr="008479B0">
        <w:t>more of</w:t>
      </w:r>
      <w:proofErr w:type="gramEnd"/>
      <w:r w:rsidRPr="008479B0">
        <w:t xml:space="preserve"> liquefied petroleum gas (LPG) must be designed and constructed in accordance with API</w:t>
      </w:r>
      <w:r>
        <w:t xml:space="preserve"> </w:t>
      </w:r>
      <w:r w:rsidRPr="008479B0">
        <w:t xml:space="preserve">Std 2510(incorporated by reference, </w:t>
      </w:r>
      <w:r w:rsidRPr="009E2C7C">
        <w:t>see</w:t>
      </w:r>
      <w:r w:rsidRPr="008479B0">
        <w:t xml:space="preserve"> §30107). </w:t>
      </w:r>
      <w:r w:rsidRPr="008479B0">
        <w:rPr>
          <w:bCs/>
        </w:rPr>
        <w:t>[49 CFR</w:t>
      </w:r>
      <w:r w:rsidRPr="008479B0">
        <w:rPr>
          <w:bCs/>
          <w:szCs w:val="22"/>
        </w:rPr>
        <w:t xml:space="preserve"> 195.132(b)(4)]</w:t>
      </w:r>
    </w:p>
    <w:p w14:paraId="1F8633EF" w14:textId="77777777" w:rsidR="00D91FC2" w:rsidRDefault="00D91FC2">
      <w:pPr>
        <w:pStyle w:val="AuthorityNote"/>
      </w:pPr>
      <w:r>
        <w:t>AUTHORITY NOTE:</w:t>
      </w:r>
      <w:r>
        <w:tab/>
        <w:t>Promulgated in accordance with R.S. 30:753.</w:t>
      </w:r>
    </w:p>
    <w:p w14:paraId="7A832B24" w14:textId="77777777" w:rsidR="00D91FC2" w:rsidRDefault="00D91FC2">
      <w:pPr>
        <w:pStyle w:val="HistoricalNote"/>
      </w:pPr>
      <w:r>
        <w:lastRenderedPageBreak/>
        <w:t>HISTORICAL NOTE:</w:t>
      </w:r>
      <w:r>
        <w:tab/>
        <w:t>Promulgated by the Department of Natural Resources, Office of Conservation, Pipeline Division, LR 15:629 (August 1989), amended LR 27:1526 (September 2001), ame</w:t>
      </w:r>
      <w:r w:rsidR="00493F4E">
        <w:t xml:space="preserve">nded LR 29:2817 (December 2003), </w:t>
      </w:r>
      <w:r w:rsidR="00493F4E" w:rsidRPr="008479B0">
        <w:t xml:space="preserve">LR </w:t>
      </w:r>
      <w:r w:rsidR="00493F4E">
        <w:t>44:1025 (June 2018).</w:t>
      </w:r>
    </w:p>
    <w:p w14:paraId="151B03AF" w14:textId="77777777" w:rsidR="00D91FC2" w:rsidRDefault="00D91FC2">
      <w:pPr>
        <w:pStyle w:val="Section"/>
      </w:pPr>
      <w:bookmarkStart w:id="120" w:name="_Toc216957287"/>
      <w:r>
        <w:t>§30191.</w:t>
      </w:r>
      <w:r>
        <w:tab/>
        <w:t>Leak Detection [49 CFR 195.134]</w:t>
      </w:r>
      <w:bookmarkEnd w:id="120"/>
    </w:p>
    <w:p w14:paraId="486910F0" w14:textId="77777777" w:rsidR="0005357A" w:rsidRPr="005C4A95" w:rsidRDefault="0005357A" w:rsidP="0005357A">
      <w:pPr>
        <w:pStyle w:val="A"/>
        <w:rPr>
          <w:bCs/>
        </w:rPr>
      </w:pPr>
      <w:r w:rsidRPr="005C4A95">
        <w:t>A.</w:t>
      </w:r>
      <w:r w:rsidRPr="005C4A95">
        <w:tab/>
      </w:r>
      <w:r w:rsidRPr="005C4A95">
        <w:rPr>
          <w:iCs/>
        </w:rPr>
        <w:t>Scope</w:t>
      </w:r>
      <w:r w:rsidRPr="005C4A95">
        <w:t xml:space="preserve">. This section applies to each hazardous liquid pipeline transporting liquid in single phase (without gas in the liquid). </w:t>
      </w:r>
      <w:r w:rsidRPr="005C4A95">
        <w:rPr>
          <w:bCs/>
        </w:rPr>
        <w:t>[49 CFR 195.134(a)]</w:t>
      </w:r>
    </w:p>
    <w:p w14:paraId="01BBA228" w14:textId="77777777" w:rsidR="0005357A" w:rsidRPr="005C4A95" w:rsidRDefault="0005357A" w:rsidP="0005357A">
      <w:pPr>
        <w:pStyle w:val="A"/>
      </w:pPr>
      <w:r w:rsidRPr="005C4A95">
        <w:t>B.</w:t>
      </w:r>
      <w:r w:rsidRPr="005C4A95">
        <w:tab/>
      </w:r>
      <w:r w:rsidRPr="005C4A95">
        <w:rPr>
          <w:iCs/>
        </w:rPr>
        <w:t>General</w:t>
      </w:r>
      <w:r w:rsidRPr="005C4A95">
        <w:t xml:space="preserve"> [49 CFR 195.134(b)]</w:t>
      </w:r>
    </w:p>
    <w:p w14:paraId="16487947" w14:textId="77777777" w:rsidR="0005357A" w:rsidRPr="005C4A95" w:rsidRDefault="0005357A" w:rsidP="0005357A">
      <w:pPr>
        <w:pStyle w:val="1"/>
      </w:pPr>
      <w:r w:rsidRPr="005C4A95">
        <w:t>1.</w:t>
      </w:r>
      <w:r w:rsidRPr="005C4A95">
        <w:tab/>
        <w:t>For each pipeline constructed prior to October 1, 2019. Each pipeline must have a system for detecting leaks</w:t>
      </w:r>
      <w:r w:rsidR="0054297F">
        <w:t xml:space="preserve"> </w:t>
      </w:r>
      <w:r w:rsidRPr="005C4A95">
        <w:t xml:space="preserve">that </w:t>
      </w:r>
      <w:proofErr w:type="gramStart"/>
      <w:r w:rsidRPr="005C4A95">
        <w:t>complies</w:t>
      </w:r>
      <w:proofErr w:type="gramEnd"/>
      <w:r w:rsidRPr="005C4A95">
        <w:t xml:space="preserve"> with the requirements in §30444 by October 1, 2024. [49 CFR 195.134(b)(1)]</w:t>
      </w:r>
    </w:p>
    <w:p w14:paraId="75615ABB" w14:textId="77777777" w:rsidR="0005357A" w:rsidRPr="005C4A95" w:rsidRDefault="0005357A" w:rsidP="0005357A">
      <w:pPr>
        <w:pStyle w:val="1"/>
      </w:pPr>
      <w:r w:rsidRPr="005C4A95">
        <w:t>2.</w:t>
      </w:r>
      <w:r w:rsidRPr="005C4A95">
        <w:tab/>
        <w:t>For each pipeline constructed on or after October 1, 2019. Each pipeline must have a system for detecting leaks that complies with the requirements in §30444 by October 1, 2020. [49 CFR 195.134(b)(2)]</w:t>
      </w:r>
    </w:p>
    <w:p w14:paraId="32E2A2C8" w14:textId="77777777" w:rsidR="0005357A" w:rsidRPr="005C4A95" w:rsidRDefault="0005357A" w:rsidP="0005357A">
      <w:pPr>
        <w:pStyle w:val="A"/>
      </w:pPr>
      <w:r w:rsidRPr="005C4A95">
        <w:t>C.</w:t>
      </w:r>
      <w:r w:rsidRPr="005C4A95">
        <w:tab/>
      </w:r>
      <w:r w:rsidRPr="005C4A95">
        <w:rPr>
          <w:iCs/>
        </w:rPr>
        <w:t>CPM Leak Detection Systems</w:t>
      </w:r>
      <w:r w:rsidRPr="005C4A95">
        <w:t>. A new computational pipeline monitoring (CPM) leak detection system or replaced component of an existing CPM system must be designed in accordance with the requirements in section 4.2 of API RP 1130 (incorporated by reference, see §30107) and any other applicable design criteria in that standard.</w:t>
      </w:r>
      <w:r w:rsidRPr="005C4A95">
        <w:rPr>
          <w:bCs/>
        </w:rPr>
        <w:t xml:space="preserve"> [49 CFR 195.134(c)]</w:t>
      </w:r>
    </w:p>
    <w:p w14:paraId="3B8BAD65" w14:textId="77777777" w:rsidR="0005357A" w:rsidRPr="005C4A95" w:rsidRDefault="0005357A" w:rsidP="0005357A">
      <w:pPr>
        <w:pStyle w:val="A"/>
      </w:pPr>
      <w:r w:rsidRPr="005C4A95">
        <w:t>D.</w:t>
      </w:r>
      <w:r w:rsidRPr="005C4A95">
        <w:tab/>
      </w:r>
      <w:r w:rsidRPr="005C4A95">
        <w:rPr>
          <w:iCs/>
        </w:rPr>
        <w:t>Exception</w:t>
      </w:r>
      <w:r w:rsidRPr="005C4A95">
        <w:t xml:space="preserve">. The requirements of </w:t>
      </w:r>
      <w:r w:rsidRPr="005C4A95">
        <w:rPr>
          <w:iCs/>
        </w:rPr>
        <w:t>Subsection</w:t>
      </w:r>
      <w:r w:rsidRPr="005C4A95">
        <w:t xml:space="preserve"> B of this Section do not apply to offshore gathering or regulated rural gathering lines.</w:t>
      </w:r>
      <w:r w:rsidRPr="005C4A95">
        <w:rPr>
          <w:bCs/>
        </w:rPr>
        <w:t xml:space="preserve"> [49 CFR 195.134(d)]</w:t>
      </w:r>
    </w:p>
    <w:p w14:paraId="7887D441" w14:textId="77777777" w:rsidR="00D91FC2" w:rsidRDefault="00D91FC2">
      <w:pPr>
        <w:pStyle w:val="AuthorityNote"/>
      </w:pPr>
      <w:r>
        <w:t>AUTHORITY NOTE:</w:t>
      </w:r>
      <w:r>
        <w:tab/>
        <w:t>Promulgated in accordance with R.S. 30:703.</w:t>
      </w:r>
    </w:p>
    <w:p w14:paraId="0DE6B648" w14:textId="77777777" w:rsidR="00D91FC2" w:rsidRDefault="00D91FC2">
      <w:pPr>
        <w:pStyle w:val="HistoricalNote"/>
      </w:pPr>
      <w:r>
        <w:t>HISTORICAL NOTE:</w:t>
      </w:r>
      <w:r>
        <w:tab/>
        <w:t>Promulgated by the Department of Natural Resources, Office of Conservation, Pipeline Division, LR 27:1526 (September 2001), ame</w:t>
      </w:r>
      <w:r w:rsidR="00493F4E">
        <w:t xml:space="preserve">nded LR 29:2817 (December 2003), </w:t>
      </w:r>
      <w:r w:rsidR="00493F4E" w:rsidRPr="008479B0">
        <w:t xml:space="preserve">LR </w:t>
      </w:r>
      <w:r w:rsidR="0005357A">
        <w:t>44:1025 (June 2018),</w:t>
      </w:r>
      <w:r w:rsidR="00493F4E">
        <w:t xml:space="preserve"> </w:t>
      </w:r>
      <w:r w:rsidR="0005357A" w:rsidRPr="0005357A">
        <w:t>LR 46:1606 (November 2020).</w:t>
      </w:r>
    </w:p>
    <w:p w14:paraId="66EB9496" w14:textId="77777777" w:rsidR="00790CA8" w:rsidRPr="00720D47" w:rsidRDefault="00790CA8" w:rsidP="00790CA8">
      <w:pPr>
        <w:pStyle w:val="Section"/>
        <w:rPr>
          <w:color w:val="0070C0"/>
        </w:rPr>
      </w:pPr>
      <w:bookmarkStart w:id="121" w:name="_Toc216957288"/>
      <w:r w:rsidRPr="00720D47">
        <w:rPr>
          <w:color w:val="0070C0"/>
        </w:rPr>
        <w:t>§30193.</w:t>
      </w:r>
      <w:r w:rsidRPr="00720D47">
        <w:rPr>
          <w:color w:val="0070C0"/>
        </w:rPr>
        <w:tab/>
        <w:t>Additional Requirements for Carbon Dioxide Pipelines</w:t>
      </w:r>
      <w:bookmarkEnd w:id="121"/>
    </w:p>
    <w:p w14:paraId="76B033AD" w14:textId="77777777" w:rsidR="00790CA8" w:rsidRPr="00720D47" w:rsidRDefault="00790CA8" w:rsidP="00790CA8">
      <w:pPr>
        <w:pStyle w:val="A"/>
        <w:rPr>
          <w:color w:val="0070C0"/>
        </w:rPr>
      </w:pPr>
      <w:r w:rsidRPr="00720D47">
        <w:rPr>
          <w:color w:val="0070C0"/>
        </w:rPr>
        <w:t>A.</w:t>
      </w:r>
      <w:r w:rsidRPr="00720D47">
        <w:rPr>
          <w:color w:val="0070C0"/>
        </w:rPr>
        <w:tab/>
        <w:t>Vents</w:t>
      </w:r>
    </w:p>
    <w:p w14:paraId="60BB7758" w14:textId="77777777" w:rsidR="00790CA8" w:rsidRPr="00720D47" w:rsidRDefault="00790CA8" w:rsidP="00790CA8">
      <w:pPr>
        <w:pStyle w:val="1"/>
        <w:rPr>
          <w:color w:val="0070C0"/>
        </w:rPr>
      </w:pPr>
      <w:r w:rsidRPr="00720D47">
        <w:rPr>
          <w:color w:val="0070C0"/>
        </w:rPr>
        <w:t>1.</w:t>
      </w:r>
      <w:r w:rsidRPr="00720D47">
        <w:rPr>
          <w:color w:val="0070C0"/>
        </w:rPr>
        <w:tab/>
        <w:t xml:space="preserve">Carbon dioxide may not be relieved into the atmosphere of a building or other confined space where hazardous levels of carbon dioxide might accumulate above the human exposure level set by the United States Department of Labor, Occupational Safety and Health Administration as depicted in the following table, unless the appropriate respiratory protection is provided. </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016"/>
        <w:gridCol w:w="2880"/>
      </w:tblGrid>
      <w:tr w:rsidR="00720D47" w:rsidRPr="00720D47" w14:paraId="6E9BDAAA" w14:textId="77777777" w:rsidTr="00790CA8">
        <w:trPr>
          <w:cantSplit/>
          <w:tblHeader/>
          <w:jc w:val="center"/>
        </w:trPr>
        <w:tc>
          <w:tcPr>
            <w:tcW w:w="2016" w:type="dxa"/>
            <w:tcBorders>
              <w:top w:val="double" w:sz="6" w:space="0" w:color="000000"/>
              <w:bottom w:val="single" w:sz="6" w:space="0" w:color="000000"/>
            </w:tcBorders>
            <w:shd w:val="clear" w:color="auto" w:fill="BFBFBF"/>
            <w:vAlign w:val="bottom"/>
          </w:tcPr>
          <w:p w14:paraId="12DE62C8" w14:textId="77777777" w:rsidR="00790CA8" w:rsidRPr="00720D47" w:rsidRDefault="00790CA8" w:rsidP="00790CA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b/>
                <w:bCs/>
                <w:color w:val="0070C0"/>
                <w:kern w:val="2"/>
                <w:sz w:val="16"/>
              </w:rPr>
            </w:pPr>
            <w:r w:rsidRPr="00720D47">
              <w:rPr>
                <w:b/>
                <w:bCs/>
                <w:color w:val="0070C0"/>
                <w:kern w:val="2"/>
                <w:sz w:val="16"/>
              </w:rPr>
              <w:t>Condition</w:t>
            </w:r>
          </w:p>
        </w:tc>
        <w:tc>
          <w:tcPr>
            <w:tcW w:w="2880" w:type="dxa"/>
            <w:tcBorders>
              <w:top w:val="double" w:sz="6" w:space="0" w:color="000000"/>
              <w:bottom w:val="single" w:sz="6" w:space="0" w:color="000000"/>
            </w:tcBorders>
            <w:shd w:val="clear" w:color="auto" w:fill="BFBFBF"/>
            <w:vAlign w:val="bottom"/>
          </w:tcPr>
          <w:p w14:paraId="78805723" w14:textId="77777777" w:rsidR="00790CA8" w:rsidRPr="00720D47" w:rsidRDefault="00790CA8" w:rsidP="00790CA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b/>
                <w:bCs/>
                <w:color w:val="0070C0"/>
                <w:kern w:val="2"/>
                <w:sz w:val="16"/>
              </w:rPr>
            </w:pPr>
            <w:r w:rsidRPr="00720D47">
              <w:rPr>
                <w:b/>
                <w:bCs/>
                <w:color w:val="0070C0"/>
                <w:kern w:val="2"/>
                <w:sz w:val="16"/>
              </w:rPr>
              <w:t xml:space="preserve">Minimum Respiratory Protection Required above 5000 </w:t>
            </w:r>
            <w:proofErr w:type="spellStart"/>
            <w:r w:rsidRPr="00720D47">
              <w:rPr>
                <w:b/>
                <w:bCs/>
                <w:color w:val="0070C0"/>
                <w:kern w:val="2"/>
                <w:sz w:val="16"/>
              </w:rPr>
              <w:t>vppm</w:t>
            </w:r>
            <w:proofErr w:type="spellEnd"/>
          </w:p>
        </w:tc>
      </w:tr>
      <w:tr w:rsidR="00720D47" w:rsidRPr="00720D47" w14:paraId="716D810D" w14:textId="77777777" w:rsidTr="0092216D">
        <w:trPr>
          <w:cantSplit/>
          <w:jc w:val="center"/>
        </w:trPr>
        <w:tc>
          <w:tcPr>
            <w:tcW w:w="2016" w:type="dxa"/>
            <w:tcBorders>
              <w:top w:val="single" w:sz="6" w:space="0" w:color="000000"/>
            </w:tcBorders>
          </w:tcPr>
          <w:p w14:paraId="6C209CD2" w14:textId="77777777" w:rsidR="00790CA8" w:rsidRPr="00720D47" w:rsidRDefault="00790CA8" w:rsidP="00790CA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color w:val="0070C0"/>
                <w:kern w:val="2"/>
                <w:sz w:val="16"/>
              </w:rPr>
            </w:pPr>
            <w:r w:rsidRPr="00720D47">
              <w:rPr>
                <w:color w:val="0070C0"/>
                <w:kern w:val="2"/>
                <w:sz w:val="16"/>
              </w:rPr>
              <w:t xml:space="preserve">Gas concentration 50,000 </w:t>
            </w:r>
            <w:proofErr w:type="spellStart"/>
            <w:r w:rsidRPr="00720D47">
              <w:rPr>
                <w:color w:val="0070C0"/>
                <w:kern w:val="2"/>
                <w:sz w:val="16"/>
              </w:rPr>
              <w:t>vppm</w:t>
            </w:r>
            <w:proofErr w:type="spellEnd"/>
            <w:r w:rsidRPr="00720D47">
              <w:rPr>
                <w:color w:val="0070C0"/>
                <w:kern w:val="2"/>
                <w:sz w:val="16"/>
              </w:rPr>
              <w:t xml:space="preserve"> or less</w:t>
            </w:r>
          </w:p>
        </w:tc>
        <w:tc>
          <w:tcPr>
            <w:tcW w:w="2880" w:type="dxa"/>
            <w:tcBorders>
              <w:top w:val="single" w:sz="6" w:space="0" w:color="000000"/>
            </w:tcBorders>
          </w:tcPr>
          <w:p w14:paraId="3A2D283D" w14:textId="77777777" w:rsidR="00790CA8" w:rsidRPr="00720D47" w:rsidRDefault="00790CA8" w:rsidP="00790CA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color w:val="0070C0"/>
                <w:kern w:val="2"/>
                <w:sz w:val="16"/>
              </w:rPr>
            </w:pPr>
            <w:r w:rsidRPr="00720D47">
              <w:rPr>
                <w:color w:val="0070C0"/>
                <w:kern w:val="2"/>
                <w:sz w:val="16"/>
              </w:rPr>
              <w:t>Any supplied air respirator or self-contained respirator.</w:t>
            </w:r>
          </w:p>
        </w:tc>
      </w:tr>
      <w:tr w:rsidR="00720D47" w:rsidRPr="00720D47" w14:paraId="36542C38" w14:textId="77777777" w:rsidTr="00790CA8">
        <w:trPr>
          <w:jc w:val="center"/>
        </w:trPr>
        <w:tc>
          <w:tcPr>
            <w:tcW w:w="2016" w:type="dxa"/>
          </w:tcPr>
          <w:p w14:paraId="10FCC836" w14:textId="77777777" w:rsidR="00790CA8" w:rsidRPr="00720D47" w:rsidRDefault="00790CA8" w:rsidP="00790CA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color w:val="0070C0"/>
                <w:kern w:val="2"/>
                <w:sz w:val="16"/>
              </w:rPr>
            </w:pPr>
            <w:r w:rsidRPr="00720D47">
              <w:rPr>
                <w:color w:val="0070C0"/>
                <w:kern w:val="2"/>
                <w:sz w:val="16"/>
              </w:rPr>
              <w:t xml:space="preserve">Greater than 50,000 </w:t>
            </w:r>
            <w:proofErr w:type="spellStart"/>
            <w:r w:rsidRPr="00720D47">
              <w:rPr>
                <w:color w:val="0070C0"/>
                <w:kern w:val="2"/>
                <w:sz w:val="16"/>
              </w:rPr>
              <w:t>vppm</w:t>
            </w:r>
            <w:proofErr w:type="spellEnd"/>
            <w:r w:rsidRPr="00720D47">
              <w:rPr>
                <w:color w:val="0070C0"/>
                <w:kern w:val="2"/>
                <w:sz w:val="16"/>
              </w:rPr>
              <w:t xml:space="preserve"> or entry and escape from unknown concentrations</w:t>
            </w:r>
          </w:p>
        </w:tc>
        <w:tc>
          <w:tcPr>
            <w:tcW w:w="2880" w:type="dxa"/>
          </w:tcPr>
          <w:p w14:paraId="4C997617" w14:textId="77777777" w:rsidR="00790CA8" w:rsidRPr="00720D47" w:rsidRDefault="00790CA8" w:rsidP="00790CA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color w:val="0070C0"/>
                <w:kern w:val="2"/>
                <w:sz w:val="16"/>
              </w:rPr>
            </w:pPr>
            <w:r w:rsidRPr="00720D47">
              <w:rPr>
                <w:color w:val="0070C0"/>
                <w:kern w:val="2"/>
                <w:sz w:val="16"/>
              </w:rPr>
              <w:t xml:space="preserve">Self-contained breathing apparatus with a full face-piece operated in pressure demand or other positive pressure mode. A combination respirator which includes a Type C supplied-air respirator with a full face-piece operated in pressure-demand or positive pressure or continuous flow mode and an auxiliary self-contained breathing apparatus </w:t>
            </w:r>
            <w:r w:rsidRPr="00720D47">
              <w:rPr>
                <w:color w:val="0070C0"/>
                <w:kern w:val="2"/>
                <w:sz w:val="16"/>
              </w:rPr>
              <w:t>operated in pressure-demand or other positive pressure mode.</w:t>
            </w:r>
          </w:p>
        </w:tc>
      </w:tr>
      <w:tr w:rsidR="00720D47" w:rsidRPr="00720D47" w14:paraId="1F0B940E" w14:textId="77777777" w:rsidTr="0092216D">
        <w:trPr>
          <w:cantSplit/>
          <w:jc w:val="center"/>
        </w:trPr>
        <w:tc>
          <w:tcPr>
            <w:tcW w:w="2016" w:type="dxa"/>
          </w:tcPr>
          <w:p w14:paraId="56312E58" w14:textId="77777777" w:rsidR="00790CA8" w:rsidRPr="00720D47" w:rsidRDefault="00790CA8" w:rsidP="00790CA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rPr>
                <w:color w:val="0070C0"/>
                <w:kern w:val="2"/>
                <w:sz w:val="16"/>
              </w:rPr>
            </w:pPr>
            <w:r w:rsidRPr="00720D47">
              <w:rPr>
                <w:color w:val="0070C0"/>
                <w:kern w:val="2"/>
                <w:sz w:val="16"/>
              </w:rPr>
              <w:t>Fire Fighting</w:t>
            </w:r>
          </w:p>
        </w:tc>
        <w:tc>
          <w:tcPr>
            <w:tcW w:w="2880" w:type="dxa"/>
          </w:tcPr>
          <w:p w14:paraId="37CBC32E" w14:textId="77777777" w:rsidR="00790CA8" w:rsidRPr="00720D47" w:rsidRDefault="00790CA8" w:rsidP="00790CA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rPr>
                <w:color w:val="0070C0"/>
                <w:kern w:val="2"/>
                <w:sz w:val="16"/>
              </w:rPr>
            </w:pPr>
            <w:r w:rsidRPr="00720D47">
              <w:rPr>
                <w:color w:val="0070C0"/>
                <w:kern w:val="2"/>
                <w:sz w:val="16"/>
              </w:rPr>
              <w:t>Self-contained breathing apparatus with a full face-piece operated in pressure-demand or other positive pressure mode.</w:t>
            </w:r>
          </w:p>
        </w:tc>
      </w:tr>
      <w:tr w:rsidR="00790CA8" w:rsidRPr="00720D47" w14:paraId="1B7E0B4D" w14:textId="77777777" w:rsidTr="0092216D">
        <w:trPr>
          <w:cantSplit/>
          <w:jc w:val="center"/>
        </w:trPr>
        <w:tc>
          <w:tcPr>
            <w:tcW w:w="2016" w:type="dxa"/>
          </w:tcPr>
          <w:p w14:paraId="1A3B967C" w14:textId="77777777" w:rsidR="00790CA8" w:rsidRPr="00720D47" w:rsidRDefault="00790CA8" w:rsidP="0092216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color w:val="0070C0"/>
                <w:kern w:val="2"/>
                <w:sz w:val="16"/>
              </w:rPr>
            </w:pPr>
            <w:r w:rsidRPr="00720D47">
              <w:rPr>
                <w:color w:val="0070C0"/>
                <w:kern w:val="2"/>
                <w:sz w:val="16"/>
              </w:rPr>
              <w:t>Escape</w:t>
            </w:r>
          </w:p>
        </w:tc>
        <w:tc>
          <w:tcPr>
            <w:tcW w:w="2880" w:type="dxa"/>
          </w:tcPr>
          <w:p w14:paraId="7B08CBC4" w14:textId="77777777" w:rsidR="00790CA8" w:rsidRPr="00720D47" w:rsidRDefault="00790CA8" w:rsidP="0092216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color w:val="0070C0"/>
                <w:kern w:val="2"/>
                <w:sz w:val="16"/>
              </w:rPr>
            </w:pPr>
            <w:r w:rsidRPr="00720D47">
              <w:rPr>
                <w:color w:val="0070C0"/>
                <w:kern w:val="2"/>
                <w:sz w:val="16"/>
              </w:rPr>
              <w:t>Any escape self-contained breathing apparatus</w:t>
            </w:r>
          </w:p>
        </w:tc>
      </w:tr>
    </w:tbl>
    <w:p w14:paraId="4D844E6E" w14:textId="77777777" w:rsidR="00790CA8" w:rsidRPr="00720D47" w:rsidRDefault="00790CA8" w:rsidP="00790CA8">
      <w:pPr>
        <w:pStyle w:val="1"/>
        <w:spacing w:after="0"/>
        <w:rPr>
          <w:color w:val="0070C0"/>
        </w:rPr>
      </w:pPr>
    </w:p>
    <w:p w14:paraId="67C1BA69" w14:textId="77777777" w:rsidR="00790CA8" w:rsidRPr="00720D47" w:rsidRDefault="00790CA8" w:rsidP="00790CA8">
      <w:pPr>
        <w:pStyle w:val="1"/>
        <w:rPr>
          <w:color w:val="0070C0"/>
        </w:rPr>
      </w:pPr>
      <w:r w:rsidRPr="00720D47">
        <w:rPr>
          <w:color w:val="0070C0"/>
        </w:rPr>
        <w:t>2.</w:t>
      </w:r>
      <w:r w:rsidRPr="00720D47">
        <w:rPr>
          <w:color w:val="0070C0"/>
        </w:rPr>
        <w:tab/>
        <w:t>except for the reporting requirements of Subchapter B of this Subpart see §30199, transportation of a hazardous liquid through a pipeline by gravity; [49 CFR 195.1(b)(2)]</w:t>
      </w:r>
    </w:p>
    <w:p w14:paraId="0E192FEE" w14:textId="77777777" w:rsidR="00790CA8" w:rsidRPr="00720D47" w:rsidRDefault="00790CA8" w:rsidP="00790CA8">
      <w:pPr>
        <w:pStyle w:val="A"/>
        <w:rPr>
          <w:color w:val="0070C0"/>
        </w:rPr>
      </w:pPr>
      <w:r w:rsidRPr="00720D47">
        <w:rPr>
          <w:color w:val="0070C0"/>
        </w:rPr>
        <w:t>B.</w:t>
      </w:r>
      <w:r w:rsidRPr="00720D47">
        <w:rPr>
          <w:color w:val="0070C0"/>
        </w:rPr>
        <w:tab/>
        <w:t xml:space="preserve">Sensing Devices </w:t>
      </w:r>
    </w:p>
    <w:p w14:paraId="77507282" w14:textId="77777777" w:rsidR="00790CA8" w:rsidRPr="00720D47" w:rsidRDefault="00790CA8" w:rsidP="00790CA8">
      <w:pPr>
        <w:pStyle w:val="1"/>
        <w:rPr>
          <w:color w:val="0070C0"/>
        </w:rPr>
      </w:pPr>
      <w:r w:rsidRPr="00720D47">
        <w:rPr>
          <w:color w:val="0070C0"/>
        </w:rPr>
        <w:t>1.</w:t>
      </w:r>
      <w:r w:rsidRPr="00720D47">
        <w:rPr>
          <w:color w:val="0070C0"/>
        </w:rPr>
        <w:tab/>
        <w:t xml:space="preserve">Each operator shall determine the appropriate location for and install sensing devices necessary to monitor the operation of components used in transporting carbon dioxide to detect malfunction which could cause a hazardous condition if permitted to continue; and </w:t>
      </w:r>
    </w:p>
    <w:p w14:paraId="6445D624" w14:textId="77777777" w:rsidR="00790CA8" w:rsidRPr="00720D47" w:rsidRDefault="00790CA8" w:rsidP="00790CA8">
      <w:pPr>
        <w:pStyle w:val="1"/>
        <w:rPr>
          <w:color w:val="0070C0"/>
        </w:rPr>
      </w:pPr>
      <w:r w:rsidRPr="00720D47">
        <w:rPr>
          <w:color w:val="0070C0"/>
        </w:rPr>
        <w:t>2.</w:t>
      </w:r>
      <w:r w:rsidRPr="00720D47">
        <w:rPr>
          <w:color w:val="0070C0"/>
        </w:rPr>
        <w:tab/>
        <w:t xml:space="preserve">Buildings in which potentially hazardous quantities of carbon dioxide may exist must be continuously monitored by carbon dioxide sensing devices set to activate audible and visual alarms in the building and at the control center. </w:t>
      </w:r>
    </w:p>
    <w:p w14:paraId="66351917" w14:textId="77777777" w:rsidR="00790CA8" w:rsidRPr="00720D47" w:rsidRDefault="00790CA8" w:rsidP="00790CA8">
      <w:pPr>
        <w:pStyle w:val="A"/>
        <w:rPr>
          <w:color w:val="0070C0"/>
        </w:rPr>
      </w:pPr>
      <w:r w:rsidRPr="00720D47">
        <w:rPr>
          <w:color w:val="0070C0"/>
        </w:rPr>
        <w:t>C.</w:t>
      </w:r>
      <w:r w:rsidRPr="00720D47">
        <w:rPr>
          <w:color w:val="0070C0"/>
        </w:rPr>
        <w:tab/>
        <w:t xml:space="preserve">Fail-Safe Control </w:t>
      </w:r>
    </w:p>
    <w:p w14:paraId="1E10646B" w14:textId="77777777" w:rsidR="00790CA8" w:rsidRPr="00720D47" w:rsidRDefault="00790CA8" w:rsidP="00790CA8">
      <w:pPr>
        <w:pStyle w:val="1"/>
        <w:rPr>
          <w:color w:val="0070C0"/>
        </w:rPr>
      </w:pPr>
      <w:r w:rsidRPr="00720D47">
        <w:rPr>
          <w:color w:val="0070C0"/>
        </w:rPr>
        <w:t>1.</w:t>
      </w:r>
      <w:r w:rsidRPr="00720D47">
        <w:rPr>
          <w:color w:val="0070C0"/>
        </w:rPr>
        <w:tab/>
        <w:t xml:space="preserve">Control systems for components on carbon dioxide pipelines must have a fail-safe design where practical from good engineering practice. A safe condition must be maintained until personnel take appropriate action either to reactivate the component served or to prevent a hazard from occurring. </w:t>
      </w:r>
    </w:p>
    <w:p w14:paraId="75E92746" w14:textId="77777777" w:rsidR="00790CA8" w:rsidRPr="00720D47" w:rsidRDefault="00790CA8" w:rsidP="00790CA8">
      <w:pPr>
        <w:pStyle w:val="A"/>
        <w:rPr>
          <w:color w:val="0070C0"/>
        </w:rPr>
      </w:pPr>
      <w:r w:rsidRPr="00720D47">
        <w:rPr>
          <w:color w:val="0070C0"/>
        </w:rPr>
        <w:t>D.</w:t>
      </w:r>
      <w:r w:rsidRPr="00720D47">
        <w:rPr>
          <w:color w:val="0070C0"/>
        </w:rPr>
        <w:tab/>
        <w:t xml:space="preserve">Sources of Power </w:t>
      </w:r>
    </w:p>
    <w:p w14:paraId="0C94906F" w14:textId="77777777" w:rsidR="00790CA8" w:rsidRPr="00720D47" w:rsidRDefault="00790CA8" w:rsidP="00790CA8">
      <w:pPr>
        <w:pStyle w:val="1"/>
        <w:rPr>
          <w:color w:val="0070C0"/>
        </w:rPr>
      </w:pPr>
      <w:r w:rsidRPr="00720D47">
        <w:rPr>
          <w:color w:val="0070C0"/>
        </w:rPr>
        <w:t>1.</w:t>
      </w:r>
      <w:r w:rsidRPr="00720D47">
        <w:rPr>
          <w:color w:val="0070C0"/>
        </w:rPr>
        <w:tab/>
        <w:t xml:space="preserve">Electrical control systems, means of communication, emergency lighting and firefighting systems must have at least two sources of power which function so that failure of one source does not affect the capability of the other source. </w:t>
      </w:r>
    </w:p>
    <w:p w14:paraId="3A75AA4C" w14:textId="77777777" w:rsidR="00790CA8" w:rsidRPr="00720D47" w:rsidRDefault="00790CA8" w:rsidP="00790CA8">
      <w:pPr>
        <w:pStyle w:val="1"/>
        <w:rPr>
          <w:color w:val="0070C0"/>
        </w:rPr>
      </w:pPr>
      <w:r w:rsidRPr="00720D47">
        <w:rPr>
          <w:color w:val="0070C0"/>
        </w:rPr>
        <w:t>2.</w:t>
      </w:r>
      <w:r w:rsidRPr="00720D47">
        <w:rPr>
          <w:color w:val="0070C0"/>
        </w:rPr>
        <w:tab/>
        <w:t xml:space="preserve">Where auxiliary generators are used as a second source of electrical power, they must be located apart </w:t>
      </w:r>
      <w:proofErr w:type="gramStart"/>
      <w:r w:rsidRPr="00720D47">
        <w:rPr>
          <w:color w:val="0070C0"/>
        </w:rPr>
        <w:t>or</w:t>
      </w:r>
      <w:proofErr w:type="gramEnd"/>
      <w:r w:rsidRPr="00720D47">
        <w:rPr>
          <w:color w:val="0070C0"/>
        </w:rPr>
        <w:t xml:space="preserve"> </w:t>
      </w:r>
      <w:proofErr w:type="gramStart"/>
      <w:r w:rsidRPr="00720D47">
        <w:rPr>
          <w:color w:val="0070C0"/>
        </w:rPr>
        <w:t>protected from</w:t>
      </w:r>
      <w:proofErr w:type="gramEnd"/>
      <w:r w:rsidRPr="00720D47">
        <w:rPr>
          <w:color w:val="0070C0"/>
        </w:rPr>
        <w:t xml:space="preserve"> components so that they are not unusable during a controllable emergency, and the fuel supply must be protected from hazards. </w:t>
      </w:r>
    </w:p>
    <w:p w14:paraId="4F12F362" w14:textId="77777777" w:rsidR="00790CA8" w:rsidRPr="00C43256" w:rsidRDefault="00790CA8" w:rsidP="00790CA8">
      <w:pPr>
        <w:pStyle w:val="AuthorityNote"/>
      </w:pPr>
      <w:r w:rsidRPr="00C43256">
        <w:t>AUTHORITY NOTE:</w:t>
      </w:r>
      <w:r w:rsidRPr="00C43256">
        <w:tab/>
        <w:t>Promulgated in accordance with R.S. 30:753.</w:t>
      </w:r>
    </w:p>
    <w:p w14:paraId="250FE546" w14:textId="77777777" w:rsidR="00790CA8" w:rsidRPr="00C43256" w:rsidRDefault="00790CA8" w:rsidP="00790CA8">
      <w:pPr>
        <w:pStyle w:val="HistoricalNote"/>
      </w:pPr>
      <w:r w:rsidRPr="00C43256">
        <w:t>HISTORICAL NOTE:</w:t>
      </w:r>
      <w:r w:rsidRPr="00C43256">
        <w:tab/>
        <w:t xml:space="preserve">Promulgated by the Department of Natural Resources, Office of Conservation, Pipeline Division, </w:t>
      </w:r>
      <w:r>
        <w:t>LR 49:909 (May 2023).</w:t>
      </w:r>
    </w:p>
    <w:p w14:paraId="6DDB6CC4" w14:textId="77777777" w:rsidR="00D91FC2" w:rsidRDefault="00D26543">
      <w:pPr>
        <w:pStyle w:val="Chapter"/>
      </w:pPr>
      <w:bookmarkStart w:id="122" w:name="TOC_Chap1207"/>
      <w:bookmarkStart w:id="123" w:name="_Toc216957289"/>
      <w:r w:rsidRPr="00D6733B">
        <w:t>Chapter 302.</w:t>
      </w:r>
      <w:bookmarkStart w:id="124" w:name="TOCT_Chap1290"/>
      <w:bookmarkStart w:id="125" w:name="TOCT_Chap1230"/>
      <w:bookmarkStart w:id="126" w:name="TOCT_Chap1213"/>
      <w:bookmarkStart w:id="127" w:name="TOCT_Chap1243"/>
      <w:bookmarkStart w:id="128" w:name="TOCT_Chap1240"/>
      <w:bookmarkStart w:id="129" w:name="TOCT_Chap1209"/>
      <w:bookmarkStart w:id="130" w:name="TOCT_Chap1207"/>
      <w:bookmarkEnd w:id="122"/>
      <w:r w:rsidRPr="00D6733B">
        <w:tab/>
        <w:t xml:space="preserve">Transportation of Hazardous Liquids by Pipeline―Construction </w:t>
      </w:r>
      <w:r>
        <w:br/>
      </w:r>
      <w:r w:rsidRPr="00D6733B">
        <w:t>[49 CFR Part 195 Subpart D]</w:t>
      </w:r>
      <w:bookmarkEnd w:id="123"/>
      <w:bookmarkEnd w:id="124"/>
      <w:bookmarkEnd w:id="125"/>
      <w:bookmarkEnd w:id="126"/>
      <w:bookmarkEnd w:id="127"/>
      <w:bookmarkEnd w:id="128"/>
      <w:bookmarkEnd w:id="129"/>
      <w:bookmarkEnd w:id="130"/>
    </w:p>
    <w:p w14:paraId="15E8A034" w14:textId="77777777" w:rsidR="00D91FC2" w:rsidRDefault="00D91FC2">
      <w:pPr>
        <w:pStyle w:val="Section"/>
        <w:tabs>
          <w:tab w:val="clear" w:pos="720"/>
        </w:tabs>
        <w:ind w:left="900" w:hanging="900"/>
      </w:pPr>
      <w:bookmarkStart w:id="131" w:name="_Toc216957290"/>
      <w:r>
        <w:t>§30200.</w:t>
      </w:r>
      <w:r>
        <w:tab/>
        <w:t>Scope [49 CFR 195.200]</w:t>
      </w:r>
      <w:bookmarkEnd w:id="131"/>
    </w:p>
    <w:p w14:paraId="1856AE41" w14:textId="77777777" w:rsidR="00D91FC2" w:rsidRDefault="00D91FC2" w:rsidP="00BD3325">
      <w:pPr>
        <w:pStyle w:val="A"/>
        <w:rPr>
          <w:bCs/>
        </w:rPr>
      </w:pPr>
      <w:r>
        <w:t>A.</w:t>
      </w:r>
      <w:r>
        <w:tab/>
        <w:t xml:space="preserve">This Chapter prescribes minimum requirements for constructing new pipeline systems with steel pipe, and for relocating, replacing, or otherwise changing existing pipeline </w:t>
      </w:r>
      <w:r>
        <w:lastRenderedPageBreak/>
        <w:t xml:space="preserve">systems that are constructed with steel pipe. However, this Chapter does not apply to the movement of pipe covered by §30424. </w:t>
      </w:r>
      <w:r>
        <w:rPr>
          <w:bCs/>
        </w:rPr>
        <w:t>[49 CFR 195.200]</w:t>
      </w:r>
    </w:p>
    <w:p w14:paraId="5067B267" w14:textId="77777777" w:rsidR="00D91FC2" w:rsidRDefault="00D91FC2">
      <w:pPr>
        <w:pStyle w:val="AuthorityNote"/>
      </w:pPr>
      <w:r>
        <w:t>AUTHORITY NOTE:</w:t>
      </w:r>
      <w:r>
        <w:tab/>
        <w:t>Promulgated in accordance with R.S. 30:753.</w:t>
      </w:r>
    </w:p>
    <w:p w14:paraId="3533FB80" w14:textId="77777777" w:rsidR="00D91FC2" w:rsidRDefault="00D91FC2">
      <w:pPr>
        <w:pStyle w:val="HistoricalNote"/>
        <w:rPr>
          <w:bCs/>
        </w:rPr>
      </w:pPr>
      <w:r>
        <w:t>HISTORICAL NOTE:</w:t>
      </w:r>
      <w:r>
        <w:tab/>
        <w:t>Promulgated by the Department of Natural Resources, Office of Conservation, Pipeline Division, LR 29:2817 (December 2003).</w:t>
      </w:r>
    </w:p>
    <w:p w14:paraId="26442E6D" w14:textId="77777777" w:rsidR="00D91FC2" w:rsidRDefault="00D91FC2">
      <w:pPr>
        <w:pStyle w:val="Section"/>
        <w:tabs>
          <w:tab w:val="clear" w:pos="720"/>
        </w:tabs>
        <w:ind w:left="900" w:hanging="900"/>
      </w:pPr>
      <w:bookmarkStart w:id="132" w:name="_Toc216957291"/>
      <w:r>
        <w:t>§30202.</w:t>
      </w:r>
      <w:r>
        <w:tab/>
        <w:t>Compliance with Specifications or Standards [49 CFR 195.202]</w:t>
      </w:r>
      <w:bookmarkEnd w:id="132"/>
    </w:p>
    <w:p w14:paraId="20B5C5AB" w14:textId="77777777" w:rsidR="00D91FC2" w:rsidRDefault="00D91FC2" w:rsidP="00BD3325">
      <w:pPr>
        <w:pStyle w:val="A"/>
        <w:rPr>
          <w:bCs/>
          <w:szCs w:val="22"/>
        </w:rPr>
      </w:pPr>
      <w:r>
        <w:t>A.</w:t>
      </w:r>
      <w:r>
        <w:tab/>
        <w:t xml:space="preserve">Each pipeline system must be constructed in accordance with comprehensive written specifications or standards that are consistent with the requirements of this Subpart. </w:t>
      </w:r>
      <w:r>
        <w:rPr>
          <w:bCs/>
        </w:rPr>
        <w:t>[49 CFR</w:t>
      </w:r>
      <w:r>
        <w:rPr>
          <w:bCs/>
          <w:szCs w:val="22"/>
        </w:rPr>
        <w:t xml:space="preserve"> 195.202]</w:t>
      </w:r>
    </w:p>
    <w:p w14:paraId="786D0231" w14:textId="77777777" w:rsidR="00D91FC2" w:rsidRDefault="00D91FC2">
      <w:pPr>
        <w:pStyle w:val="AuthorityNote"/>
      </w:pPr>
      <w:r>
        <w:t>AUTHORITY NOTE:</w:t>
      </w:r>
      <w:r>
        <w:tab/>
        <w:t>Promulgated in accordance with R.S. 30:753.</w:t>
      </w:r>
    </w:p>
    <w:p w14:paraId="08FA002D" w14:textId="77777777" w:rsidR="00D91FC2" w:rsidRDefault="00D91FC2">
      <w:pPr>
        <w:pStyle w:val="HistoricalNote"/>
        <w:rPr>
          <w:szCs w:val="22"/>
        </w:rPr>
      </w:pPr>
      <w:r>
        <w:t>HISTORICAL NOTE:</w:t>
      </w:r>
      <w:r>
        <w:tab/>
        <w:t>Promulgated by the Department of Natural Resources, Office of Conservation, Pipeline Division, LR 29:2817 (December 2003).</w:t>
      </w:r>
    </w:p>
    <w:p w14:paraId="79E560E3" w14:textId="77777777" w:rsidR="00D91FC2" w:rsidRDefault="00D91FC2">
      <w:pPr>
        <w:pStyle w:val="Section"/>
        <w:tabs>
          <w:tab w:val="clear" w:pos="720"/>
        </w:tabs>
        <w:ind w:left="900" w:hanging="900"/>
      </w:pPr>
      <w:bookmarkStart w:id="133" w:name="_Toc216957292"/>
      <w:r>
        <w:t>§30204.</w:t>
      </w:r>
      <w:r>
        <w:tab/>
        <w:t>Inspection―General [49 CFR 195.204]</w:t>
      </w:r>
      <w:bookmarkEnd w:id="133"/>
    </w:p>
    <w:p w14:paraId="6FC2DA8D" w14:textId="77777777" w:rsidR="00493F4E" w:rsidRPr="008479B0" w:rsidRDefault="00493F4E" w:rsidP="00493F4E">
      <w:pPr>
        <w:pStyle w:val="A"/>
        <w:rPr>
          <w:szCs w:val="22"/>
        </w:rPr>
      </w:pPr>
      <w:r w:rsidRPr="008479B0">
        <w:t>A.</w:t>
      </w:r>
      <w:r w:rsidRPr="008479B0">
        <w:tab/>
        <w:t>Inspection must be provided to ensure the installation of pipe or pipeline systems in accordance with the requirements of this Chapter.</w:t>
      </w:r>
      <w:r>
        <w:t xml:space="preserve"> </w:t>
      </w:r>
      <w:r w:rsidRPr="008479B0">
        <w:t>Any operator personnel used to perform the inspection must be trained and is qualified in the phase of construction to be inspected. An operator must not use operator personnel to perform a required inspection if the operator personnel performed the construction task requiring inspection. Nothing in this section prohibits the operator from inspecting construction tasks with operating personnel who are involved in other construction tasks.</w:t>
      </w:r>
      <w:r>
        <w:t xml:space="preserve"> </w:t>
      </w:r>
      <w:r w:rsidRPr="008479B0">
        <w:rPr>
          <w:bCs/>
        </w:rPr>
        <w:t>[49 CFR</w:t>
      </w:r>
      <w:r w:rsidRPr="008479B0">
        <w:rPr>
          <w:bCs/>
          <w:szCs w:val="22"/>
        </w:rPr>
        <w:t xml:space="preserve"> 195.204]</w:t>
      </w:r>
    </w:p>
    <w:p w14:paraId="21473741" w14:textId="77777777" w:rsidR="006C4DB1" w:rsidRPr="00D679F3" w:rsidRDefault="00493F4E" w:rsidP="00493F4E">
      <w:pPr>
        <w:pStyle w:val="A"/>
        <w:rPr>
          <w:color w:val="0070C0"/>
          <w:szCs w:val="22"/>
        </w:rPr>
      </w:pPr>
      <w:r w:rsidRPr="00D679F3">
        <w:rPr>
          <w:color w:val="0070C0"/>
        </w:rPr>
        <w:t>B.</w:t>
      </w:r>
      <w:r w:rsidRPr="00D679F3">
        <w:rPr>
          <w:color w:val="0070C0"/>
        </w:rPr>
        <w:tab/>
      </w:r>
      <w:r w:rsidR="00CF5591" w:rsidRPr="00D679F3">
        <w:rPr>
          <w:color w:val="0070C0"/>
        </w:rPr>
        <w:t>Each operator shall notify the Pipeline Safety Section of the Louisiana Department of Energy and Natural Resources, by submitting the Notice of Construction form by electronic mail at PipelineInspectors@la.gov of proposed pipeline construction at least seven days prior to commencement of said construction.</w:t>
      </w:r>
    </w:p>
    <w:p w14:paraId="441F7EF9" w14:textId="77777777" w:rsidR="00D91FC2" w:rsidRDefault="00D91FC2">
      <w:pPr>
        <w:pStyle w:val="AuthorityNote"/>
      </w:pPr>
      <w:r>
        <w:t>AUTHORITY NOTE:</w:t>
      </w:r>
      <w:r>
        <w:tab/>
        <w:t>Promulgated in accordance with R.S. 30:753.</w:t>
      </w:r>
    </w:p>
    <w:p w14:paraId="0756DF71" w14:textId="77777777" w:rsidR="00CF5591" w:rsidRPr="00584767" w:rsidRDefault="00D91FC2" w:rsidP="00CF5591">
      <w:pPr>
        <w:pStyle w:val="HistoricalNote"/>
        <w:rPr>
          <w:szCs w:val="22"/>
        </w:rPr>
      </w:pPr>
      <w:r>
        <w:t>HISTORICAL NOTE:</w:t>
      </w:r>
      <w:r>
        <w:tab/>
        <w:t>Promulgated by the Department of Natural Resources, Office of Conservation, Pipeline Divis</w:t>
      </w:r>
      <w:r w:rsidR="006C4DB1">
        <w:t>ion, LR 29:2817 (December 2003), repromulgated LR 30:260 (February 2004)</w:t>
      </w:r>
      <w:r w:rsidR="00493F4E">
        <w:t xml:space="preserve">, amended </w:t>
      </w:r>
      <w:r w:rsidR="00493F4E" w:rsidRPr="008479B0">
        <w:t xml:space="preserve">LR </w:t>
      </w:r>
      <w:r w:rsidR="00CF5591">
        <w:t xml:space="preserve">44:1025 (June 2018), </w:t>
      </w:r>
      <w:r w:rsidR="00CF5591">
        <w:rPr>
          <w:szCs w:val="18"/>
        </w:rPr>
        <w:t>LR 50:</w:t>
      </w:r>
      <w:r w:rsidR="00CF5591" w:rsidRPr="00954C00">
        <w:rPr>
          <w:szCs w:val="18"/>
        </w:rPr>
        <w:t>1244</w:t>
      </w:r>
      <w:r w:rsidR="00CF5591">
        <w:rPr>
          <w:szCs w:val="18"/>
        </w:rPr>
        <w:t xml:space="preserve"> (September 2024).</w:t>
      </w:r>
    </w:p>
    <w:p w14:paraId="2AC6A262" w14:textId="77777777" w:rsidR="00D91FC2" w:rsidRDefault="00D91FC2">
      <w:pPr>
        <w:pStyle w:val="Section"/>
        <w:tabs>
          <w:tab w:val="clear" w:pos="720"/>
        </w:tabs>
        <w:ind w:left="900" w:hanging="900"/>
      </w:pPr>
      <w:bookmarkStart w:id="134" w:name="_Toc216957293"/>
      <w:r>
        <w:t>§30205.</w:t>
      </w:r>
      <w:r>
        <w:tab/>
        <w:t>Repair, Alteration and Reconstruction of Aboveground Breakout Tanks That Have Been in Service [49 CFR 195.205]</w:t>
      </w:r>
      <w:bookmarkEnd w:id="134"/>
    </w:p>
    <w:p w14:paraId="21504326" w14:textId="77777777" w:rsidR="00D91FC2" w:rsidRDefault="00D91FC2" w:rsidP="00BD3325">
      <w:pPr>
        <w:pStyle w:val="A"/>
      </w:pPr>
      <w:r>
        <w:t>A.</w:t>
      </w:r>
      <w:r>
        <w:tab/>
        <w:t xml:space="preserve">Aboveground breakout tanks that have been repaired, altered, or reconstructed and returned to service must be capable of withstanding the internal pressure produced by the hazardous liquid to be stored therein and any anticipated external loads. </w:t>
      </w:r>
      <w:r>
        <w:rPr>
          <w:bCs/>
        </w:rPr>
        <w:t>[49 CFR 195.205(a)]</w:t>
      </w:r>
    </w:p>
    <w:p w14:paraId="1F2CCF77" w14:textId="77777777" w:rsidR="00493F4E" w:rsidRPr="008479B0" w:rsidRDefault="00493F4E" w:rsidP="00493F4E">
      <w:pPr>
        <w:pStyle w:val="A"/>
        <w:rPr>
          <w:szCs w:val="22"/>
        </w:rPr>
      </w:pPr>
      <w:r w:rsidRPr="008479B0">
        <w:t>B.</w:t>
      </w:r>
      <w:r w:rsidRPr="008479B0">
        <w:tab/>
        <w:t>After October 2, 2000, compliance with Subsection A of this</w:t>
      </w:r>
      <w:r>
        <w:t xml:space="preserve"> Section requires the following</w:t>
      </w:r>
      <w:r w:rsidRPr="008479B0">
        <w:t xml:space="preserve">: </w:t>
      </w:r>
      <w:r w:rsidRPr="008479B0">
        <w:rPr>
          <w:bCs/>
        </w:rPr>
        <w:t>[49 CFR</w:t>
      </w:r>
      <w:r w:rsidRPr="008479B0">
        <w:rPr>
          <w:bCs/>
          <w:szCs w:val="22"/>
        </w:rPr>
        <w:t xml:space="preserve"> 195.205(b)]</w:t>
      </w:r>
    </w:p>
    <w:p w14:paraId="151FC6B9" w14:textId="77777777" w:rsidR="00493F4E" w:rsidRPr="008479B0" w:rsidRDefault="00493F4E" w:rsidP="00493F4E">
      <w:pPr>
        <w:pStyle w:val="1"/>
        <w:rPr>
          <w:szCs w:val="22"/>
        </w:rPr>
      </w:pPr>
      <w:r w:rsidRPr="008479B0">
        <w:t>1.</w:t>
      </w:r>
      <w:r w:rsidRPr="008479B0">
        <w:tab/>
        <w:t xml:space="preserve">For tanks designed for approximate atmospheric pressure, constructed of carbon and low alloy steel, welded or riveted, and non-refrigerated; and for tanks built to API Std </w:t>
      </w:r>
      <w:r w:rsidRPr="008479B0">
        <w:t xml:space="preserve">650 (incorporated by reference, </w:t>
      </w:r>
      <w:r w:rsidRPr="001725A7">
        <w:t>see</w:t>
      </w:r>
      <w:r w:rsidRPr="008479B0">
        <w:t xml:space="preserve"> §30107) or its predecessor Standard 12C; repair, alteration and reconstruction must be in accordance with API Standard</w:t>
      </w:r>
      <w:r>
        <w:t xml:space="preserve"> </w:t>
      </w:r>
      <w:r w:rsidRPr="008479B0">
        <w:t>Std 653 (except section 6.4.3) (incorporated by reference,</w:t>
      </w:r>
      <w:r w:rsidRPr="001725A7">
        <w:t xml:space="preserve"> see</w:t>
      </w:r>
      <w:r>
        <w:t xml:space="preserve"> §30107)</w:t>
      </w:r>
      <w:r w:rsidRPr="008479B0">
        <w:t xml:space="preserve">. </w:t>
      </w:r>
      <w:r w:rsidRPr="008479B0">
        <w:rPr>
          <w:bCs/>
        </w:rPr>
        <w:t>[49 CFR</w:t>
      </w:r>
      <w:r w:rsidRPr="008479B0">
        <w:rPr>
          <w:bCs/>
          <w:szCs w:val="22"/>
        </w:rPr>
        <w:t xml:space="preserve"> 195.205(b)(1)]</w:t>
      </w:r>
    </w:p>
    <w:p w14:paraId="7F176D69" w14:textId="77777777" w:rsidR="00493F4E" w:rsidRPr="008479B0" w:rsidRDefault="00493F4E" w:rsidP="00493F4E">
      <w:pPr>
        <w:pStyle w:val="1"/>
        <w:rPr>
          <w:szCs w:val="22"/>
        </w:rPr>
      </w:pPr>
      <w:r w:rsidRPr="008479B0">
        <w:t>2.</w:t>
      </w:r>
      <w:r w:rsidRPr="008479B0">
        <w:tab/>
        <w:t>For tanks built to API</w:t>
      </w:r>
      <w:r>
        <w:t xml:space="preserve"> </w:t>
      </w:r>
      <w:r w:rsidRPr="008479B0">
        <w:t xml:space="preserve">Spec 12F (incorporated by reference, </w:t>
      </w:r>
      <w:r w:rsidRPr="001725A7">
        <w:t>see</w:t>
      </w:r>
      <w:r w:rsidRPr="008479B0">
        <w:t xml:space="preserve"> §30107) or API Std 620 (incorporated by reference, </w:t>
      </w:r>
      <w:r w:rsidRPr="001725A7">
        <w:t>see</w:t>
      </w:r>
      <w:r w:rsidRPr="008479B0">
        <w:t xml:space="preserve"> §30107), the repair, alteration, and reconstruction must be in accordance with the design, welding, examination, and material requirements of those respective standards. </w:t>
      </w:r>
      <w:r w:rsidRPr="008479B0">
        <w:rPr>
          <w:bCs/>
        </w:rPr>
        <w:t>[49 CFR</w:t>
      </w:r>
      <w:r w:rsidRPr="008479B0">
        <w:rPr>
          <w:bCs/>
          <w:szCs w:val="22"/>
        </w:rPr>
        <w:t xml:space="preserve"> 195.205(b)(2)]</w:t>
      </w:r>
    </w:p>
    <w:p w14:paraId="40CD5CEA" w14:textId="77777777" w:rsidR="00D91FC2" w:rsidRDefault="00493F4E" w:rsidP="00493F4E">
      <w:pPr>
        <w:pStyle w:val="1"/>
        <w:rPr>
          <w:bCs/>
          <w:szCs w:val="22"/>
        </w:rPr>
      </w:pPr>
      <w:r w:rsidRPr="008479B0">
        <w:t>3.</w:t>
      </w:r>
      <w:r w:rsidRPr="008479B0">
        <w:tab/>
        <w:t xml:space="preserve">For high pressure tanks built to API Std 2510 (incorporated by reference, </w:t>
      </w:r>
      <w:r w:rsidRPr="001725A7">
        <w:t xml:space="preserve">see </w:t>
      </w:r>
      <w:r w:rsidRPr="008479B0">
        <w:t xml:space="preserve">§30107), repairs, alterations, and reconstruction must be in accordance with API Std 510 (incorporated by reference, </w:t>
      </w:r>
      <w:r w:rsidRPr="00D1764E">
        <w:t>see</w:t>
      </w:r>
      <w:r w:rsidRPr="008479B0">
        <w:t xml:space="preserve"> §30107). </w:t>
      </w:r>
      <w:r w:rsidRPr="008479B0">
        <w:rPr>
          <w:bCs/>
        </w:rPr>
        <w:t>[49 CFR</w:t>
      </w:r>
      <w:r w:rsidRPr="008479B0">
        <w:rPr>
          <w:bCs/>
          <w:szCs w:val="22"/>
        </w:rPr>
        <w:t xml:space="preserve"> 195.205(b)(3)]</w:t>
      </w:r>
    </w:p>
    <w:p w14:paraId="21725BF2" w14:textId="77777777" w:rsidR="00D91FC2" w:rsidRDefault="00D91FC2">
      <w:pPr>
        <w:pStyle w:val="AuthorityNote"/>
      </w:pPr>
      <w:r>
        <w:t>AUTHORITY NOTE:</w:t>
      </w:r>
      <w:r>
        <w:tab/>
        <w:t>Promulgated in accordance with R.S. 30:753.</w:t>
      </w:r>
    </w:p>
    <w:p w14:paraId="3B3E0BB6" w14:textId="77777777" w:rsidR="00D91FC2" w:rsidRDefault="00D91FC2">
      <w:pPr>
        <w:pStyle w:val="HistoricalNote"/>
        <w:rPr>
          <w:szCs w:val="22"/>
        </w:rPr>
      </w:pPr>
      <w:r>
        <w:t>HISTORICAL NOTE:</w:t>
      </w:r>
      <w:r>
        <w:tab/>
        <w:t>Promulgated by the Department of Natural Resources, Office of Conservation, Pipeline Divis</w:t>
      </w:r>
      <w:r w:rsidR="00493F4E">
        <w:t xml:space="preserve">ion, LR 29:2818 (December 2003), amended </w:t>
      </w:r>
      <w:r w:rsidR="00493F4E" w:rsidRPr="008479B0">
        <w:t xml:space="preserve">LR </w:t>
      </w:r>
      <w:r w:rsidR="00493F4E">
        <w:t>44:1025 (June 2018).</w:t>
      </w:r>
    </w:p>
    <w:p w14:paraId="565412D1" w14:textId="77777777" w:rsidR="00D91FC2" w:rsidRDefault="00D91FC2">
      <w:pPr>
        <w:pStyle w:val="Section"/>
        <w:tabs>
          <w:tab w:val="clear" w:pos="720"/>
        </w:tabs>
        <w:ind w:left="900" w:hanging="900"/>
      </w:pPr>
      <w:bookmarkStart w:id="135" w:name="_Toc216957294"/>
      <w:r>
        <w:t>§30206.</w:t>
      </w:r>
      <w:r>
        <w:tab/>
        <w:t>Material Inspection [49 CFR 195.206]</w:t>
      </w:r>
      <w:bookmarkEnd w:id="135"/>
    </w:p>
    <w:p w14:paraId="7262C3A0" w14:textId="77777777" w:rsidR="00D91FC2" w:rsidRDefault="00D91FC2" w:rsidP="00BD3325">
      <w:pPr>
        <w:pStyle w:val="A"/>
        <w:rPr>
          <w:bCs/>
          <w:szCs w:val="22"/>
        </w:rPr>
      </w:pPr>
      <w:r>
        <w:t>A.</w:t>
      </w:r>
      <w:r>
        <w:tab/>
        <w:t xml:space="preserve">No pipe or other component may be installed in a pipeline system unless it has been visually inspected at the site of installation to ensure that it is not damaged in a manner that could impair its strength or reduce its serviceability. </w:t>
      </w:r>
      <w:r>
        <w:rPr>
          <w:bCs/>
        </w:rPr>
        <w:t>[49 CFR</w:t>
      </w:r>
      <w:r>
        <w:rPr>
          <w:bCs/>
          <w:szCs w:val="22"/>
        </w:rPr>
        <w:t xml:space="preserve"> 195.206]</w:t>
      </w:r>
    </w:p>
    <w:p w14:paraId="51F7B9F3" w14:textId="77777777" w:rsidR="00D91FC2" w:rsidRDefault="00D91FC2">
      <w:pPr>
        <w:pStyle w:val="AuthorityNote"/>
      </w:pPr>
      <w:r>
        <w:t>AUTHORITY NOTE:</w:t>
      </w:r>
      <w:r>
        <w:tab/>
        <w:t>Promulgated in accordance with R.S. 30:753.</w:t>
      </w:r>
    </w:p>
    <w:p w14:paraId="27A57D9D" w14:textId="77777777" w:rsidR="00D91FC2" w:rsidRDefault="00D91FC2">
      <w:pPr>
        <w:pStyle w:val="HistoricalNote"/>
        <w:rPr>
          <w:szCs w:val="22"/>
        </w:rPr>
      </w:pPr>
      <w:r>
        <w:t>HISTORICAL NOTE:</w:t>
      </w:r>
      <w:r>
        <w:tab/>
        <w:t>Promulgated by the Department of Natural Resources, Office of Conservation, Pipeline Division, LR 29:2818 (December 2003).</w:t>
      </w:r>
    </w:p>
    <w:p w14:paraId="12D0BDD0" w14:textId="77777777" w:rsidR="00D26543" w:rsidRPr="00D6733B" w:rsidRDefault="00D26543" w:rsidP="00D26543">
      <w:pPr>
        <w:pStyle w:val="Section"/>
      </w:pPr>
      <w:bookmarkStart w:id="136" w:name="_Toc216957295"/>
      <w:r w:rsidRPr="00D6733B">
        <w:t>§30207.</w:t>
      </w:r>
      <w:r w:rsidRPr="00D6733B">
        <w:tab/>
        <w:t>Transportation of Pipe [49 CFR 195.207]</w:t>
      </w:r>
      <w:bookmarkEnd w:id="136"/>
      <w:r w:rsidRPr="00D6733B">
        <w:t xml:space="preserve"> </w:t>
      </w:r>
    </w:p>
    <w:p w14:paraId="6D0E9CDE" w14:textId="77777777" w:rsidR="00892C2B" w:rsidRPr="008479B0" w:rsidRDefault="00892C2B" w:rsidP="00892C2B">
      <w:pPr>
        <w:pStyle w:val="A"/>
      </w:pPr>
      <w:r w:rsidRPr="008479B0">
        <w:t>A.</w:t>
      </w:r>
      <w:r w:rsidRPr="008479B0">
        <w:tab/>
        <w:t>Railroad. In a pipeline operated at a hoop stress of 20 percent or more of SMYS, an operator may not use pipe having an outer diameter to wall thickness ratio of 70 to 1, or more, that is transported by railroad unless the transportation is performed in accordance with API</w:t>
      </w:r>
      <w:r>
        <w:t xml:space="preserve"> </w:t>
      </w:r>
      <w:r w:rsidRPr="008479B0">
        <w:t>RP 5L1 (incorporated by reference, see §30107). [49 CFR 195.207(a)]</w:t>
      </w:r>
    </w:p>
    <w:p w14:paraId="64A4D55A" w14:textId="77777777" w:rsidR="00892C2B" w:rsidRPr="008479B0" w:rsidRDefault="00892C2B" w:rsidP="00892C2B">
      <w:pPr>
        <w:pStyle w:val="A"/>
        <w:rPr>
          <w:lang w:eastAsia="x-none"/>
        </w:rPr>
      </w:pPr>
      <w:r w:rsidRPr="008479B0">
        <w:t>B.</w:t>
      </w:r>
      <w:r w:rsidRPr="008479B0">
        <w:tab/>
        <w:t>Ship or Barge. In a pipeline operated at a hoop stress of 20 percent or more of SMYS, an operator may not use pipe having an outer diameter to wall thickness ratio of 70 to 1, or more, that is transported by ship or barge on both inland and marine waterways, unless the transportation is performed in accordance with API RP 5LW (incorporated by reference, see §30107). [49 CFR 195.207(b)]</w:t>
      </w:r>
    </w:p>
    <w:p w14:paraId="2299BC55" w14:textId="77777777" w:rsidR="00D26543" w:rsidRPr="00D6733B" w:rsidRDefault="00892C2B" w:rsidP="00892C2B">
      <w:pPr>
        <w:pStyle w:val="A"/>
      </w:pPr>
      <w:r w:rsidRPr="008479B0">
        <w:t>C.</w:t>
      </w:r>
      <w:r w:rsidRPr="008479B0">
        <w:tab/>
      </w:r>
      <w:r w:rsidRPr="00BA76C0">
        <w:t>Truck</w:t>
      </w:r>
      <w:r w:rsidRPr="008479B0">
        <w:t>. In a pipeline to be operated at a hoop stress of 20 percent or more of SMYS, an operator may not use pipe having an outer diameter to wall thickness ratio of 70 to 1, or more, that is transported by truck unless the transportation is performed in accordance with API RP 5LT (incorporated by reference, see §30107).</w:t>
      </w:r>
    </w:p>
    <w:p w14:paraId="7EDACC29" w14:textId="77777777" w:rsidR="00D26543" w:rsidRPr="00D6733B" w:rsidRDefault="00D26543" w:rsidP="00D26543">
      <w:pPr>
        <w:pStyle w:val="AuthorityNote"/>
      </w:pPr>
      <w:r w:rsidRPr="00D6733B">
        <w:t>AUTHORITY NOTE:</w:t>
      </w:r>
      <w:r w:rsidRPr="00D6733B">
        <w:tab/>
        <w:t>Promulgated in accordance with R.S. 30:753.</w:t>
      </w:r>
    </w:p>
    <w:p w14:paraId="2AD74572" w14:textId="77777777" w:rsidR="00D26543" w:rsidRDefault="00D26543" w:rsidP="00D26543">
      <w:pPr>
        <w:pStyle w:val="HistoricalNote"/>
      </w:pPr>
      <w:r w:rsidRPr="00D6733B">
        <w:lastRenderedPageBreak/>
        <w:t>HISTORICAL NOTE:</w:t>
      </w:r>
      <w:r w:rsidRPr="00D6733B">
        <w:tab/>
        <w:t xml:space="preserve">Promulgated by the Department of Natural Resources, Office of Conservation, Pipeline Division, </w:t>
      </w:r>
      <w:r>
        <w:t>LR 38</w:t>
      </w:r>
      <w:r w:rsidRPr="00D6733B">
        <w:t>:</w:t>
      </w:r>
      <w:r w:rsidR="00892C2B">
        <w:t xml:space="preserve">105 (January 2012), amended </w:t>
      </w:r>
      <w:r w:rsidR="00892C2B" w:rsidRPr="008479B0">
        <w:t xml:space="preserve">LR </w:t>
      </w:r>
      <w:r w:rsidR="00892C2B">
        <w:t>44:1026 (June 2018).</w:t>
      </w:r>
    </w:p>
    <w:p w14:paraId="1F8FE655" w14:textId="77777777" w:rsidR="00D91FC2" w:rsidRDefault="00D91FC2">
      <w:pPr>
        <w:pStyle w:val="Section"/>
        <w:tabs>
          <w:tab w:val="clear" w:pos="720"/>
        </w:tabs>
        <w:ind w:left="900" w:hanging="900"/>
      </w:pPr>
      <w:bookmarkStart w:id="137" w:name="_Toc216957296"/>
      <w:r>
        <w:t>§30208.</w:t>
      </w:r>
      <w:r>
        <w:tab/>
        <w:t xml:space="preserve">Welding of Supports and Braces </w:t>
      </w:r>
      <w:r>
        <w:br/>
        <w:t>[49 CFR 195.208]</w:t>
      </w:r>
      <w:bookmarkEnd w:id="137"/>
    </w:p>
    <w:p w14:paraId="6E83FC08" w14:textId="77777777" w:rsidR="00D91FC2" w:rsidRDefault="00D91FC2" w:rsidP="00BD3325">
      <w:pPr>
        <w:pStyle w:val="A"/>
        <w:rPr>
          <w:szCs w:val="22"/>
        </w:rPr>
      </w:pPr>
      <w:r>
        <w:t>A.</w:t>
      </w:r>
      <w:r>
        <w:tab/>
        <w:t xml:space="preserve">Supports or braces may not be welded directly to pipe that will be operated at a pressure of more than 100 </w:t>
      </w:r>
      <w:proofErr w:type="spellStart"/>
      <w:r>
        <w:t>p.s.i</w:t>
      </w:r>
      <w:proofErr w:type="spellEnd"/>
      <w:r>
        <w:t xml:space="preserve">. (689 Kpa) </w:t>
      </w:r>
      <w:proofErr w:type="gramStart"/>
      <w:r>
        <w:t>gage</w:t>
      </w:r>
      <w:proofErr w:type="gramEnd"/>
      <w:r>
        <w:t xml:space="preserve">. </w:t>
      </w:r>
      <w:r>
        <w:rPr>
          <w:bCs/>
        </w:rPr>
        <w:t>[49 CFR</w:t>
      </w:r>
      <w:r>
        <w:rPr>
          <w:bCs/>
          <w:szCs w:val="22"/>
        </w:rPr>
        <w:t xml:space="preserve"> 195.208]</w:t>
      </w:r>
    </w:p>
    <w:p w14:paraId="58689EBD" w14:textId="77777777" w:rsidR="00D91FC2" w:rsidRDefault="00D91FC2">
      <w:pPr>
        <w:pStyle w:val="AuthorityNote"/>
      </w:pPr>
      <w:r>
        <w:t>AUTHORITY NOTE:</w:t>
      </w:r>
      <w:r>
        <w:tab/>
        <w:t>Promulgated in accordance with R.S. 30:753.</w:t>
      </w:r>
    </w:p>
    <w:p w14:paraId="409E9ECA" w14:textId="77777777" w:rsidR="00D91FC2" w:rsidRDefault="00D91FC2">
      <w:pPr>
        <w:pStyle w:val="HistoricalNote"/>
      </w:pPr>
      <w:r>
        <w:t>HISTORICAL NOTE:</w:t>
      </w:r>
      <w:r>
        <w:tab/>
        <w:t>Promulgated by the Department of Natural Resources, Office of Conservation, Pipeline Division, LR 29:2818 (December 2003).</w:t>
      </w:r>
    </w:p>
    <w:p w14:paraId="203E74F7" w14:textId="77777777" w:rsidR="00D91FC2" w:rsidRDefault="00D91FC2">
      <w:pPr>
        <w:pStyle w:val="Section"/>
        <w:tabs>
          <w:tab w:val="clear" w:pos="720"/>
        </w:tabs>
        <w:ind w:left="900" w:hanging="900"/>
      </w:pPr>
      <w:bookmarkStart w:id="138" w:name="_Toc216957297"/>
      <w:r>
        <w:t>§30210.</w:t>
      </w:r>
      <w:r>
        <w:tab/>
        <w:t>Pipeline Location [49 CFR 195.210]</w:t>
      </w:r>
      <w:bookmarkEnd w:id="138"/>
    </w:p>
    <w:p w14:paraId="1719E972" w14:textId="77777777" w:rsidR="00D91FC2" w:rsidRDefault="00D91FC2" w:rsidP="00BD3325">
      <w:pPr>
        <w:pStyle w:val="A"/>
      </w:pPr>
      <w:r>
        <w:t>A.</w:t>
      </w:r>
      <w:r>
        <w:tab/>
        <w:t xml:space="preserve">Pipeline right-of-way must be selected to avoid, as far as practicable, areas containing private dwellings, industrial buildings, and places of public assembly. </w:t>
      </w:r>
      <w:r>
        <w:rPr>
          <w:bCs/>
        </w:rPr>
        <w:t>[49 CFR 195.210(a)]</w:t>
      </w:r>
    </w:p>
    <w:p w14:paraId="581D795A" w14:textId="77777777" w:rsidR="00D91FC2" w:rsidRDefault="00D91FC2" w:rsidP="00BD3325">
      <w:pPr>
        <w:pStyle w:val="A"/>
      </w:pPr>
      <w:r>
        <w:t>B.</w:t>
      </w:r>
      <w:r>
        <w:tab/>
        <w:t xml:space="preserve">No pipeline may be located within 50 feet (15 meters) of any private dwelling, or any industrial building or place of public assembly in which </w:t>
      </w:r>
      <w:proofErr w:type="gramStart"/>
      <w:r>
        <w:t>persons</w:t>
      </w:r>
      <w:proofErr w:type="gramEnd"/>
      <w:r>
        <w:t xml:space="preserve"> work, congregate, or assemble, unless it is provided with at least 12 inches (305 millimeters) of cover in addition to that prescribed in §30248. </w:t>
      </w:r>
      <w:r>
        <w:rPr>
          <w:bCs/>
        </w:rPr>
        <w:t>[49 CFR 195.210(b)]</w:t>
      </w:r>
    </w:p>
    <w:p w14:paraId="7DC561B6" w14:textId="77777777" w:rsidR="00D91FC2" w:rsidRDefault="00D91FC2">
      <w:pPr>
        <w:pStyle w:val="AuthorityNote"/>
      </w:pPr>
      <w:r>
        <w:t>AUTHORITY NOTE:</w:t>
      </w:r>
      <w:r>
        <w:tab/>
        <w:t>Promulgated in accordance with R.S. 30:753.</w:t>
      </w:r>
    </w:p>
    <w:p w14:paraId="1842722A" w14:textId="77777777" w:rsidR="00D91FC2" w:rsidRDefault="00D91FC2">
      <w:pPr>
        <w:pStyle w:val="HistoricalNote"/>
      </w:pPr>
      <w:r>
        <w:t>HISTORICAL NOTE:</w:t>
      </w:r>
      <w:r>
        <w:tab/>
        <w:t>Promulgated by the Department of Natural Resources, Office of Conservation, Pipeline Division, LR 29:2818 (December 2003).</w:t>
      </w:r>
    </w:p>
    <w:p w14:paraId="4822703A" w14:textId="77777777" w:rsidR="00D91FC2" w:rsidRDefault="00D91FC2">
      <w:pPr>
        <w:pStyle w:val="Section"/>
        <w:tabs>
          <w:tab w:val="clear" w:pos="720"/>
        </w:tabs>
        <w:ind w:left="900" w:hanging="900"/>
        <w:rPr>
          <w:szCs w:val="22"/>
        </w:rPr>
      </w:pPr>
      <w:bookmarkStart w:id="139" w:name="_Toc216957298"/>
      <w:r>
        <w:t>§30212.</w:t>
      </w:r>
      <w:r>
        <w:tab/>
        <w:t>Bending of Pipe [49 CFR 195.212]</w:t>
      </w:r>
      <w:bookmarkEnd w:id="139"/>
    </w:p>
    <w:p w14:paraId="6C383909" w14:textId="77777777" w:rsidR="00D91FC2" w:rsidRDefault="00D91FC2" w:rsidP="00BD3325">
      <w:pPr>
        <w:pStyle w:val="A"/>
      </w:pPr>
      <w:r>
        <w:t>A.</w:t>
      </w:r>
      <w:r>
        <w:tab/>
        <w:t xml:space="preserve">Pipe must not have a wrinkle bend. </w:t>
      </w:r>
      <w:r>
        <w:rPr>
          <w:bCs/>
        </w:rPr>
        <w:t>[49 CFR 195.212(a)]</w:t>
      </w:r>
    </w:p>
    <w:p w14:paraId="43F0F18D" w14:textId="77777777" w:rsidR="00D91FC2" w:rsidRDefault="00D91FC2" w:rsidP="00BD3325">
      <w:pPr>
        <w:pStyle w:val="A"/>
      </w:pPr>
      <w:r>
        <w:t>B.</w:t>
      </w:r>
      <w:r>
        <w:tab/>
        <w:t xml:space="preserve">Each field bend must comply with the following: </w:t>
      </w:r>
      <w:r>
        <w:rPr>
          <w:bCs/>
        </w:rPr>
        <w:t>[49 CFR 195.212(b)]</w:t>
      </w:r>
    </w:p>
    <w:p w14:paraId="0D6F7BA1" w14:textId="77777777" w:rsidR="00D91FC2" w:rsidRDefault="00D91FC2">
      <w:pPr>
        <w:pStyle w:val="1"/>
      </w:pPr>
      <w:r>
        <w:t>1.</w:t>
      </w:r>
      <w:r>
        <w:tab/>
        <w:t xml:space="preserve">a bend must not impair the serviceability of the pipe; </w:t>
      </w:r>
      <w:r>
        <w:rPr>
          <w:bCs/>
        </w:rPr>
        <w:t>[49 CFR 195.212(b)(1)]</w:t>
      </w:r>
    </w:p>
    <w:p w14:paraId="08E674F5" w14:textId="77777777" w:rsidR="00D91FC2" w:rsidRDefault="00D91FC2">
      <w:pPr>
        <w:pStyle w:val="1"/>
      </w:pPr>
      <w:r>
        <w:t>2.</w:t>
      </w:r>
      <w:r>
        <w:tab/>
        <w:t xml:space="preserve">each bend must have a smooth contour and be free from buckling, cracks, or any other mechanical damage; </w:t>
      </w:r>
      <w:r>
        <w:rPr>
          <w:bCs/>
        </w:rPr>
        <w:t>[49 CFR 195.212(b)(2)]</w:t>
      </w:r>
    </w:p>
    <w:p w14:paraId="0C218797" w14:textId="77777777" w:rsidR="00D91FC2" w:rsidRDefault="00D91FC2">
      <w:pPr>
        <w:pStyle w:val="1"/>
      </w:pPr>
      <w:r>
        <w:t>3.</w:t>
      </w:r>
      <w:r>
        <w:tab/>
        <w:t xml:space="preserve">on pipe containing a longitudinal weld, the longitudinal weld must be as near as practicable to the neutral axis of the bend unless: </w:t>
      </w:r>
      <w:r>
        <w:rPr>
          <w:bCs/>
        </w:rPr>
        <w:t>[49 CFR 195.212(b)(3)]</w:t>
      </w:r>
    </w:p>
    <w:p w14:paraId="7D5B6240" w14:textId="77777777" w:rsidR="00D91FC2" w:rsidRDefault="00D91FC2">
      <w:pPr>
        <w:pStyle w:val="a0"/>
      </w:pPr>
      <w:r>
        <w:t>a.</w:t>
      </w:r>
      <w:r>
        <w:tab/>
        <w:t xml:space="preserve">the bend is made with an internal bending mandrel; or </w:t>
      </w:r>
      <w:r>
        <w:rPr>
          <w:bCs/>
        </w:rPr>
        <w:t>[49 CFR 195.212(b)(3)(</w:t>
      </w:r>
      <w:proofErr w:type="spellStart"/>
      <w:r>
        <w:rPr>
          <w:bCs/>
        </w:rPr>
        <w:t>i</w:t>
      </w:r>
      <w:proofErr w:type="spellEnd"/>
      <w:r>
        <w:rPr>
          <w:bCs/>
        </w:rPr>
        <w:t>)]</w:t>
      </w:r>
    </w:p>
    <w:p w14:paraId="35D52C82" w14:textId="77777777" w:rsidR="00D91FC2" w:rsidRDefault="00D91FC2">
      <w:pPr>
        <w:pStyle w:val="a0"/>
      </w:pPr>
      <w:r>
        <w:t>b.</w:t>
      </w:r>
      <w:r>
        <w:tab/>
        <w:t xml:space="preserve">the pipe is 12-3/4 in. (324 mm.) or less nominal outside diameter or has a diameter to wall thickness ratio less than 70. </w:t>
      </w:r>
      <w:r>
        <w:rPr>
          <w:bCs/>
        </w:rPr>
        <w:t>[49 CFR 195.212(b)(3)(ii)]</w:t>
      </w:r>
    </w:p>
    <w:p w14:paraId="4E19496C" w14:textId="77777777" w:rsidR="00D91FC2" w:rsidRDefault="00D91FC2" w:rsidP="00BD3325">
      <w:pPr>
        <w:pStyle w:val="A"/>
      </w:pPr>
      <w:r>
        <w:t>C.</w:t>
      </w:r>
      <w:r>
        <w:tab/>
        <w:t xml:space="preserve">Each circumferential weld which is located where the stress during bending causes a permanent deformation in the pipe must be nondestructively tested either before or after the bending process. </w:t>
      </w:r>
      <w:r>
        <w:rPr>
          <w:bCs/>
        </w:rPr>
        <w:t>[49 CFR 195.212(c)]</w:t>
      </w:r>
    </w:p>
    <w:p w14:paraId="3B22980A" w14:textId="77777777" w:rsidR="00D91FC2" w:rsidRDefault="00D91FC2">
      <w:pPr>
        <w:pStyle w:val="AuthorityNote"/>
      </w:pPr>
      <w:r>
        <w:t>AUTHORITY NOTE:</w:t>
      </w:r>
      <w:r>
        <w:tab/>
        <w:t>Promulgated in accordance with R.S. 30:753.</w:t>
      </w:r>
    </w:p>
    <w:p w14:paraId="392F8F60" w14:textId="77777777" w:rsidR="00D91FC2" w:rsidRDefault="00D91FC2">
      <w:pPr>
        <w:pStyle w:val="HistoricalNote"/>
      </w:pPr>
      <w:r>
        <w:t>HISTORICAL NOTE:</w:t>
      </w:r>
      <w:r>
        <w:tab/>
        <w:t>Promulgated by the Department of Natural Resources, Office of Conservation, Pipeline Division, LR 29:2818 (December 2003).</w:t>
      </w:r>
    </w:p>
    <w:p w14:paraId="709C243F" w14:textId="77777777" w:rsidR="00D91FC2" w:rsidRDefault="00D91FC2">
      <w:pPr>
        <w:pStyle w:val="Section"/>
        <w:tabs>
          <w:tab w:val="clear" w:pos="720"/>
        </w:tabs>
        <w:ind w:left="900" w:hanging="900"/>
      </w:pPr>
      <w:bookmarkStart w:id="140" w:name="_Toc216957299"/>
      <w:r>
        <w:t>§30214.</w:t>
      </w:r>
      <w:r>
        <w:tab/>
        <w:t>Welding</w:t>
      </w:r>
      <w:r w:rsidR="00657948">
        <w:t xml:space="preserve"> Procedures</w:t>
      </w:r>
      <w:r>
        <w:t xml:space="preserve"> [49 CFR 195.214]</w:t>
      </w:r>
      <w:bookmarkEnd w:id="140"/>
    </w:p>
    <w:p w14:paraId="312784F1" w14:textId="7B5DC941" w:rsidR="0005357A" w:rsidRPr="0005357A" w:rsidRDefault="00892C2B" w:rsidP="0005357A">
      <w:pPr>
        <w:pStyle w:val="A"/>
      </w:pPr>
      <w:r w:rsidRPr="008479B0">
        <w:rPr>
          <w:lang w:eastAsia="x-none"/>
        </w:rPr>
        <w:t>A.</w:t>
      </w:r>
      <w:r w:rsidRPr="008479B0">
        <w:rPr>
          <w:lang w:eastAsia="x-none"/>
        </w:rPr>
        <w:tab/>
      </w:r>
      <w:r w:rsidR="0020264B" w:rsidRPr="00433592">
        <w:t>Welding must be performed by a qualified welder or welding operator in accordance with welding procedures qualified under section 5(except for Note 2 in section 5.4.2.2), section 12, Appendix A or Appendix B of API Std 1104 (incorporated by reference, see §30107), or Section IX of the ASME Boiler and Pressure Vessel Code (ASME BPVC) (incorporated by reference, see §30107). The quality of the test welds used to qualify the welding procedures must be determined by destructive testing. [49 CFR 195.214(a)].</w:t>
      </w:r>
    </w:p>
    <w:p w14:paraId="5423D55C" w14:textId="77777777" w:rsidR="00D91FC2" w:rsidRDefault="00D91FC2" w:rsidP="00BD3325">
      <w:pPr>
        <w:pStyle w:val="A"/>
        <w:rPr>
          <w:bCs/>
        </w:rPr>
      </w:pPr>
      <w:r>
        <w:t>B.</w:t>
      </w:r>
      <w:r>
        <w:tab/>
        <w:t xml:space="preserve">Each welding procedure must be recorded in detail, including the results of the qualifying tests. This record must be retained and followed whenever the procedure is used. </w:t>
      </w:r>
      <w:r>
        <w:rPr>
          <w:bCs/>
        </w:rPr>
        <w:t>[49 CFR 195.214(b)]</w:t>
      </w:r>
    </w:p>
    <w:p w14:paraId="7DBD1305" w14:textId="77777777" w:rsidR="00657948" w:rsidRPr="00FF0FA2" w:rsidRDefault="00657948" w:rsidP="00657948">
      <w:pPr>
        <w:pStyle w:val="AuthorityNote"/>
      </w:pPr>
      <w:r w:rsidRPr="00FF0FA2">
        <w:t>AUTHORITY NOTE:</w:t>
      </w:r>
      <w:r w:rsidRPr="00FF0FA2">
        <w:tab/>
        <w:t>Promulgated in accordance with R.S. 30:753.</w:t>
      </w:r>
    </w:p>
    <w:p w14:paraId="598F9689" w14:textId="518980B9" w:rsidR="00657948" w:rsidRPr="00FF0FA2" w:rsidRDefault="00657948" w:rsidP="00657948">
      <w:pPr>
        <w:pStyle w:val="HistoricalNote"/>
      </w:pPr>
      <w:r w:rsidRPr="00FF0FA2">
        <w:t>HISTORICAL NOTE:</w:t>
      </w:r>
      <w:r w:rsidRPr="00FF0FA2">
        <w:tab/>
        <w:t>Promulgated by the Department of Natural Resources, Office of Conservation, Pipeline Division, LR 29:2818 (December 2003), amended LR 31:677 (March 2005), LR 33:</w:t>
      </w:r>
      <w:r w:rsidR="00892C2B">
        <w:t xml:space="preserve">469 (March 2007), </w:t>
      </w:r>
      <w:r w:rsidR="00892C2B" w:rsidRPr="008479B0">
        <w:t xml:space="preserve">LR </w:t>
      </w:r>
      <w:r w:rsidR="00892C2B">
        <w:t>44:1026 (June 2018</w:t>
      </w:r>
      <w:r w:rsidR="0005357A" w:rsidRPr="0005357A">
        <w:t>), LR 46:1606 (November 2020)</w:t>
      </w:r>
      <w:r w:rsidR="0020264B">
        <w:t>, amended by the Department of Conservation and Energy, Office of Enforcement, LR 51:1826 (November 2025).</w:t>
      </w:r>
    </w:p>
    <w:p w14:paraId="748ED903" w14:textId="77777777" w:rsidR="00D91FC2" w:rsidRDefault="00D91FC2">
      <w:pPr>
        <w:pStyle w:val="Section"/>
        <w:tabs>
          <w:tab w:val="clear" w:pos="720"/>
        </w:tabs>
        <w:ind w:left="900" w:hanging="900"/>
      </w:pPr>
      <w:bookmarkStart w:id="141" w:name="_Toc216957300"/>
      <w:r>
        <w:t>§30216.</w:t>
      </w:r>
      <w:r>
        <w:tab/>
        <w:t>Welders: Miter Joints [49 CFR 195.216]</w:t>
      </w:r>
      <w:bookmarkEnd w:id="141"/>
    </w:p>
    <w:p w14:paraId="272840BA" w14:textId="77777777" w:rsidR="00D91FC2" w:rsidRDefault="00D91FC2" w:rsidP="00BD3325">
      <w:pPr>
        <w:pStyle w:val="A"/>
        <w:rPr>
          <w:bCs/>
          <w:szCs w:val="22"/>
        </w:rPr>
      </w:pPr>
      <w:r>
        <w:t>A.</w:t>
      </w:r>
      <w:r>
        <w:tab/>
        <w:t xml:space="preserve">A miter joint is not permitted (not including deflections up to three degrees that are caused by misalignment). </w:t>
      </w:r>
      <w:r>
        <w:rPr>
          <w:bCs/>
        </w:rPr>
        <w:t>[49 CFR</w:t>
      </w:r>
      <w:r>
        <w:rPr>
          <w:bCs/>
          <w:szCs w:val="22"/>
        </w:rPr>
        <w:t xml:space="preserve"> 195.216]</w:t>
      </w:r>
    </w:p>
    <w:p w14:paraId="4E47E421" w14:textId="77777777" w:rsidR="00D91FC2" w:rsidRDefault="00D91FC2">
      <w:pPr>
        <w:pStyle w:val="AuthorityNote"/>
      </w:pPr>
      <w:r>
        <w:t>AUTHORITY NOTE:</w:t>
      </w:r>
      <w:r>
        <w:tab/>
        <w:t>Promulgated in accordance with R.S. 30:753.</w:t>
      </w:r>
    </w:p>
    <w:p w14:paraId="3707A78C" w14:textId="77777777" w:rsidR="00D91FC2" w:rsidRDefault="00D91FC2">
      <w:pPr>
        <w:pStyle w:val="HistoricalNote"/>
        <w:rPr>
          <w:szCs w:val="22"/>
        </w:rPr>
      </w:pPr>
      <w:r>
        <w:t>HISTORICAL NOTE:</w:t>
      </w:r>
      <w:r>
        <w:tab/>
        <w:t>Promulgated by the Department of Natural Resources, Office of Conservation, Pipeline Division, LR 29:2818 (December 2003).</w:t>
      </w:r>
    </w:p>
    <w:p w14:paraId="3BB36C5E" w14:textId="77777777" w:rsidR="00D91FC2" w:rsidRDefault="00657948" w:rsidP="00164F5E">
      <w:pPr>
        <w:pStyle w:val="Section"/>
        <w:tabs>
          <w:tab w:val="clear" w:pos="720"/>
        </w:tabs>
        <w:spacing w:after="80"/>
        <w:ind w:left="900" w:hanging="900"/>
      </w:pPr>
      <w:bookmarkStart w:id="142" w:name="_Toc216957301"/>
      <w:r>
        <w:t>§30222.</w:t>
      </w:r>
      <w:r>
        <w:tab/>
        <w:t>Welders—</w:t>
      </w:r>
      <w:r w:rsidR="00D91FC2">
        <w:t xml:space="preserve">Qualification of Welders </w:t>
      </w:r>
      <w:r w:rsidR="00D91FC2">
        <w:br/>
        <w:t>[49 CFR 195.222]</w:t>
      </w:r>
      <w:bookmarkEnd w:id="142"/>
    </w:p>
    <w:p w14:paraId="6D512910" w14:textId="77777777" w:rsidR="00892C2B" w:rsidRPr="008479B0" w:rsidRDefault="00892C2B" w:rsidP="00892C2B">
      <w:pPr>
        <w:pStyle w:val="A"/>
      </w:pPr>
      <w:r w:rsidRPr="008479B0">
        <w:t>A.</w:t>
      </w:r>
      <w:r w:rsidRPr="008479B0">
        <w:tab/>
      </w:r>
      <w:r w:rsidR="0005357A" w:rsidRPr="0005357A">
        <w:t>Each welder or welding operator must be qualified in accordance with section 6, section 12, Appendix A or Appendix B of API Std 1104 (incorporated by reference, see §30107), or section IX of the ASME Boiler and Pressure Vessel Code (ASME BPVC), (incorporated by reference, see §30107) except that a welder or welding operator qualified under an earlier edition than listed in §30107, may weld but may not requalify under that earlier edition. [49 CFR 195.222(a)].</w:t>
      </w:r>
    </w:p>
    <w:p w14:paraId="5DA13FA0" w14:textId="77777777" w:rsidR="00892C2B" w:rsidRPr="008479B0" w:rsidRDefault="00892C2B" w:rsidP="00892C2B">
      <w:pPr>
        <w:pStyle w:val="A"/>
      </w:pPr>
      <w:r w:rsidRPr="008479B0">
        <w:t>B.</w:t>
      </w:r>
      <w:r w:rsidRPr="008479B0">
        <w:tab/>
        <w:t>No welder or welding operator may weld with a particular welding process unless, within the preceding six calendar months, the welder or welding operator has:</w:t>
      </w:r>
      <w:r>
        <w:t xml:space="preserve"> </w:t>
      </w:r>
      <w:r w:rsidRPr="008479B0">
        <w:t>[49 CFR 195.222(b)]</w:t>
      </w:r>
    </w:p>
    <w:p w14:paraId="0E12BDDC" w14:textId="77777777" w:rsidR="00892C2B" w:rsidRPr="008479B0" w:rsidRDefault="00892C2B" w:rsidP="00892C2B">
      <w:pPr>
        <w:pStyle w:val="1"/>
      </w:pPr>
      <w:r w:rsidRPr="008479B0">
        <w:t>1.</w:t>
      </w:r>
      <w:r w:rsidRPr="008479B0">
        <w:tab/>
        <w:t>engaged in welding with that process; and [49 CFR 195.222(b)(1)]</w:t>
      </w:r>
    </w:p>
    <w:p w14:paraId="000A6782" w14:textId="77777777" w:rsidR="00657948" w:rsidRPr="00FF0FA2" w:rsidRDefault="00892C2B" w:rsidP="00892C2B">
      <w:pPr>
        <w:pStyle w:val="1"/>
        <w:spacing w:after="80"/>
      </w:pPr>
      <w:r w:rsidRPr="008479B0">
        <w:t>2.</w:t>
      </w:r>
      <w:r w:rsidRPr="008479B0">
        <w:tab/>
        <w:t>had one weld tested and found acceptable under section 9 or appendix A of API Std 1104 (incorporated by reference, see §30107). [49 CFR 195.222(b)(2)]</w:t>
      </w:r>
    </w:p>
    <w:p w14:paraId="2A319DC0" w14:textId="77777777" w:rsidR="00657948" w:rsidRPr="00FF0FA2" w:rsidRDefault="00657948" w:rsidP="00657948">
      <w:pPr>
        <w:pStyle w:val="AuthorityNote"/>
      </w:pPr>
      <w:r w:rsidRPr="00FF0FA2">
        <w:t>AUTHORITY NOTE:</w:t>
      </w:r>
      <w:r w:rsidRPr="00FF0FA2">
        <w:tab/>
        <w:t>Promulgated in accordance with R.S. 30:753.</w:t>
      </w:r>
    </w:p>
    <w:p w14:paraId="4C7D9914" w14:textId="77777777" w:rsidR="00657948" w:rsidRPr="00FF0FA2" w:rsidRDefault="00657948" w:rsidP="00657948">
      <w:pPr>
        <w:pStyle w:val="HistoricalNote"/>
      </w:pPr>
      <w:r w:rsidRPr="00FF0FA2">
        <w:lastRenderedPageBreak/>
        <w:t>HISTORICAL NOTE:</w:t>
      </w:r>
      <w:r w:rsidRPr="00FF0FA2">
        <w:tab/>
        <w:t>Promulgated by the Department of Natural Resources, Office of Conservation, Pipeline Division, LR 29:2818 (December 2003), amended LR 31:677 (March 2005), LR 33:</w:t>
      </w:r>
      <w:r w:rsidR="00892C2B">
        <w:t xml:space="preserve">469 (March 2007), </w:t>
      </w:r>
      <w:r w:rsidR="00892C2B" w:rsidRPr="008479B0">
        <w:t xml:space="preserve">LR </w:t>
      </w:r>
      <w:r w:rsidR="00892C2B">
        <w:t>44:1026 (June 2018</w:t>
      </w:r>
      <w:r w:rsidR="0005357A" w:rsidRPr="0005357A">
        <w:t>), LR 46:1606 (November 2020).</w:t>
      </w:r>
    </w:p>
    <w:p w14:paraId="096682F0" w14:textId="77777777" w:rsidR="00D91FC2" w:rsidRDefault="00D91FC2" w:rsidP="00164F5E">
      <w:pPr>
        <w:pStyle w:val="Section"/>
        <w:tabs>
          <w:tab w:val="clear" w:pos="720"/>
        </w:tabs>
        <w:spacing w:after="80"/>
        <w:ind w:left="900" w:hanging="900"/>
      </w:pPr>
      <w:bookmarkStart w:id="143" w:name="_Toc216957302"/>
      <w:r>
        <w:t>§30224.</w:t>
      </w:r>
      <w:r>
        <w:tab/>
        <w:t>Welding: Weather [49 CFR 195.224]</w:t>
      </w:r>
      <w:bookmarkEnd w:id="143"/>
    </w:p>
    <w:p w14:paraId="3CB9EF87" w14:textId="77777777" w:rsidR="00D91FC2" w:rsidRDefault="00D91FC2" w:rsidP="00BD3325">
      <w:pPr>
        <w:pStyle w:val="A"/>
        <w:rPr>
          <w:bCs/>
          <w:szCs w:val="22"/>
        </w:rPr>
      </w:pPr>
      <w:r>
        <w:t>A.</w:t>
      </w:r>
      <w:r>
        <w:tab/>
        <w:t xml:space="preserve">Welding must be protected from weather conditions that would impair the quality of the completed weld. </w:t>
      </w:r>
      <w:r>
        <w:rPr>
          <w:bCs/>
        </w:rPr>
        <w:t>[49 CFR</w:t>
      </w:r>
      <w:r>
        <w:rPr>
          <w:bCs/>
          <w:szCs w:val="22"/>
        </w:rPr>
        <w:t xml:space="preserve"> 195.224]</w:t>
      </w:r>
    </w:p>
    <w:p w14:paraId="4426ECAD" w14:textId="77777777" w:rsidR="00D91FC2" w:rsidRDefault="00D91FC2">
      <w:pPr>
        <w:pStyle w:val="AuthorityNote"/>
      </w:pPr>
      <w:r>
        <w:t>AUTHORITY NOTE:</w:t>
      </w:r>
      <w:r>
        <w:tab/>
        <w:t>Promulgated in accordance with R.S. 30:753.</w:t>
      </w:r>
    </w:p>
    <w:p w14:paraId="24529280" w14:textId="77777777" w:rsidR="00D91FC2" w:rsidRDefault="00D91FC2">
      <w:pPr>
        <w:pStyle w:val="HistoricalNote"/>
        <w:rPr>
          <w:szCs w:val="22"/>
        </w:rPr>
      </w:pPr>
      <w:r>
        <w:t>HISTORICAL NOTE:</w:t>
      </w:r>
      <w:r>
        <w:tab/>
        <w:t>Promulgated by the Department of Natural Resources, Office of Conservation, Pipeline Division, LR 29:2819 (December 2003).</w:t>
      </w:r>
    </w:p>
    <w:p w14:paraId="0ECAF053" w14:textId="77777777" w:rsidR="00D91FC2" w:rsidRDefault="00D91FC2" w:rsidP="00164F5E">
      <w:pPr>
        <w:pStyle w:val="Section"/>
        <w:tabs>
          <w:tab w:val="clear" w:pos="720"/>
        </w:tabs>
        <w:spacing w:after="80"/>
        <w:ind w:left="900" w:hanging="900"/>
      </w:pPr>
      <w:bookmarkStart w:id="144" w:name="_Toc216957303"/>
      <w:r>
        <w:t>§30226.</w:t>
      </w:r>
      <w:r>
        <w:tab/>
        <w:t>Welding: Arc Burns [49 CFR 195.226]</w:t>
      </w:r>
      <w:bookmarkEnd w:id="144"/>
    </w:p>
    <w:p w14:paraId="1A725FFE" w14:textId="77777777" w:rsidR="00D91FC2" w:rsidRDefault="00D91FC2" w:rsidP="00BD3325">
      <w:pPr>
        <w:pStyle w:val="A"/>
      </w:pPr>
      <w:r>
        <w:t>A.</w:t>
      </w:r>
      <w:r>
        <w:tab/>
        <w:t xml:space="preserve">Each arc burn must be repaired. </w:t>
      </w:r>
      <w:r>
        <w:rPr>
          <w:bCs/>
        </w:rPr>
        <w:t>[49 CFR 195.226(a)]</w:t>
      </w:r>
    </w:p>
    <w:p w14:paraId="30D963D3" w14:textId="77777777" w:rsidR="00D91FC2" w:rsidRDefault="00D91FC2" w:rsidP="00BD3325">
      <w:pPr>
        <w:pStyle w:val="A"/>
      </w:pPr>
      <w:r>
        <w:t>B.</w:t>
      </w:r>
      <w:r>
        <w:tab/>
        <w:t xml:space="preserve">An arc burn may be repaired by completely removing the notch by grinding, if the grinding does not reduce the remaining wall thickness to less than the minimum thickness required by the tolerances in the specification to which the pipe is manufactured. If a notch is not repairable by grinding, a cylinder of the pipe containing the entire notch must be removed. </w:t>
      </w:r>
      <w:r>
        <w:rPr>
          <w:bCs/>
        </w:rPr>
        <w:t>[49 CFR 195.226(b)]</w:t>
      </w:r>
    </w:p>
    <w:p w14:paraId="1ED7533F" w14:textId="77777777" w:rsidR="00D91FC2" w:rsidRDefault="00D91FC2" w:rsidP="00BD3325">
      <w:pPr>
        <w:pStyle w:val="A"/>
      </w:pPr>
      <w:r>
        <w:t>C.</w:t>
      </w:r>
      <w:r>
        <w:tab/>
        <w:t xml:space="preserve">A ground may not be welded to the pipe or fitting that is being welded. </w:t>
      </w:r>
      <w:r>
        <w:rPr>
          <w:bCs/>
        </w:rPr>
        <w:t>[49 CFR 195.226(c)]</w:t>
      </w:r>
    </w:p>
    <w:p w14:paraId="45A15733" w14:textId="77777777" w:rsidR="00D91FC2" w:rsidRDefault="00D91FC2">
      <w:pPr>
        <w:pStyle w:val="AuthorityNote"/>
      </w:pPr>
      <w:r>
        <w:t>AUTHORITY NOTE:</w:t>
      </w:r>
      <w:r>
        <w:tab/>
        <w:t>Promulgated in accordance with R.S. 30:753.</w:t>
      </w:r>
    </w:p>
    <w:p w14:paraId="599B2C06" w14:textId="77777777" w:rsidR="00D91FC2" w:rsidRDefault="00D91FC2">
      <w:pPr>
        <w:pStyle w:val="HistoricalNote"/>
      </w:pPr>
      <w:r>
        <w:t>HISTORICAL NOTE:</w:t>
      </w:r>
      <w:r>
        <w:tab/>
        <w:t>Promulgated by the Department of Natural Resources, Office of Conservation, Pipeline Division, LR 29:2819 (December 2003).</w:t>
      </w:r>
    </w:p>
    <w:p w14:paraId="30F4BC9F" w14:textId="77777777" w:rsidR="00D91FC2" w:rsidRDefault="00D91FC2" w:rsidP="00164F5E">
      <w:pPr>
        <w:pStyle w:val="Section"/>
        <w:tabs>
          <w:tab w:val="clear" w:pos="720"/>
        </w:tabs>
        <w:spacing w:after="80"/>
        <w:ind w:left="900" w:hanging="900"/>
      </w:pPr>
      <w:bookmarkStart w:id="145" w:name="_Toc216957304"/>
      <w:r>
        <w:t>§30228.</w:t>
      </w:r>
      <w:r>
        <w:tab/>
        <w:t>Welds and Welding Inspection: Standards of Acceptability [49 CFR 195.228]</w:t>
      </w:r>
      <w:bookmarkEnd w:id="145"/>
    </w:p>
    <w:p w14:paraId="37F4DC74" w14:textId="77777777" w:rsidR="00D91FC2" w:rsidRDefault="00D91FC2" w:rsidP="00BD3325">
      <w:pPr>
        <w:pStyle w:val="A"/>
      </w:pPr>
      <w:r>
        <w:t>A.</w:t>
      </w:r>
      <w:r>
        <w:tab/>
        <w:t xml:space="preserve">Each weld and welding must be inspected to </w:t>
      </w:r>
      <w:proofErr w:type="gramStart"/>
      <w:r>
        <w:t>insure</w:t>
      </w:r>
      <w:proofErr w:type="gramEnd"/>
      <w:r>
        <w:t xml:space="preserve"> compliance with the requirements of this Chapter. Visual inspection must be supplemented by nondestructive testing. </w:t>
      </w:r>
      <w:r>
        <w:rPr>
          <w:bCs/>
        </w:rPr>
        <w:t>[49 CFR 195.228(a)]</w:t>
      </w:r>
    </w:p>
    <w:p w14:paraId="47BA2CED" w14:textId="77777777" w:rsidR="00FD534E" w:rsidRPr="0018581A" w:rsidRDefault="00892C2B" w:rsidP="00BD3325">
      <w:pPr>
        <w:pStyle w:val="A"/>
      </w:pPr>
      <w:r w:rsidRPr="008479B0">
        <w:t>B</w:t>
      </w:r>
      <w:proofErr w:type="gramStart"/>
      <w:r w:rsidRPr="008479B0">
        <w:t>.</w:t>
      </w:r>
      <w:r w:rsidRPr="008479B0">
        <w:tab/>
        <w:t xml:space="preserve"> The</w:t>
      </w:r>
      <w:proofErr w:type="gramEnd"/>
      <w:r w:rsidRPr="008479B0">
        <w:t xml:space="preserve"> acceptability of a weld is determined according to the standards in Section 9 or Appendix A of API Std 1104. Appendix A of API Std 1104 may not be used to accept cracks. [49 CFR 195.228(b)]</w:t>
      </w:r>
    </w:p>
    <w:p w14:paraId="4C5A5152" w14:textId="77777777" w:rsidR="00D91FC2" w:rsidRDefault="00D91FC2">
      <w:pPr>
        <w:pStyle w:val="AuthorityNote"/>
      </w:pPr>
      <w:r>
        <w:t>AUTHORITY NOTE:</w:t>
      </w:r>
      <w:r>
        <w:tab/>
        <w:t>Promulgated in accordance with R.S. 30:753.</w:t>
      </w:r>
    </w:p>
    <w:p w14:paraId="3FEE8CBB" w14:textId="77777777" w:rsidR="00FD534E" w:rsidRPr="0018581A" w:rsidRDefault="00D91FC2" w:rsidP="00FD534E">
      <w:pPr>
        <w:pStyle w:val="HistoricalNote"/>
      </w:pPr>
      <w:r>
        <w:t>HISTORICAL NOTE:</w:t>
      </w:r>
      <w:r>
        <w:tab/>
        <w:t>Promulgated by the Department of Natural Resources, Office of Conservation, Pipeline Divis</w:t>
      </w:r>
      <w:r w:rsidR="00D94D00">
        <w:t>ion, LR 29:2819 (December 2003), ame</w:t>
      </w:r>
      <w:r w:rsidR="00FD534E">
        <w:t xml:space="preserve">nded LR 31:677 (March 2005), </w:t>
      </w:r>
      <w:r w:rsidR="00FD534E" w:rsidRPr="0018581A">
        <w:t>LR 35:</w:t>
      </w:r>
      <w:r w:rsidR="00892C2B">
        <w:t xml:space="preserve">2796 (December 2009), </w:t>
      </w:r>
      <w:r w:rsidR="00892C2B" w:rsidRPr="008479B0">
        <w:t xml:space="preserve">LR </w:t>
      </w:r>
      <w:r w:rsidR="00892C2B">
        <w:t>44:1026 (June 2018).</w:t>
      </w:r>
    </w:p>
    <w:p w14:paraId="3D99C8E3" w14:textId="77777777" w:rsidR="00D91FC2" w:rsidRDefault="00D91FC2">
      <w:pPr>
        <w:pStyle w:val="Section"/>
        <w:tabs>
          <w:tab w:val="clear" w:pos="720"/>
        </w:tabs>
        <w:ind w:left="900" w:hanging="900"/>
        <w:rPr>
          <w:szCs w:val="22"/>
        </w:rPr>
      </w:pPr>
      <w:bookmarkStart w:id="146" w:name="_Toc216957305"/>
      <w:r>
        <w:t>§30230.</w:t>
      </w:r>
      <w:r>
        <w:tab/>
        <w:t xml:space="preserve">Welds: Repair or Removal of Defects </w:t>
      </w:r>
      <w:r>
        <w:br/>
        <w:t>[49 CFR 195.230]</w:t>
      </w:r>
      <w:bookmarkEnd w:id="146"/>
    </w:p>
    <w:p w14:paraId="4FBC75F8" w14:textId="77777777" w:rsidR="00D91FC2" w:rsidRDefault="00D91FC2" w:rsidP="00BD3325">
      <w:pPr>
        <w:pStyle w:val="A"/>
      </w:pPr>
      <w:r>
        <w:t>A.</w:t>
      </w:r>
      <w:r>
        <w:tab/>
        <w:t xml:space="preserve">Each weld that is unacceptable under §30228 must be removed or repaired. Except for welds on an </w:t>
      </w:r>
      <w:proofErr w:type="gramStart"/>
      <w:r>
        <w:t>off-shore</w:t>
      </w:r>
      <w:proofErr w:type="gramEnd"/>
      <w:r>
        <w:t xml:space="preserve"> pipeline being installed from a pipelay vessel, a weld must be removed if it has a crack that is more than 8 percent of the weld length. </w:t>
      </w:r>
      <w:r>
        <w:rPr>
          <w:bCs/>
        </w:rPr>
        <w:t>[49 CFR 195.230(a)]</w:t>
      </w:r>
    </w:p>
    <w:p w14:paraId="0C068C34" w14:textId="77777777" w:rsidR="00D91FC2" w:rsidRDefault="00D91FC2" w:rsidP="00BD3325">
      <w:pPr>
        <w:pStyle w:val="A"/>
      </w:pPr>
      <w:r>
        <w:t>B.</w:t>
      </w:r>
      <w:r>
        <w:tab/>
        <w:t xml:space="preserve">Each weld that is repaired must have the defect removed down to sound metal and the segment to be repaired </w:t>
      </w:r>
      <w:r>
        <w:t xml:space="preserve">must be preheated if conditions </w:t>
      </w:r>
      <w:proofErr w:type="gramStart"/>
      <w:r>
        <w:t>exist</w:t>
      </w:r>
      <w:proofErr w:type="gramEnd"/>
      <w:r>
        <w:t xml:space="preserve"> which would adversely affect the quality of the weld repair. After repair, the segment of the weld that was repaired must be inspected to ensure its acceptability. </w:t>
      </w:r>
      <w:r>
        <w:rPr>
          <w:bCs/>
        </w:rPr>
        <w:t>[49 CFR 195.230(b)]</w:t>
      </w:r>
    </w:p>
    <w:p w14:paraId="723D69F3" w14:textId="77777777" w:rsidR="00D91FC2" w:rsidRDefault="00D91FC2" w:rsidP="00BD3325">
      <w:pPr>
        <w:pStyle w:val="A"/>
        <w:rPr>
          <w:bCs/>
        </w:rPr>
      </w:pPr>
      <w:r>
        <w:t>C.</w:t>
      </w:r>
      <w:r>
        <w:tab/>
        <w:t xml:space="preserve">Repair of a crack, or of any defect in a previously repaired area must be in accordance with written weld repair procedures that have been qualified under §30214. Repair procedures must provide that the minimum mechanical properties specified for the welding procedure used to make the original weld are met upon completion of the final weld repair. </w:t>
      </w:r>
      <w:r>
        <w:rPr>
          <w:bCs/>
        </w:rPr>
        <w:t>[49 CFR 195.230(c)]</w:t>
      </w:r>
    </w:p>
    <w:p w14:paraId="39167EEC" w14:textId="77777777" w:rsidR="00D91FC2" w:rsidRDefault="00D91FC2">
      <w:pPr>
        <w:pStyle w:val="AuthorityNote"/>
      </w:pPr>
      <w:r>
        <w:t>AUTHORITY NOTE:</w:t>
      </w:r>
      <w:r>
        <w:tab/>
        <w:t>Promulgated in accordance with R.S. 30:753.</w:t>
      </w:r>
    </w:p>
    <w:p w14:paraId="2F0FF016" w14:textId="77777777" w:rsidR="00D91FC2" w:rsidRDefault="00D91FC2">
      <w:pPr>
        <w:pStyle w:val="HistoricalNote"/>
      </w:pPr>
      <w:r>
        <w:t>HISTORICAL NOTE:</w:t>
      </w:r>
      <w:r>
        <w:tab/>
        <w:t>Promulgated by the Department of Natural Resources, Office of Conservation, Pipeline Division, LR 29:2819 (December 2003).</w:t>
      </w:r>
    </w:p>
    <w:p w14:paraId="117A595B" w14:textId="77777777" w:rsidR="00D91FC2" w:rsidRDefault="00D91FC2">
      <w:pPr>
        <w:pStyle w:val="Section"/>
        <w:tabs>
          <w:tab w:val="clear" w:pos="720"/>
        </w:tabs>
        <w:ind w:left="900" w:hanging="900"/>
      </w:pPr>
      <w:bookmarkStart w:id="147" w:name="_Toc216957306"/>
      <w:r>
        <w:t>§30234.</w:t>
      </w:r>
      <w:r>
        <w:tab/>
        <w:t>Welds: Nondestructive Testing</w:t>
      </w:r>
      <w:r w:rsidR="00381B89">
        <w:t xml:space="preserve"> </w:t>
      </w:r>
      <w:r>
        <w:br/>
        <w:t>[49 CFR 195.234]</w:t>
      </w:r>
      <w:bookmarkEnd w:id="147"/>
    </w:p>
    <w:p w14:paraId="1DC2B7FA" w14:textId="77777777" w:rsidR="00D91FC2" w:rsidRDefault="00D91FC2" w:rsidP="00BD3325">
      <w:pPr>
        <w:pStyle w:val="A"/>
      </w:pPr>
      <w:r>
        <w:t>A.</w:t>
      </w:r>
      <w:r>
        <w:tab/>
        <w:t xml:space="preserve">A weld may be nondestructively tested by any process that will clearly indicate any defects that may affect the integrity of the weld. </w:t>
      </w:r>
      <w:r>
        <w:rPr>
          <w:bCs/>
        </w:rPr>
        <w:t>[49 CFR 195.234(a)]</w:t>
      </w:r>
    </w:p>
    <w:p w14:paraId="5218A2F9" w14:textId="77777777" w:rsidR="00D91FC2" w:rsidRDefault="00D91FC2" w:rsidP="00BD3325">
      <w:pPr>
        <w:pStyle w:val="A"/>
      </w:pPr>
      <w:r>
        <w:t>B.</w:t>
      </w:r>
      <w:r>
        <w:tab/>
        <w:t xml:space="preserve">Any nondestructive testing of welds must be performed: </w:t>
      </w:r>
      <w:r>
        <w:rPr>
          <w:bCs/>
        </w:rPr>
        <w:t>[49 CFR 195.234(b)]</w:t>
      </w:r>
    </w:p>
    <w:p w14:paraId="16310A4B" w14:textId="77777777" w:rsidR="00D91FC2" w:rsidRDefault="00D91FC2">
      <w:pPr>
        <w:pStyle w:val="1"/>
      </w:pPr>
      <w:r>
        <w:t>1.</w:t>
      </w:r>
      <w:r>
        <w:tab/>
        <w:t xml:space="preserve">in accordance with a written set of procedures for nondestructive testing; and </w:t>
      </w:r>
      <w:r>
        <w:rPr>
          <w:bCs/>
        </w:rPr>
        <w:t>[49 CFR 195.234(b)(1)]</w:t>
      </w:r>
    </w:p>
    <w:p w14:paraId="72649EEF" w14:textId="77777777" w:rsidR="00D91FC2" w:rsidRDefault="00D91FC2">
      <w:pPr>
        <w:pStyle w:val="1"/>
      </w:pPr>
      <w:r>
        <w:t>2.</w:t>
      </w:r>
      <w:r>
        <w:tab/>
        <w:t xml:space="preserve">with personnel that have been trained in the established procedures and in the use of the equipment employed in the testing. </w:t>
      </w:r>
      <w:r>
        <w:rPr>
          <w:bCs/>
        </w:rPr>
        <w:t>[49 CFR 195.234(b)(2)]</w:t>
      </w:r>
    </w:p>
    <w:p w14:paraId="19321FCD" w14:textId="77777777" w:rsidR="00D91FC2" w:rsidRDefault="00D91FC2" w:rsidP="00BD3325">
      <w:pPr>
        <w:pStyle w:val="A"/>
      </w:pPr>
      <w:r>
        <w:t>C.</w:t>
      </w:r>
      <w:r>
        <w:tab/>
        <w:t xml:space="preserve">Procedures for the proper interpretation of each weld inspection must be established to ensure the acceptability of the weld under §30228. </w:t>
      </w:r>
      <w:r>
        <w:rPr>
          <w:bCs/>
        </w:rPr>
        <w:t>[49 CFR 195.234(c)]</w:t>
      </w:r>
    </w:p>
    <w:p w14:paraId="32FAC162" w14:textId="77777777" w:rsidR="00D91FC2" w:rsidRDefault="00892C2B" w:rsidP="00BD3325">
      <w:pPr>
        <w:pStyle w:val="A"/>
      </w:pPr>
      <w:r w:rsidRPr="008479B0">
        <w:t>D.</w:t>
      </w:r>
      <w:r w:rsidRPr="008479B0">
        <w:tab/>
        <w:t xml:space="preserve">During construction, at least 10 percent of the girth welds made by each welder and welding operator during each welding day must be nondestructively tested over the entire circumference of the weld. </w:t>
      </w:r>
      <w:r w:rsidRPr="008479B0">
        <w:rPr>
          <w:bCs/>
        </w:rPr>
        <w:t>[49 CFR 195.234(d)]</w:t>
      </w:r>
    </w:p>
    <w:p w14:paraId="58D99222" w14:textId="77777777" w:rsidR="00D91FC2" w:rsidRDefault="00D91FC2" w:rsidP="00BD3325">
      <w:pPr>
        <w:pStyle w:val="A"/>
      </w:pPr>
      <w:r>
        <w:t>E.</w:t>
      </w:r>
      <w:r>
        <w:tab/>
        <w:t xml:space="preserve">All girth welds installed each day in the following locations must be nondestructively tested over their entire circumference, except that when nondestructive testing is impracticable for a girth weld, it need not be tested if the number of girth welds for which testing is impracticable does not exceed 10 percent of the girth welds installed that day: </w:t>
      </w:r>
      <w:r>
        <w:rPr>
          <w:bCs/>
        </w:rPr>
        <w:t>[49 CFR 195.234(e)]</w:t>
      </w:r>
    </w:p>
    <w:p w14:paraId="2DC811C5" w14:textId="77777777" w:rsidR="00D91FC2" w:rsidRDefault="00D91FC2">
      <w:pPr>
        <w:pStyle w:val="1"/>
      </w:pPr>
      <w:r>
        <w:t>1.</w:t>
      </w:r>
      <w:r>
        <w:tab/>
        <w:t xml:space="preserve">at any onshore location where a loss of hazardous liquid could reasonably be expected to pollute any stream, river, lake, reservoir, or other body of water, and any offshore area; </w:t>
      </w:r>
      <w:r>
        <w:rPr>
          <w:bCs/>
        </w:rPr>
        <w:t>[49 CFR 195.234(e)(1)]</w:t>
      </w:r>
    </w:p>
    <w:p w14:paraId="6F5E9039" w14:textId="77777777" w:rsidR="00D91FC2" w:rsidRDefault="00D91FC2">
      <w:pPr>
        <w:pStyle w:val="1"/>
      </w:pPr>
      <w:r>
        <w:t>2.</w:t>
      </w:r>
      <w:r>
        <w:tab/>
        <w:t xml:space="preserve">within railroad or public road rights-of-way; </w:t>
      </w:r>
      <w:r>
        <w:rPr>
          <w:bCs/>
        </w:rPr>
        <w:t>[49 CFR 195.234(e)(2)]</w:t>
      </w:r>
    </w:p>
    <w:p w14:paraId="19CFDCDC" w14:textId="77777777" w:rsidR="00D91FC2" w:rsidRDefault="00D91FC2">
      <w:pPr>
        <w:pStyle w:val="1"/>
      </w:pPr>
      <w:r>
        <w:t>3.</w:t>
      </w:r>
      <w:r>
        <w:tab/>
        <w:t xml:space="preserve">at overhead road crossings and within tunnels; </w:t>
      </w:r>
      <w:r>
        <w:rPr>
          <w:bCs/>
        </w:rPr>
        <w:t>[49 CFR 195.234(e)(3)]</w:t>
      </w:r>
    </w:p>
    <w:p w14:paraId="5658AB07" w14:textId="77777777" w:rsidR="00D91FC2" w:rsidRDefault="00D91FC2">
      <w:pPr>
        <w:pStyle w:val="1"/>
      </w:pPr>
      <w:r>
        <w:t>4.</w:t>
      </w:r>
      <w:r>
        <w:tab/>
        <w:t xml:space="preserve">within the limits of any incorporated subdivision of a state government; and </w:t>
      </w:r>
      <w:r>
        <w:rPr>
          <w:bCs/>
        </w:rPr>
        <w:t>[49 CFR 195.234(e)(4)]</w:t>
      </w:r>
    </w:p>
    <w:p w14:paraId="22A613D8" w14:textId="77777777" w:rsidR="00D91FC2" w:rsidRDefault="00D91FC2">
      <w:pPr>
        <w:pStyle w:val="1"/>
      </w:pPr>
      <w:r>
        <w:lastRenderedPageBreak/>
        <w:t>5.</w:t>
      </w:r>
      <w:r>
        <w:tab/>
        <w:t xml:space="preserve">within populated areas, including, but not limited to, residential subdivisions, shopping centers, schools, designated commercial areas, industrial facilities, public institutions, and places of public assembly. </w:t>
      </w:r>
      <w:r>
        <w:rPr>
          <w:bCs/>
        </w:rPr>
        <w:t>[49 CFR 195.234(e)(5)]</w:t>
      </w:r>
    </w:p>
    <w:p w14:paraId="58541950" w14:textId="77777777" w:rsidR="00D91FC2" w:rsidRDefault="00D91FC2" w:rsidP="00BD3325">
      <w:pPr>
        <w:pStyle w:val="A"/>
      </w:pPr>
      <w:r>
        <w:t>F.</w:t>
      </w:r>
      <w:r>
        <w:tab/>
        <w:t xml:space="preserve">When installing used pipe, 100 percent of the old girth welds must be nondestructively tested. </w:t>
      </w:r>
      <w:r>
        <w:rPr>
          <w:bCs/>
        </w:rPr>
        <w:t>[49 CFR 195.234(f)]</w:t>
      </w:r>
    </w:p>
    <w:p w14:paraId="2D5BF5B8" w14:textId="77777777" w:rsidR="00D91FC2" w:rsidRDefault="00D91FC2" w:rsidP="00BD3325">
      <w:pPr>
        <w:pStyle w:val="A"/>
      </w:pPr>
      <w:r>
        <w:t>G.</w:t>
      </w:r>
      <w:r>
        <w:tab/>
        <w:t xml:space="preserve">At pipeline tie-ins, including tie-ins of replacement sections, 100 percent of the girth welds must be nondestructively tested. </w:t>
      </w:r>
      <w:r>
        <w:rPr>
          <w:bCs/>
        </w:rPr>
        <w:t>[49 CFR 195.234(g)]</w:t>
      </w:r>
    </w:p>
    <w:p w14:paraId="3BEE5DA6" w14:textId="77777777" w:rsidR="00D91FC2" w:rsidRDefault="00D91FC2">
      <w:pPr>
        <w:pStyle w:val="AuthorityNote"/>
      </w:pPr>
      <w:r>
        <w:t>AUTHORITY NOTE:</w:t>
      </w:r>
      <w:r>
        <w:tab/>
        <w:t>Promulgated in accordance with R.S. 30:753.</w:t>
      </w:r>
    </w:p>
    <w:p w14:paraId="428B7FEC" w14:textId="77777777" w:rsidR="00D91FC2" w:rsidRDefault="00D91FC2">
      <w:pPr>
        <w:pStyle w:val="HistoricalNote"/>
      </w:pPr>
      <w:r>
        <w:t>HISTORICAL NOTE:</w:t>
      </w:r>
      <w:r>
        <w:tab/>
        <w:t>Promulgated by the Department of Natural Resources, Office of Conservation, Pipeline Divis</w:t>
      </w:r>
      <w:r w:rsidR="00892C2B">
        <w:t xml:space="preserve">ion, LR 29:2819 (December 2003), </w:t>
      </w:r>
      <w:r w:rsidR="00892C2B" w:rsidRPr="008479B0">
        <w:t xml:space="preserve">amended LR </w:t>
      </w:r>
      <w:r w:rsidR="00892C2B">
        <w:t>44:1026 (June 2018).</w:t>
      </w:r>
    </w:p>
    <w:p w14:paraId="7CB759AC" w14:textId="77777777" w:rsidR="00D91FC2" w:rsidRDefault="00D91FC2">
      <w:pPr>
        <w:pStyle w:val="Section"/>
        <w:tabs>
          <w:tab w:val="clear" w:pos="720"/>
        </w:tabs>
        <w:ind w:left="900" w:hanging="900"/>
      </w:pPr>
      <w:bookmarkStart w:id="148" w:name="_Toc216957307"/>
      <w:r>
        <w:t>§30246.</w:t>
      </w:r>
      <w:r>
        <w:tab/>
        <w:t xml:space="preserve">Installation of Pipe in a Ditch </w:t>
      </w:r>
      <w:r>
        <w:br/>
        <w:t>[49 CFR 195.246]</w:t>
      </w:r>
      <w:bookmarkEnd w:id="148"/>
    </w:p>
    <w:p w14:paraId="20F80CA1" w14:textId="77777777" w:rsidR="00D91FC2" w:rsidRDefault="00D91FC2" w:rsidP="00BD3325">
      <w:pPr>
        <w:pStyle w:val="A"/>
      </w:pPr>
      <w:r>
        <w:t>A.</w:t>
      </w:r>
      <w:r>
        <w:tab/>
        <w:t xml:space="preserve">All </w:t>
      </w:r>
      <w:proofErr w:type="gramStart"/>
      <w:r>
        <w:t>pipe</w:t>
      </w:r>
      <w:proofErr w:type="gramEnd"/>
      <w:r>
        <w:t xml:space="preserve"> installed in a ditch must be installed in a manner that minimizes the introduction of secondary stresses and the possibility of damage to the pipe. </w:t>
      </w:r>
      <w:r>
        <w:rPr>
          <w:bCs/>
        </w:rPr>
        <w:t>[49 CFR 195.246(a)]</w:t>
      </w:r>
    </w:p>
    <w:p w14:paraId="67093AC0" w14:textId="3A24031B" w:rsidR="0042433A" w:rsidRPr="0018581A" w:rsidRDefault="0042433A" w:rsidP="00BD3325">
      <w:pPr>
        <w:pStyle w:val="A"/>
      </w:pPr>
      <w:r w:rsidRPr="0018581A">
        <w:t>B.</w:t>
      </w:r>
      <w:r w:rsidRPr="0018581A">
        <w:tab/>
      </w:r>
      <w:r w:rsidR="0020264B" w:rsidRPr="00433592">
        <w:t>Except for pipe in the Gulf of America and its inlets in waters less than 15 feet deep, all offshore pipe in water at least 12 feet deep (3.7 meters) but not more than 200 feet deep (61 meters) deep as measured from the mean low water must be installed so that the top of the pipe is below the underwater natural bottom (as determined by recognized and generally accepted practices) unless the pipe is supported by stanchions held in place by anchors or heavy concrete coating or protected by an equivalent means. [49 CFR 195.246(b)]</w:t>
      </w:r>
    </w:p>
    <w:p w14:paraId="681FD5C7" w14:textId="77777777" w:rsidR="00D91FC2" w:rsidRDefault="00D91FC2">
      <w:pPr>
        <w:pStyle w:val="AuthorityNote"/>
      </w:pPr>
      <w:r>
        <w:t>AUTHORITY NOTE:</w:t>
      </w:r>
      <w:r>
        <w:tab/>
        <w:t>Promulgated in accordance with R.S. 30:753.</w:t>
      </w:r>
    </w:p>
    <w:p w14:paraId="28592111" w14:textId="567F50FC" w:rsidR="0042433A" w:rsidRDefault="00D91FC2" w:rsidP="0042433A">
      <w:pPr>
        <w:pStyle w:val="HistoricalNote"/>
        <w:rPr>
          <w:bCs/>
        </w:rPr>
      </w:pPr>
      <w:r>
        <w:t>HISTORICAL NOTE:</w:t>
      </w:r>
      <w:r>
        <w:tab/>
        <w:t>Promulgated by the Department of Natural Resources, Office of Conservation, Pipeline Divis</w:t>
      </w:r>
      <w:r w:rsidR="00D94D00">
        <w:t>ion, LR 29:2819 (December 2003),</w:t>
      </w:r>
      <w:r w:rsidR="0042433A">
        <w:t xml:space="preserve"> amended LR 31:677 (March 2005), </w:t>
      </w:r>
      <w:r w:rsidR="0042433A" w:rsidRPr="0018581A">
        <w:t>LR 35:</w:t>
      </w:r>
      <w:r w:rsidR="0042433A">
        <w:t>2796 (December 2009)</w:t>
      </w:r>
      <w:r w:rsidR="0020264B">
        <w:t>, amended by the Department of Conservation and Energy, Office of Enforcement, LR 51:1826 (November 2025).</w:t>
      </w:r>
    </w:p>
    <w:p w14:paraId="7E56409F" w14:textId="77777777" w:rsidR="00D91FC2" w:rsidRDefault="00D91FC2">
      <w:pPr>
        <w:pStyle w:val="Section"/>
        <w:tabs>
          <w:tab w:val="clear" w:pos="720"/>
        </w:tabs>
        <w:ind w:left="900" w:hanging="900"/>
      </w:pPr>
      <w:bookmarkStart w:id="149" w:name="_Toc216957308"/>
      <w:r>
        <w:t>§30248.</w:t>
      </w:r>
      <w:r>
        <w:tab/>
        <w:t>Cover over Buried Pipeline [49 CFR 195.248]</w:t>
      </w:r>
      <w:bookmarkEnd w:id="149"/>
    </w:p>
    <w:p w14:paraId="4DF9FD7C" w14:textId="0BB39929" w:rsidR="00C22624" w:rsidRDefault="00C22624" w:rsidP="00BD3325">
      <w:pPr>
        <w:pStyle w:val="A"/>
      </w:pPr>
      <w:r w:rsidRPr="00FF0FA2">
        <w:rPr>
          <w:color w:val="000000"/>
        </w:rPr>
        <w:t>A.</w:t>
      </w:r>
      <w:r w:rsidRPr="00FF0FA2">
        <w:rPr>
          <w:color w:val="000000"/>
        </w:rPr>
        <w:tab/>
      </w:r>
      <w:r w:rsidR="0020264B" w:rsidRPr="00433592">
        <w:rPr>
          <w:color w:val="000000"/>
        </w:rPr>
        <w:t xml:space="preserve">Unless specifically exempted in this Chapter, all </w:t>
      </w:r>
      <w:proofErr w:type="gramStart"/>
      <w:r w:rsidR="0020264B" w:rsidRPr="00433592">
        <w:rPr>
          <w:color w:val="000000"/>
        </w:rPr>
        <w:t>pipe</w:t>
      </w:r>
      <w:proofErr w:type="gramEnd"/>
      <w:r w:rsidR="0020264B" w:rsidRPr="00433592">
        <w:rPr>
          <w:color w:val="000000"/>
        </w:rPr>
        <w:t xml:space="preserve"> must</w:t>
      </w:r>
      <w:r w:rsidR="0020264B" w:rsidRPr="00433592">
        <w:t xml:space="preserve"> be buried so that </w:t>
      </w:r>
      <w:proofErr w:type="gramStart"/>
      <w:r w:rsidR="0020264B" w:rsidRPr="00433592">
        <w:t>it is</w:t>
      </w:r>
      <w:proofErr w:type="gramEnd"/>
      <w:r w:rsidR="0020264B" w:rsidRPr="00433592">
        <w:t xml:space="preserve"> below the level of cultivation. Except as provided in §30248.B of this Section, the pipe must be installed so that the cover between the top of the pipe and the ground level, road bed, river bottom, or underwater natural bottom (as determined by recognized and generally accepted practices), as applicable, complies with the following table [49 CFR 195.248(a)].</w:t>
      </w:r>
    </w:p>
    <w:tbl>
      <w:tblPr>
        <w:tblW w:w="4999"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8" w:space="0" w:color="000000"/>
        </w:tblBorders>
        <w:tblLayout w:type="fixed"/>
        <w:tblCellMar>
          <w:left w:w="145" w:type="dxa"/>
          <w:right w:w="145" w:type="dxa"/>
        </w:tblCellMar>
        <w:tblLook w:val="0000" w:firstRow="0" w:lastRow="0" w:firstColumn="0" w:lastColumn="0" w:noHBand="0" w:noVBand="0"/>
      </w:tblPr>
      <w:tblGrid>
        <w:gridCol w:w="3014"/>
        <w:gridCol w:w="8"/>
        <w:gridCol w:w="982"/>
        <w:gridCol w:w="8"/>
        <w:gridCol w:w="972"/>
        <w:gridCol w:w="15"/>
      </w:tblGrid>
      <w:tr w:rsidR="00B213EC" w:rsidRPr="00FF0FA2" w14:paraId="5516047C" w14:textId="77777777" w:rsidTr="00860656">
        <w:trPr>
          <w:cantSplit/>
          <w:tblHeader/>
          <w:jc w:val="center"/>
        </w:trPr>
        <w:tc>
          <w:tcPr>
            <w:tcW w:w="3022" w:type="dxa"/>
            <w:gridSpan w:val="2"/>
            <w:vMerge w:val="restart"/>
            <w:shd w:val="clear" w:color="auto" w:fill="BFBFBF"/>
            <w:vAlign w:val="bottom"/>
          </w:tcPr>
          <w:p w14:paraId="0A7E6347" w14:textId="77777777" w:rsidR="00B213EC" w:rsidRPr="00AC124A" w:rsidRDefault="00B213EC" w:rsidP="00860656">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kern w:val="2"/>
                <w:sz w:val="16"/>
                <w:szCs w:val="16"/>
              </w:rPr>
            </w:pPr>
            <w:r w:rsidRPr="00AC124A">
              <w:rPr>
                <w:b/>
                <w:kern w:val="2"/>
                <w:sz w:val="16"/>
                <w:szCs w:val="16"/>
              </w:rPr>
              <w:t>Location</w:t>
            </w:r>
          </w:p>
        </w:tc>
        <w:tc>
          <w:tcPr>
            <w:tcW w:w="1977" w:type="dxa"/>
            <w:gridSpan w:val="4"/>
            <w:shd w:val="clear" w:color="auto" w:fill="BFBFBF"/>
            <w:vAlign w:val="center"/>
          </w:tcPr>
          <w:p w14:paraId="2DB35D7B" w14:textId="77777777" w:rsidR="00B213EC" w:rsidRPr="00AC124A" w:rsidRDefault="00B213EC" w:rsidP="00381B89">
            <w:pPr>
              <w:tabs>
                <w:tab w:val="center" w:pos="720"/>
                <w:tab w:val="left" w:pos="1080"/>
                <w:tab w:val="left" w:pos="1296"/>
                <w:tab w:val="left" w:pos="144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ind w:left="-145" w:right="-148"/>
              <w:jc w:val="center"/>
              <w:rPr>
                <w:b/>
                <w:kern w:val="2"/>
                <w:sz w:val="16"/>
                <w:szCs w:val="16"/>
              </w:rPr>
            </w:pPr>
            <w:r w:rsidRPr="00AC124A">
              <w:rPr>
                <w:b/>
                <w:kern w:val="2"/>
                <w:sz w:val="16"/>
                <w:szCs w:val="16"/>
              </w:rPr>
              <w:t>Cover (Inches)(Millimeters)</w:t>
            </w:r>
          </w:p>
        </w:tc>
      </w:tr>
      <w:tr w:rsidR="00B213EC" w:rsidRPr="00FF0FA2" w14:paraId="7AD324E3" w14:textId="77777777" w:rsidTr="00381B89">
        <w:trPr>
          <w:cantSplit/>
          <w:tblHeader/>
          <w:jc w:val="center"/>
        </w:trPr>
        <w:tc>
          <w:tcPr>
            <w:tcW w:w="3022" w:type="dxa"/>
            <w:gridSpan w:val="2"/>
            <w:vMerge/>
            <w:shd w:val="clear" w:color="auto" w:fill="BFBFBF"/>
          </w:tcPr>
          <w:p w14:paraId="48B6E9DB" w14:textId="77777777" w:rsidR="00B213EC" w:rsidRPr="00AC124A" w:rsidRDefault="00B213EC" w:rsidP="00C22624">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kern w:val="2"/>
                <w:sz w:val="16"/>
                <w:szCs w:val="16"/>
              </w:rPr>
            </w:pPr>
          </w:p>
        </w:tc>
        <w:tc>
          <w:tcPr>
            <w:tcW w:w="990" w:type="dxa"/>
            <w:gridSpan w:val="2"/>
            <w:shd w:val="clear" w:color="auto" w:fill="BFBFBF"/>
            <w:vAlign w:val="center"/>
          </w:tcPr>
          <w:p w14:paraId="2C36441C" w14:textId="77777777" w:rsidR="00B213EC" w:rsidRPr="00AC124A" w:rsidRDefault="00B213EC" w:rsidP="00381B89">
            <w:pPr>
              <w:tabs>
                <w:tab w:val="left" w:pos="1080"/>
                <w:tab w:val="left" w:pos="1296"/>
                <w:tab w:val="left" w:pos="144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ind w:left="-145" w:right="-145"/>
              <w:jc w:val="center"/>
              <w:rPr>
                <w:b/>
                <w:kern w:val="2"/>
                <w:sz w:val="16"/>
                <w:szCs w:val="16"/>
              </w:rPr>
            </w:pPr>
            <w:r w:rsidRPr="00AC124A">
              <w:rPr>
                <w:b/>
                <w:kern w:val="2"/>
                <w:sz w:val="16"/>
                <w:szCs w:val="16"/>
              </w:rPr>
              <w:t>For Normal Excavation</w:t>
            </w:r>
          </w:p>
        </w:tc>
        <w:tc>
          <w:tcPr>
            <w:tcW w:w="987" w:type="dxa"/>
            <w:gridSpan w:val="2"/>
            <w:shd w:val="clear" w:color="auto" w:fill="BFBFBF"/>
            <w:vAlign w:val="center"/>
          </w:tcPr>
          <w:p w14:paraId="38DFBFF0" w14:textId="77777777" w:rsidR="00B213EC" w:rsidRPr="00AC124A" w:rsidRDefault="00B213EC" w:rsidP="00381B89">
            <w:pPr>
              <w:tabs>
                <w:tab w:val="left" w:pos="1080"/>
                <w:tab w:val="left" w:pos="1296"/>
                <w:tab w:val="left" w:pos="144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ind w:left="-145" w:right="-148"/>
              <w:jc w:val="center"/>
              <w:rPr>
                <w:b/>
                <w:kern w:val="2"/>
                <w:sz w:val="16"/>
                <w:szCs w:val="16"/>
              </w:rPr>
            </w:pPr>
            <w:r w:rsidRPr="00AC124A">
              <w:rPr>
                <w:b/>
                <w:kern w:val="2"/>
                <w:sz w:val="16"/>
                <w:szCs w:val="16"/>
              </w:rPr>
              <w:t>For Rock Excavation</w:t>
            </w:r>
            <w:r w:rsidRPr="00381B89">
              <w:rPr>
                <w:b/>
                <w:kern w:val="2"/>
                <w:sz w:val="16"/>
                <w:szCs w:val="16"/>
                <w:vertAlign w:val="superscript"/>
              </w:rPr>
              <w:t>1</w:t>
            </w:r>
          </w:p>
        </w:tc>
      </w:tr>
      <w:tr w:rsidR="0020264B" w:rsidRPr="00FF0FA2" w14:paraId="5226A8E0" w14:textId="77777777" w:rsidTr="00381B89">
        <w:trPr>
          <w:gridAfter w:val="1"/>
          <w:wAfter w:w="15" w:type="dxa"/>
          <w:cantSplit/>
          <w:jc w:val="center"/>
        </w:trPr>
        <w:tc>
          <w:tcPr>
            <w:tcW w:w="3014" w:type="dxa"/>
          </w:tcPr>
          <w:p w14:paraId="113B1C58" w14:textId="5C3AB9DD" w:rsidR="0020264B" w:rsidRPr="00C27480" w:rsidRDefault="0020264B" w:rsidP="0020264B">
            <w:pPr>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ind w:left="-101"/>
              <w:jc w:val="both"/>
              <w:rPr>
                <w:kern w:val="2"/>
                <w:sz w:val="16"/>
                <w:szCs w:val="16"/>
              </w:rPr>
            </w:pPr>
            <w:r w:rsidRPr="00433592">
              <w:rPr>
                <w:kern w:val="2"/>
                <w:sz w:val="16"/>
                <w:szCs w:val="16"/>
              </w:rPr>
              <w:t>Industrial, commercial and residential area</w:t>
            </w:r>
          </w:p>
        </w:tc>
        <w:tc>
          <w:tcPr>
            <w:tcW w:w="990" w:type="dxa"/>
            <w:gridSpan w:val="2"/>
            <w:vAlign w:val="bottom"/>
          </w:tcPr>
          <w:p w14:paraId="23BB0375" w14:textId="1CDCCCEA" w:rsidR="0020264B" w:rsidRPr="00C27480" w:rsidRDefault="0020264B" w:rsidP="0020264B">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16"/>
              </w:rPr>
            </w:pPr>
            <w:r w:rsidRPr="00433592">
              <w:rPr>
                <w:kern w:val="2"/>
                <w:sz w:val="16"/>
                <w:szCs w:val="16"/>
              </w:rPr>
              <w:t>36 (914)</w:t>
            </w:r>
          </w:p>
        </w:tc>
        <w:tc>
          <w:tcPr>
            <w:tcW w:w="980" w:type="dxa"/>
            <w:gridSpan w:val="2"/>
            <w:vAlign w:val="bottom"/>
          </w:tcPr>
          <w:p w14:paraId="58806EC7" w14:textId="76105E1B" w:rsidR="0020264B" w:rsidRPr="00C27480" w:rsidRDefault="0020264B" w:rsidP="0020264B">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16"/>
              </w:rPr>
            </w:pPr>
            <w:r w:rsidRPr="00433592">
              <w:rPr>
                <w:kern w:val="2"/>
                <w:sz w:val="16"/>
                <w:szCs w:val="16"/>
              </w:rPr>
              <w:t>30 (762)</w:t>
            </w:r>
          </w:p>
        </w:tc>
      </w:tr>
      <w:tr w:rsidR="0020264B" w:rsidRPr="00FF0FA2" w14:paraId="16E611AB" w14:textId="77777777" w:rsidTr="00381B89">
        <w:trPr>
          <w:gridAfter w:val="1"/>
          <w:wAfter w:w="15" w:type="dxa"/>
          <w:cantSplit/>
          <w:jc w:val="center"/>
        </w:trPr>
        <w:tc>
          <w:tcPr>
            <w:tcW w:w="3014" w:type="dxa"/>
          </w:tcPr>
          <w:p w14:paraId="30297863" w14:textId="63C1DDC4" w:rsidR="0020264B" w:rsidRPr="00C27480" w:rsidRDefault="0020264B" w:rsidP="0020264B">
            <w:pPr>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ind w:left="-101"/>
              <w:jc w:val="both"/>
              <w:rPr>
                <w:kern w:val="2"/>
                <w:sz w:val="16"/>
                <w:szCs w:val="16"/>
              </w:rPr>
            </w:pPr>
            <w:r w:rsidRPr="00433592">
              <w:rPr>
                <w:kern w:val="2"/>
                <w:sz w:val="16"/>
                <w:szCs w:val="16"/>
              </w:rPr>
              <w:t>Crossings of inland bodies of water with a width of at least 100 ft. (30 meters) from high water mark to high water mark</w:t>
            </w:r>
          </w:p>
        </w:tc>
        <w:tc>
          <w:tcPr>
            <w:tcW w:w="990" w:type="dxa"/>
            <w:gridSpan w:val="2"/>
            <w:vAlign w:val="bottom"/>
          </w:tcPr>
          <w:p w14:paraId="41FC2DBB" w14:textId="142F3230" w:rsidR="0020264B" w:rsidRPr="00C27480" w:rsidRDefault="0020264B" w:rsidP="0020264B">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16"/>
              </w:rPr>
            </w:pPr>
            <w:r w:rsidRPr="00433592">
              <w:rPr>
                <w:kern w:val="2"/>
                <w:sz w:val="16"/>
                <w:szCs w:val="16"/>
              </w:rPr>
              <w:t>48 (1219)</w:t>
            </w:r>
          </w:p>
        </w:tc>
        <w:tc>
          <w:tcPr>
            <w:tcW w:w="980" w:type="dxa"/>
            <w:gridSpan w:val="2"/>
            <w:vAlign w:val="bottom"/>
          </w:tcPr>
          <w:p w14:paraId="02732884" w14:textId="66A11D00" w:rsidR="0020264B" w:rsidRPr="00C27480" w:rsidRDefault="0020264B" w:rsidP="0020264B">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16"/>
              </w:rPr>
            </w:pPr>
            <w:r w:rsidRPr="00433592">
              <w:rPr>
                <w:kern w:val="2"/>
                <w:sz w:val="16"/>
                <w:szCs w:val="16"/>
              </w:rPr>
              <w:t>18 (457)</w:t>
            </w:r>
          </w:p>
        </w:tc>
      </w:tr>
      <w:tr w:rsidR="0020264B" w:rsidRPr="00FF0FA2" w14:paraId="7C0F320B" w14:textId="77777777" w:rsidTr="00381B89">
        <w:trPr>
          <w:gridAfter w:val="1"/>
          <w:wAfter w:w="15" w:type="dxa"/>
          <w:cantSplit/>
          <w:jc w:val="center"/>
        </w:trPr>
        <w:tc>
          <w:tcPr>
            <w:tcW w:w="3014" w:type="dxa"/>
          </w:tcPr>
          <w:p w14:paraId="13408C11" w14:textId="06B66191" w:rsidR="0020264B" w:rsidRPr="00C27480" w:rsidRDefault="0020264B" w:rsidP="0020264B">
            <w:pPr>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ind w:left="-101"/>
              <w:jc w:val="both"/>
              <w:rPr>
                <w:kern w:val="2"/>
                <w:sz w:val="16"/>
                <w:szCs w:val="16"/>
              </w:rPr>
            </w:pPr>
            <w:r w:rsidRPr="00433592">
              <w:rPr>
                <w:kern w:val="2"/>
                <w:sz w:val="16"/>
                <w:szCs w:val="16"/>
              </w:rPr>
              <w:t>Drainage ditches at public roads and railroads</w:t>
            </w:r>
          </w:p>
        </w:tc>
        <w:tc>
          <w:tcPr>
            <w:tcW w:w="990" w:type="dxa"/>
            <w:gridSpan w:val="2"/>
            <w:vAlign w:val="bottom"/>
          </w:tcPr>
          <w:p w14:paraId="2E4A2279" w14:textId="5CA6899D" w:rsidR="0020264B" w:rsidRPr="00C27480" w:rsidRDefault="0020264B" w:rsidP="0020264B">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16"/>
              </w:rPr>
            </w:pPr>
            <w:r w:rsidRPr="00433592">
              <w:rPr>
                <w:kern w:val="2"/>
                <w:sz w:val="16"/>
                <w:szCs w:val="16"/>
              </w:rPr>
              <w:t>36 (914)</w:t>
            </w:r>
          </w:p>
        </w:tc>
        <w:tc>
          <w:tcPr>
            <w:tcW w:w="980" w:type="dxa"/>
            <w:gridSpan w:val="2"/>
            <w:vAlign w:val="bottom"/>
          </w:tcPr>
          <w:p w14:paraId="6D193B92" w14:textId="4A2F2A25" w:rsidR="0020264B" w:rsidRPr="00C27480" w:rsidRDefault="0020264B" w:rsidP="0020264B">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16"/>
              </w:rPr>
            </w:pPr>
            <w:r w:rsidRPr="00433592">
              <w:rPr>
                <w:kern w:val="2"/>
                <w:sz w:val="16"/>
                <w:szCs w:val="16"/>
              </w:rPr>
              <w:t>36 (914)</w:t>
            </w:r>
          </w:p>
        </w:tc>
      </w:tr>
      <w:tr w:rsidR="0020264B" w:rsidRPr="00FF0FA2" w14:paraId="07F40360" w14:textId="77777777" w:rsidTr="00381B89">
        <w:trPr>
          <w:gridAfter w:val="1"/>
          <w:wAfter w:w="15" w:type="dxa"/>
          <w:cantSplit/>
          <w:jc w:val="center"/>
        </w:trPr>
        <w:tc>
          <w:tcPr>
            <w:tcW w:w="3014" w:type="dxa"/>
          </w:tcPr>
          <w:p w14:paraId="6DFFC050" w14:textId="13E23A6A" w:rsidR="0020264B" w:rsidRPr="00C27480" w:rsidRDefault="0020264B" w:rsidP="0020264B">
            <w:pPr>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ind w:left="-101"/>
              <w:jc w:val="both"/>
              <w:rPr>
                <w:kern w:val="2"/>
                <w:sz w:val="16"/>
                <w:szCs w:val="16"/>
              </w:rPr>
            </w:pPr>
            <w:r w:rsidRPr="00433592">
              <w:rPr>
                <w:kern w:val="2"/>
                <w:sz w:val="16"/>
                <w:szCs w:val="16"/>
              </w:rPr>
              <w:t>Deepwater port safety zone</w:t>
            </w:r>
          </w:p>
        </w:tc>
        <w:tc>
          <w:tcPr>
            <w:tcW w:w="990" w:type="dxa"/>
            <w:gridSpan w:val="2"/>
            <w:vAlign w:val="bottom"/>
          </w:tcPr>
          <w:p w14:paraId="0781A1B2" w14:textId="1E06D379" w:rsidR="0020264B" w:rsidRPr="00C27480" w:rsidRDefault="0020264B" w:rsidP="0020264B">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16"/>
              </w:rPr>
            </w:pPr>
            <w:r w:rsidRPr="00433592">
              <w:rPr>
                <w:kern w:val="2"/>
                <w:sz w:val="16"/>
                <w:szCs w:val="16"/>
              </w:rPr>
              <w:t>48 (1219)</w:t>
            </w:r>
          </w:p>
        </w:tc>
        <w:tc>
          <w:tcPr>
            <w:tcW w:w="980" w:type="dxa"/>
            <w:gridSpan w:val="2"/>
            <w:vAlign w:val="bottom"/>
          </w:tcPr>
          <w:p w14:paraId="1324DB0B" w14:textId="17C8C9AF" w:rsidR="0020264B" w:rsidRPr="00C27480" w:rsidRDefault="0020264B" w:rsidP="0020264B">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16"/>
              </w:rPr>
            </w:pPr>
            <w:r w:rsidRPr="00433592">
              <w:rPr>
                <w:kern w:val="2"/>
                <w:sz w:val="16"/>
                <w:szCs w:val="16"/>
              </w:rPr>
              <w:t>24 (610)</w:t>
            </w:r>
          </w:p>
        </w:tc>
      </w:tr>
      <w:tr w:rsidR="0020264B" w:rsidRPr="00FF0FA2" w14:paraId="302BCDF4" w14:textId="77777777" w:rsidTr="00381B89">
        <w:trPr>
          <w:gridAfter w:val="1"/>
          <w:wAfter w:w="15" w:type="dxa"/>
          <w:cantSplit/>
          <w:jc w:val="center"/>
        </w:trPr>
        <w:tc>
          <w:tcPr>
            <w:tcW w:w="3014" w:type="dxa"/>
          </w:tcPr>
          <w:p w14:paraId="37322D34" w14:textId="1EADF6EF" w:rsidR="0020264B" w:rsidRPr="00C27480" w:rsidRDefault="0020264B" w:rsidP="0020264B">
            <w:pPr>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ind w:left="-101"/>
              <w:jc w:val="both"/>
              <w:rPr>
                <w:kern w:val="2"/>
                <w:sz w:val="16"/>
                <w:szCs w:val="16"/>
              </w:rPr>
            </w:pPr>
            <w:r w:rsidRPr="00433592">
              <w:rPr>
                <w:kern w:val="2"/>
                <w:sz w:val="16"/>
                <w:szCs w:val="16"/>
              </w:rPr>
              <w:t>Gulf of America and its inlets in waters less than 15 feet (4.6 meters) deep as measured from mean low water</w:t>
            </w:r>
          </w:p>
        </w:tc>
        <w:tc>
          <w:tcPr>
            <w:tcW w:w="990" w:type="dxa"/>
            <w:gridSpan w:val="2"/>
            <w:vAlign w:val="bottom"/>
          </w:tcPr>
          <w:p w14:paraId="1AFCE7A1" w14:textId="3EF77079" w:rsidR="0020264B" w:rsidRPr="00C27480" w:rsidRDefault="0020264B" w:rsidP="0020264B">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16"/>
              </w:rPr>
            </w:pPr>
            <w:r w:rsidRPr="00433592">
              <w:rPr>
                <w:kern w:val="2"/>
                <w:sz w:val="16"/>
                <w:szCs w:val="16"/>
              </w:rPr>
              <w:t>36 (914)</w:t>
            </w:r>
          </w:p>
        </w:tc>
        <w:tc>
          <w:tcPr>
            <w:tcW w:w="980" w:type="dxa"/>
            <w:gridSpan w:val="2"/>
            <w:vAlign w:val="bottom"/>
          </w:tcPr>
          <w:p w14:paraId="734EC6C1" w14:textId="3ADF5737" w:rsidR="0020264B" w:rsidRPr="00C27480" w:rsidRDefault="0020264B" w:rsidP="0020264B">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16"/>
              </w:rPr>
            </w:pPr>
            <w:r w:rsidRPr="00433592">
              <w:rPr>
                <w:kern w:val="2"/>
                <w:sz w:val="16"/>
                <w:szCs w:val="16"/>
              </w:rPr>
              <w:t>18 (457)</w:t>
            </w:r>
          </w:p>
        </w:tc>
      </w:tr>
      <w:tr w:rsidR="0020264B" w:rsidRPr="00FF0FA2" w14:paraId="6485F26C" w14:textId="77777777" w:rsidTr="00381B89">
        <w:trPr>
          <w:gridAfter w:val="1"/>
          <w:wAfter w:w="15" w:type="dxa"/>
          <w:cantSplit/>
          <w:trHeight w:val="105"/>
          <w:jc w:val="center"/>
        </w:trPr>
        <w:tc>
          <w:tcPr>
            <w:tcW w:w="3014" w:type="dxa"/>
          </w:tcPr>
          <w:p w14:paraId="1B88DC97" w14:textId="189C768D" w:rsidR="0020264B" w:rsidRPr="00C27480" w:rsidRDefault="0020264B" w:rsidP="0020264B">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both"/>
              <w:rPr>
                <w:kern w:val="2"/>
                <w:sz w:val="16"/>
                <w:szCs w:val="16"/>
              </w:rPr>
            </w:pPr>
            <w:r w:rsidRPr="00433592">
              <w:rPr>
                <w:kern w:val="2"/>
                <w:sz w:val="16"/>
                <w:szCs w:val="16"/>
              </w:rPr>
              <w:t>Other offshore areas under water less than 12 ft (3.7 meters) deep as measured from mean low water</w:t>
            </w:r>
          </w:p>
        </w:tc>
        <w:tc>
          <w:tcPr>
            <w:tcW w:w="990" w:type="dxa"/>
            <w:gridSpan w:val="2"/>
            <w:vAlign w:val="bottom"/>
          </w:tcPr>
          <w:p w14:paraId="6C834340" w14:textId="5CA985A5" w:rsidR="0020264B" w:rsidRPr="00C27480" w:rsidRDefault="0020264B" w:rsidP="0020264B">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16"/>
              </w:rPr>
            </w:pPr>
            <w:r w:rsidRPr="00433592">
              <w:rPr>
                <w:kern w:val="2"/>
                <w:sz w:val="16"/>
                <w:szCs w:val="16"/>
              </w:rPr>
              <w:t>36 (914)</w:t>
            </w:r>
          </w:p>
        </w:tc>
        <w:tc>
          <w:tcPr>
            <w:tcW w:w="980" w:type="dxa"/>
            <w:gridSpan w:val="2"/>
            <w:vAlign w:val="bottom"/>
          </w:tcPr>
          <w:p w14:paraId="02B7E983" w14:textId="319F7F4B" w:rsidR="0020264B" w:rsidRPr="00C27480" w:rsidRDefault="0020264B" w:rsidP="0020264B">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16"/>
              </w:rPr>
            </w:pPr>
            <w:r w:rsidRPr="00433592">
              <w:rPr>
                <w:kern w:val="2"/>
                <w:sz w:val="16"/>
                <w:szCs w:val="16"/>
              </w:rPr>
              <w:t>18 (457)</w:t>
            </w:r>
          </w:p>
        </w:tc>
      </w:tr>
      <w:tr w:rsidR="0020264B" w:rsidRPr="00FF0FA2" w14:paraId="164D9161" w14:textId="77777777" w:rsidTr="00381B89">
        <w:trPr>
          <w:gridAfter w:val="1"/>
          <w:wAfter w:w="15" w:type="dxa"/>
          <w:cantSplit/>
          <w:trHeight w:val="105"/>
          <w:jc w:val="center"/>
        </w:trPr>
        <w:tc>
          <w:tcPr>
            <w:tcW w:w="3014" w:type="dxa"/>
          </w:tcPr>
          <w:p w14:paraId="01B1FD0C" w14:textId="79AEE3E9" w:rsidR="0020264B" w:rsidRPr="00C27480" w:rsidRDefault="0020264B" w:rsidP="0020264B">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rPr>
                <w:kern w:val="2"/>
                <w:sz w:val="16"/>
                <w:szCs w:val="16"/>
              </w:rPr>
            </w:pPr>
            <w:r w:rsidRPr="00433592">
              <w:rPr>
                <w:kern w:val="2"/>
                <w:sz w:val="16"/>
                <w:szCs w:val="16"/>
              </w:rPr>
              <w:t>Any other area</w:t>
            </w:r>
          </w:p>
        </w:tc>
        <w:tc>
          <w:tcPr>
            <w:tcW w:w="990" w:type="dxa"/>
            <w:gridSpan w:val="2"/>
            <w:vAlign w:val="bottom"/>
          </w:tcPr>
          <w:p w14:paraId="24455761" w14:textId="19B1FC31" w:rsidR="0020264B" w:rsidRPr="00C27480" w:rsidRDefault="0020264B" w:rsidP="0020264B">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16"/>
              </w:rPr>
            </w:pPr>
            <w:r w:rsidRPr="00433592">
              <w:rPr>
                <w:kern w:val="2"/>
                <w:sz w:val="16"/>
                <w:szCs w:val="16"/>
              </w:rPr>
              <w:t>30 (762)</w:t>
            </w:r>
          </w:p>
        </w:tc>
        <w:tc>
          <w:tcPr>
            <w:tcW w:w="980" w:type="dxa"/>
            <w:gridSpan w:val="2"/>
            <w:vAlign w:val="bottom"/>
          </w:tcPr>
          <w:p w14:paraId="1335E98D" w14:textId="0239B711" w:rsidR="0020264B" w:rsidRPr="00C27480" w:rsidRDefault="0020264B" w:rsidP="0020264B">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16"/>
              </w:rPr>
            </w:pPr>
            <w:r w:rsidRPr="00433592">
              <w:rPr>
                <w:kern w:val="2"/>
                <w:sz w:val="16"/>
                <w:szCs w:val="16"/>
              </w:rPr>
              <w:t>18 (457)</w:t>
            </w:r>
          </w:p>
        </w:tc>
      </w:tr>
    </w:tbl>
    <w:p w14:paraId="38CEF0D5" w14:textId="77777777" w:rsidR="00C22624" w:rsidRDefault="00C22624" w:rsidP="00C22624">
      <w:pPr>
        <w:pStyle w:val="Text"/>
        <w:spacing w:line="240" w:lineRule="auto"/>
        <w:ind w:left="432" w:right="432"/>
        <w:rPr>
          <w:sz w:val="16"/>
          <w:szCs w:val="16"/>
        </w:rPr>
      </w:pPr>
      <w:r w:rsidRPr="00C27480">
        <w:rPr>
          <w:sz w:val="16"/>
          <w:szCs w:val="16"/>
          <w:vertAlign w:val="superscript"/>
        </w:rPr>
        <w:t>1</w:t>
      </w:r>
      <w:r w:rsidRPr="00C27480">
        <w:rPr>
          <w:sz w:val="16"/>
          <w:szCs w:val="16"/>
        </w:rPr>
        <w:t>Rock excavation is any excavation that requires blasting or removal by equivalent means.</w:t>
      </w:r>
    </w:p>
    <w:p w14:paraId="75F9F6DD" w14:textId="6DC58776" w:rsidR="00C22624" w:rsidRPr="00FF0FA2" w:rsidRDefault="00C22624" w:rsidP="00BD3325">
      <w:pPr>
        <w:pStyle w:val="A"/>
      </w:pPr>
      <w:r w:rsidRPr="00FF0FA2">
        <w:t>B.</w:t>
      </w:r>
      <w:r w:rsidRPr="00FF0FA2">
        <w:tab/>
      </w:r>
      <w:r w:rsidR="0020264B" w:rsidRPr="00433592">
        <w:t>Except for the Gulf of America and its inlets in waters less than 15 feet (4.6 meters) deep, less cover than the minimum required by Subsection A</w:t>
      </w:r>
      <w:r w:rsidR="0020264B" w:rsidRPr="00433592">
        <w:rPr>
          <w:i/>
        </w:rPr>
        <w:t xml:space="preserve"> </w:t>
      </w:r>
      <w:r w:rsidR="0020264B" w:rsidRPr="00433592">
        <w:t>of this Section and §30210 may be used if [49 CFR 195.248(b)]:</w:t>
      </w:r>
    </w:p>
    <w:p w14:paraId="1180742C" w14:textId="77777777" w:rsidR="00D91FC2" w:rsidRDefault="00D91FC2" w:rsidP="00164F5E">
      <w:pPr>
        <w:pStyle w:val="1"/>
        <w:spacing w:after="80"/>
      </w:pPr>
      <w:r>
        <w:t>1.</w:t>
      </w:r>
      <w:r>
        <w:tab/>
        <w:t xml:space="preserve">it is impracticable to comply with the minimum cover requirements; and </w:t>
      </w:r>
      <w:r>
        <w:rPr>
          <w:bCs/>
        </w:rPr>
        <w:t>[49 CFR 195.248(b)(1)]</w:t>
      </w:r>
    </w:p>
    <w:p w14:paraId="07F58771" w14:textId="77777777" w:rsidR="00D91FC2" w:rsidRDefault="00D91FC2" w:rsidP="00164F5E">
      <w:pPr>
        <w:pStyle w:val="1"/>
        <w:spacing w:after="80"/>
      </w:pPr>
      <w:r>
        <w:t>2.</w:t>
      </w:r>
      <w:r>
        <w:tab/>
        <w:t xml:space="preserve">additional protection is provided that is equivalent to the minimum required cover. </w:t>
      </w:r>
      <w:r>
        <w:rPr>
          <w:bCs/>
        </w:rPr>
        <w:t>[49 CFR 195.248(b)(2)]</w:t>
      </w:r>
    </w:p>
    <w:p w14:paraId="7159AA27" w14:textId="77777777" w:rsidR="00C22624" w:rsidRPr="00FF0FA2" w:rsidRDefault="00C22624" w:rsidP="00C22624">
      <w:pPr>
        <w:pStyle w:val="AuthorityNote"/>
      </w:pPr>
      <w:r w:rsidRPr="00FF0FA2">
        <w:t>AUTHORITY NOTE:</w:t>
      </w:r>
      <w:r w:rsidRPr="00FF0FA2">
        <w:tab/>
        <w:t>Promulgated in accordance with R.S. 30:753.</w:t>
      </w:r>
    </w:p>
    <w:p w14:paraId="17E18B8A" w14:textId="53411A5C" w:rsidR="00C22624" w:rsidRPr="00FF0FA2" w:rsidRDefault="00C22624" w:rsidP="00C22624">
      <w:pPr>
        <w:pStyle w:val="HistoricalNote"/>
      </w:pPr>
      <w:r w:rsidRPr="00FF0FA2">
        <w:t>HISTORICAL NOTE:</w:t>
      </w:r>
      <w:r w:rsidRPr="00FF0FA2">
        <w:tab/>
        <w:t>Promulgated by the Department of Natural Resources, Office of Conservation, Pipeline Division, LR 29:2820 (December 2003), amended LR 31:678 (March 2005), LR 33:</w:t>
      </w:r>
      <w:r>
        <w:t>470 (March 2007)</w:t>
      </w:r>
      <w:r w:rsidR="0020264B">
        <w:t>, amended by the Department of Conservation and Energy, Office of Enforcement, LR 51:1826 (November 2025).</w:t>
      </w:r>
    </w:p>
    <w:p w14:paraId="42B2D9DD" w14:textId="77777777" w:rsidR="00D91FC2" w:rsidRDefault="00D91FC2" w:rsidP="00164F5E">
      <w:pPr>
        <w:pStyle w:val="Section"/>
        <w:tabs>
          <w:tab w:val="clear" w:pos="720"/>
        </w:tabs>
        <w:spacing w:after="80"/>
        <w:ind w:left="900" w:hanging="900"/>
      </w:pPr>
      <w:bookmarkStart w:id="150" w:name="_Toc216957309"/>
      <w:r>
        <w:t>§30250.</w:t>
      </w:r>
      <w:r>
        <w:tab/>
        <w:t>Clearance between Pipe and Underground Structures [49 CFR 195.250]</w:t>
      </w:r>
      <w:bookmarkEnd w:id="150"/>
    </w:p>
    <w:p w14:paraId="625CDDFB" w14:textId="77777777" w:rsidR="00D91FC2" w:rsidRDefault="00D91FC2" w:rsidP="00BD3325">
      <w:pPr>
        <w:pStyle w:val="A"/>
        <w:rPr>
          <w:szCs w:val="22"/>
        </w:rPr>
      </w:pPr>
      <w:r>
        <w:t>A.</w:t>
      </w:r>
      <w:r>
        <w:tab/>
        <w:t xml:space="preserve">Any pipe installed underground must have at least </w:t>
      </w:r>
      <w:r w:rsidR="00F816BF">
        <w:br/>
      </w:r>
      <w:r>
        <w:t xml:space="preserve">12 inches (305 millimeters) of clearance between the outside of the pipe and the extremity of any other underground structure, except that for drainage tile the minimum clearance may be less than 12 inches (305 millimeters) but not less than </w:t>
      </w:r>
      <w:r w:rsidR="00F816BF">
        <w:t>2</w:t>
      </w:r>
      <w:r>
        <w:t xml:space="preserve"> inches (51 millimeters). However, where </w:t>
      </w:r>
      <w:r w:rsidR="00F816BF">
        <w:br/>
      </w:r>
      <w:r>
        <w:t xml:space="preserve">12 inches (305 millimeters) of clearance </w:t>
      </w:r>
      <w:proofErr w:type="gramStart"/>
      <w:r>
        <w:t>is</w:t>
      </w:r>
      <w:proofErr w:type="gramEnd"/>
      <w:r>
        <w:t xml:space="preserve"> impracticable, the clearance may be reduced if adequate provisions are made for corrosion control. </w:t>
      </w:r>
      <w:r>
        <w:rPr>
          <w:bCs/>
        </w:rPr>
        <w:t>[49 CFR</w:t>
      </w:r>
      <w:r>
        <w:rPr>
          <w:bCs/>
          <w:szCs w:val="22"/>
        </w:rPr>
        <w:t xml:space="preserve"> 195.250]</w:t>
      </w:r>
    </w:p>
    <w:p w14:paraId="1FBCD933" w14:textId="77777777" w:rsidR="00D91FC2" w:rsidRDefault="00D91FC2">
      <w:pPr>
        <w:pStyle w:val="AuthorityNote"/>
      </w:pPr>
      <w:r>
        <w:t>AUTHORITY NOTE:</w:t>
      </w:r>
      <w:r>
        <w:tab/>
        <w:t>Promulgated in accordance with R.S. 30:753.</w:t>
      </w:r>
    </w:p>
    <w:p w14:paraId="2AE54C66" w14:textId="77777777" w:rsidR="00D91FC2" w:rsidRDefault="00D91FC2">
      <w:pPr>
        <w:pStyle w:val="HistoricalNote"/>
        <w:rPr>
          <w:szCs w:val="22"/>
        </w:rPr>
      </w:pPr>
      <w:r>
        <w:t>HISTORICAL NOTE:</w:t>
      </w:r>
      <w:r>
        <w:tab/>
        <w:t>Promulgated by the Department of Natural Resources, Office of Conservation, Pipeline Division, LR 29:2820 (December 2003).</w:t>
      </w:r>
    </w:p>
    <w:p w14:paraId="39B0BAD9" w14:textId="77777777" w:rsidR="00D91FC2" w:rsidRDefault="00D91FC2">
      <w:pPr>
        <w:pStyle w:val="Section"/>
        <w:tabs>
          <w:tab w:val="clear" w:pos="720"/>
        </w:tabs>
        <w:ind w:left="900" w:hanging="900"/>
      </w:pPr>
      <w:bookmarkStart w:id="151" w:name="_Toc216957310"/>
      <w:r>
        <w:t>§30252.</w:t>
      </w:r>
      <w:r>
        <w:tab/>
        <w:t>Backfilling [49 CFR 195.252]</w:t>
      </w:r>
      <w:bookmarkEnd w:id="151"/>
    </w:p>
    <w:p w14:paraId="4BFCEFD9" w14:textId="77777777" w:rsidR="00261BB8" w:rsidRDefault="00261BB8" w:rsidP="00BD3325">
      <w:pPr>
        <w:pStyle w:val="A"/>
      </w:pPr>
      <w:r>
        <w:t>A.</w:t>
      </w:r>
      <w:r>
        <w:tab/>
        <w:t>When a ditch for a pipeline is backfilled, it must be backfilled in a manner that: [49 CFR 195.252(a)]</w:t>
      </w:r>
    </w:p>
    <w:p w14:paraId="418A2994" w14:textId="77777777" w:rsidR="00261BB8" w:rsidRDefault="00261BB8" w:rsidP="00261BB8">
      <w:pPr>
        <w:pStyle w:val="1"/>
      </w:pPr>
      <w:r>
        <w:t>1.</w:t>
      </w:r>
      <w:r>
        <w:tab/>
        <w:t>provides firm support under the pipe; and [49 CFR 195.252(a)(1)]</w:t>
      </w:r>
    </w:p>
    <w:p w14:paraId="6C69F31F" w14:textId="77777777" w:rsidR="00261BB8" w:rsidRDefault="00261BB8" w:rsidP="00261BB8">
      <w:pPr>
        <w:pStyle w:val="1"/>
      </w:pPr>
      <w:r>
        <w:t>2.</w:t>
      </w:r>
      <w:r>
        <w:tab/>
        <w:t>prevents damage to the pipe and pipe coating from equipment or from the backfill material. [49 CFR 195.252(a)(2)]</w:t>
      </w:r>
    </w:p>
    <w:p w14:paraId="37A0DCBB" w14:textId="77777777" w:rsidR="00D91FC2" w:rsidRDefault="00D91FC2">
      <w:pPr>
        <w:pStyle w:val="AuthorityNote"/>
      </w:pPr>
      <w:r>
        <w:t>AUTHORITY NOTE:</w:t>
      </w:r>
      <w:r>
        <w:tab/>
        <w:t>Promulgated in accordance with R.S. 30:753.</w:t>
      </w:r>
    </w:p>
    <w:p w14:paraId="3140BE23" w14:textId="77777777" w:rsidR="00D91FC2" w:rsidRDefault="00D91FC2">
      <w:pPr>
        <w:pStyle w:val="HistoricalNote"/>
      </w:pPr>
      <w:r>
        <w:t>HISTORICAL NOTE:</w:t>
      </w:r>
      <w:r>
        <w:tab/>
        <w:t>Promulgated by the Department of Natural Resources, Office of Conservation, Pipeline Divis</w:t>
      </w:r>
      <w:r w:rsidR="00261BB8">
        <w:t>ion, LR 29:2820 (December 2003), amended LR 31:678 (March 2005).</w:t>
      </w:r>
    </w:p>
    <w:p w14:paraId="1BCB1424" w14:textId="77777777" w:rsidR="00D91FC2" w:rsidRDefault="00D91FC2">
      <w:pPr>
        <w:pStyle w:val="Section"/>
        <w:tabs>
          <w:tab w:val="clear" w:pos="720"/>
        </w:tabs>
        <w:ind w:left="900" w:hanging="900"/>
      </w:pPr>
      <w:bookmarkStart w:id="152" w:name="_Toc216957311"/>
      <w:r>
        <w:lastRenderedPageBreak/>
        <w:t>§30254.</w:t>
      </w:r>
      <w:r>
        <w:tab/>
        <w:t>Above Ground Components [49 CFR 195.254]</w:t>
      </w:r>
      <w:bookmarkEnd w:id="152"/>
    </w:p>
    <w:p w14:paraId="58D0713C" w14:textId="77777777" w:rsidR="00D91FC2" w:rsidRDefault="00D91FC2" w:rsidP="00BD3325">
      <w:pPr>
        <w:pStyle w:val="A"/>
      </w:pPr>
      <w:r>
        <w:t>A.</w:t>
      </w:r>
      <w:r>
        <w:tab/>
        <w:t xml:space="preserve">Any component may be installed above ground in the following situations, if the other applicable requirements of this Subpart are complied with: </w:t>
      </w:r>
      <w:r>
        <w:rPr>
          <w:bCs/>
        </w:rPr>
        <w:t>[49 CFR 195.254(a)]</w:t>
      </w:r>
    </w:p>
    <w:p w14:paraId="4F94E190" w14:textId="77777777" w:rsidR="00D91FC2" w:rsidRDefault="00D91FC2">
      <w:pPr>
        <w:pStyle w:val="1"/>
      </w:pPr>
      <w:r>
        <w:t>1.</w:t>
      </w:r>
      <w:r>
        <w:tab/>
        <w:t xml:space="preserve">overhead crossing of highways, railroads, or body of water; </w:t>
      </w:r>
      <w:r>
        <w:rPr>
          <w:bCs/>
        </w:rPr>
        <w:t>[49 CFR 195.254(a)(1)]</w:t>
      </w:r>
    </w:p>
    <w:p w14:paraId="1D9E3831" w14:textId="77777777" w:rsidR="00D91FC2" w:rsidRDefault="00D91FC2">
      <w:pPr>
        <w:pStyle w:val="1"/>
      </w:pPr>
      <w:r>
        <w:t>2.</w:t>
      </w:r>
      <w:r>
        <w:tab/>
        <w:t xml:space="preserve">spans over ditches and gullies; </w:t>
      </w:r>
      <w:r>
        <w:rPr>
          <w:bCs/>
        </w:rPr>
        <w:t>[49 CFR 195.254(a)(2)]</w:t>
      </w:r>
    </w:p>
    <w:p w14:paraId="59DE7256" w14:textId="77777777" w:rsidR="00D91FC2" w:rsidRDefault="00D91FC2">
      <w:pPr>
        <w:pStyle w:val="1"/>
      </w:pPr>
      <w:r>
        <w:t>3.</w:t>
      </w:r>
      <w:r>
        <w:tab/>
        <w:t xml:space="preserve">scraper traps or block valves; </w:t>
      </w:r>
      <w:r>
        <w:rPr>
          <w:bCs/>
        </w:rPr>
        <w:t>[49 CFR 195.254(a)(3)]</w:t>
      </w:r>
    </w:p>
    <w:p w14:paraId="45D53278" w14:textId="77777777" w:rsidR="00D91FC2" w:rsidRDefault="00D91FC2">
      <w:pPr>
        <w:pStyle w:val="1"/>
      </w:pPr>
      <w:r>
        <w:t>4.</w:t>
      </w:r>
      <w:r>
        <w:tab/>
        <w:t xml:space="preserve">area under the direct control of the operator; </w:t>
      </w:r>
      <w:r>
        <w:rPr>
          <w:bCs/>
        </w:rPr>
        <w:t>[49 CFR 195.254(a)(4)]</w:t>
      </w:r>
    </w:p>
    <w:p w14:paraId="1EFE0EA5" w14:textId="77777777" w:rsidR="00D91FC2" w:rsidRDefault="00D91FC2">
      <w:pPr>
        <w:pStyle w:val="1"/>
      </w:pPr>
      <w:r>
        <w:t>5.</w:t>
      </w:r>
      <w:r>
        <w:tab/>
        <w:t xml:space="preserve">in any area inaccessible to the public. </w:t>
      </w:r>
      <w:r>
        <w:rPr>
          <w:bCs/>
        </w:rPr>
        <w:t>[49 CFR 195.254(a)(5)]</w:t>
      </w:r>
    </w:p>
    <w:p w14:paraId="13849CBF" w14:textId="77777777" w:rsidR="00D91FC2" w:rsidRDefault="00D91FC2" w:rsidP="00BD3325">
      <w:pPr>
        <w:pStyle w:val="A"/>
      </w:pPr>
      <w:r>
        <w:t>B.</w:t>
      </w:r>
      <w:r>
        <w:tab/>
        <w:t>Each component covered by §30254 must be protected from the forces exerted by the anticipated loads.</w:t>
      </w:r>
      <w:r>
        <w:rPr>
          <w:bCs/>
        </w:rPr>
        <w:t xml:space="preserve"> [49 CFR 195.254(b)]</w:t>
      </w:r>
    </w:p>
    <w:p w14:paraId="617E05D4" w14:textId="77777777" w:rsidR="00D91FC2" w:rsidRDefault="00D91FC2">
      <w:pPr>
        <w:pStyle w:val="AuthorityNote"/>
      </w:pPr>
      <w:r>
        <w:t>AUTHORITY NOTE:</w:t>
      </w:r>
      <w:r>
        <w:tab/>
        <w:t>Promulgated in accordance with R.S. 30:753.</w:t>
      </w:r>
    </w:p>
    <w:p w14:paraId="3AB289EE" w14:textId="77777777" w:rsidR="00D91FC2" w:rsidRDefault="00D91FC2">
      <w:pPr>
        <w:pStyle w:val="HistoricalNote"/>
      </w:pPr>
      <w:r>
        <w:t>HISTORICAL NOTE:</w:t>
      </w:r>
      <w:r>
        <w:tab/>
        <w:t>Promulgated by the Department of Natural Resources, Office of Conservation, Pipeline Division, LR 29:2820 (December 2003).</w:t>
      </w:r>
    </w:p>
    <w:p w14:paraId="6E624939" w14:textId="77777777" w:rsidR="00D91FC2" w:rsidRDefault="00D91FC2">
      <w:pPr>
        <w:pStyle w:val="Section"/>
        <w:tabs>
          <w:tab w:val="clear" w:pos="720"/>
        </w:tabs>
        <w:ind w:left="900" w:hanging="900"/>
      </w:pPr>
      <w:bookmarkStart w:id="153" w:name="_Toc216957312"/>
      <w:r>
        <w:t>§30256.</w:t>
      </w:r>
      <w:r>
        <w:tab/>
        <w:t xml:space="preserve">Crossing of Railroads and Highways </w:t>
      </w:r>
      <w:r>
        <w:br/>
        <w:t>[49 CFR 195.256]</w:t>
      </w:r>
      <w:bookmarkEnd w:id="153"/>
    </w:p>
    <w:p w14:paraId="4BA000C6" w14:textId="77777777" w:rsidR="00D91FC2" w:rsidRDefault="00D91FC2" w:rsidP="00BD3325">
      <w:pPr>
        <w:pStyle w:val="A"/>
        <w:rPr>
          <w:szCs w:val="22"/>
        </w:rPr>
      </w:pPr>
      <w:r>
        <w:t>A.</w:t>
      </w:r>
      <w:r>
        <w:tab/>
        <w:t xml:space="preserve">The pipe at each railroad or highway crossing must be installed </w:t>
      </w:r>
      <w:proofErr w:type="gramStart"/>
      <w:r>
        <w:t>so as to</w:t>
      </w:r>
      <w:proofErr w:type="gramEnd"/>
      <w:r>
        <w:t xml:space="preserve"> adequately withstand the dynamic forces exerted by anticipated traffic loads. </w:t>
      </w:r>
      <w:r>
        <w:rPr>
          <w:bCs/>
        </w:rPr>
        <w:t>[49 CFR</w:t>
      </w:r>
      <w:r>
        <w:rPr>
          <w:bCs/>
          <w:szCs w:val="22"/>
        </w:rPr>
        <w:t xml:space="preserve"> 195.256]</w:t>
      </w:r>
    </w:p>
    <w:p w14:paraId="544A8984" w14:textId="77777777" w:rsidR="00D91FC2" w:rsidRDefault="00D91FC2">
      <w:pPr>
        <w:pStyle w:val="AuthorityNote"/>
      </w:pPr>
      <w:r>
        <w:t>AUTHORITY NOTE:</w:t>
      </w:r>
      <w:r>
        <w:tab/>
        <w:t>Promulgated in accordance with R.S. 30:753.</w:t>
      </w:r>
    </w:p>
    <w:p w14:paraId="4A8A61C6" w14:textId="77777777" w:rsidR="00D91FC2" w:rsidRDefault="00D91FC2">
      <w:pPr>
        <w:pStyle w:val="HistoricalNote"/>
      </w:pPr>
      <w:r>
        <w:t>HISTORICAL NOTE:</w:t>
      </w:r>
      <w:r>
        <w:tab/>
        <w:t>Promulgated by the Department of Natural Resources, Office of Conservation, Pipeline Division, LR 29:2820 (December 2003).</w:t>
      </w:r>
    </w:p>
    <w:p w14:paraId="39D5B415" w14:textId="77777777" w:rsidR="00D91FC2" w:rsidRDefault="00D91FC2">
      <w:pPr>
        <w:pStyle w:val="Section"/>
        <w:tabs>
          <w:tab w:val="clear" w:pos="720"/>
        </w:tabs>
        <w:ind w:left="900" w:hanging="900"/>
      </w:pPr>
      <w:bookmarkStart w:id="154" w:name="_Toc216957313"/>
      <w:r>
        <w:t>§30258.</w:t>
      </w:r>
      <w:r>
        <w:tab/>
        <w:t>Valves: General [49 CFR 195.258]</w:t>
      </w:r>
      <w:bookmarkEnd w:id="154"/>
    </w:p>
    <w:p w14:paraId="566A6A96" w14:textId="77777777" w:rsidR="00D91FC2" w:rsidRDefault="00D91FC2" w:rsidP="00BD3325">
      <w:pPr>
        <w:pStyle w:val="A"/>
      </w:pPr>
      <w:r>
        <w:t>A.</w:t>
      </w:r>
      <w:r>
        <w:tab/>
        <w:t xml:space="preserve">Each valve must be installed in a location that is accessible to authorized employees and that is protected from damage or tampering. </w:t>
      </w:r>
      <w:r>
        <w:rPr>
          <w:bCs/>
        </w:rPr>
        <w:t>[49 CFR 195.258(a)]</w:t>
      </w:r>
    </w:p>
    <w:p w14:paraId="4B87D7FB" w14:textId="77777777" w:rsidR="00D91FC2" w:rsidRDefault="00D91FC2" w:rsidP="00BD3325">
      <w:pPr>
        <w:pStyle w:val="A"/>
        <w:rPr>
          <w:bCs/>
        </w:rPr>
      </w:pPr>
      <w:r>
        <w:t>B.</w:t>
      </w:r>
      <w:r>
        <w:tab/>
        <w:t xml:space="preserve">Each submerged valve located offshore or in inland navigable waters must be marked, or located by conventional survey techniques, to facilitate quick location when operation of the valve is required. </w:t>
      </w:r>
      <w:r>
        <w:rPr>
          <w:bCs/>
        </w:rPr>
        <w:t>[49 CFR 195.258(b)]</w:t>
      </w:r>
    </w:p>
    <w:p w14:paraId="357589B5" w14:textId="77777777" w:rsidR="009A2891" w:rsidRPr="000D6083" w:rsidRDefault="009A2891" w:rsidP="009A2891">
      <w:pPr>
        <w:pStyle w:val="A"/>
      </w:pPr>
      <w:r w:rsidRPr="000D6083">
        <w:t>C.</w:t>
      </w:r>
      <w:r w:rsidRPr="000D6083">
        <w:tab/>
        <w:t xml:space="preserve">For all onshore hazardous liquid or carbon dioxide pipeline segments with diameters greater than or equal to 6 inches that are constructed after April 10, 2023, the operator must install rupture-mitigation valves (RMV) or an alternative equivalent technology whenever a valve must be installed to meet the appropriate valve spacing requirements of this Section and </w:t>
      </w:r>
      <w:r>
        <w:t>§</w:t>
      </w:r>
      <w:r w:rsidRPr="000D6083">
        <w:t xml:space="preserve">30260. An operator using alternative equivalent technology must notify PHMSA in accordance with the procedure in Subsection E of this Section. All RMVs and alternative equivalent technology installed as required by this section must meet the requirements of </w:t>
      </w:r>
      <w:r>
        <w:t>§</w:t>
      </w:r>
      <w:r w:rsidRPr="000D6083">
        <w:t xml:space="preserve">30419. An operator may request an extension of the installation compliance deadline requirements of this paragraph if it can </w:t>
      </w:r>
      <w:r w:rsidRPr="000D6083">
        <w:t xml:space="preserve">demonstrate to PHMSA, in accordance with the notification procedures in </w:t>
      </w:r>
      <w:r>
        <w:t>§</w:t>
      </w:r>
      <w:r w:rsidRPr="000D6083">
        <w:t xml:space="preserve">30123, that those installation deadline requirements would be economically, technically, or operationally infeasible for a particular new pipeline. </w:t>
      </w:r>
      <w:r w:rsidRPr="000D6083">
        <w:rPr>
          <w:bCs/>
        </w:rPr>
        <w:t>[49 CFR 195.258(c)]</w:t>
      </w:r>
    </w:p>
    <w:p w14:paraId="7930B034" w14:textId="77777777" w:rsidR="009A2891" w:rsidRPr="000D6083" w:rsidRDefault="009A2891" w:rsidP="009A2891">
      <w:pPr>
        <w:pStyle w:val="A"/>
      </w:pPr>
      <w:r w:rsidRPr="000D6083">
        <w:t>D.</w:t>
      </w:r>
      <w:r w:rsidRPr="000D6083">
        <w:tab/>
        <w:t xml:space="preserve">For all entirely replaced onshore hazardous liquid or carbon dioxide pipeline segments with diameters greater than or equal to 6 inches that have been replaced after April 10, 2023, the operator must install RMVs or an alternative equivalent technology whenever a valve must be installed to meet the appropriate valve spacing requirements of this section. An operator using alternative equivalent technology must notify PHMSA in accordance with the procedure in paragraph (e) of this section. All valves installed as required by this section must meet the requirements of </w:t>
      </w:r>
      <w:r>
        <w:t>§</w:t>
      </w:r>
      <w:r w:rsidRPr="000D6083">
        <w:t xml:space="preserve">30419. The requirements of this paragraph (d) apply when the applicable pipeline replacement project involves a valve, either through addition, replacement, or removal. An operator may request an extension of the installation compliance deadline requirements of this paragraph if it can demonstrate to PHMSA, in accordance with the notification procedures in </w:t>
      </w:r>
      <w:r>
        <w:t>§</w:t>
      </w:r>
      <w:r w:rsidRPr="000D6083">
        <w:t xml:space="preserve">30123, that those installation deadline requirements would be economically, technically, or operationally infeasible for a particular pipeline replacement project. </w:t>
      </w:r>
      <w:r w:rsidRPr="000D6083">
        <w:rPr>
          <w:bCs/>
        </w:rPr>
        <w:t>[49 CFR 195.258(d)]</w:t>
      </w:r>
    </w:p>
    <w:p w14:paraId="5BE4B7B8" w14:textId="77777777" w:rsidR="00CF5591" w:rsidRPr="00584767" w:rsidRDefault="009A2891" w:rsidP="00CF5591">
      <w:pPr>
        <w:pStyle w:val="A"/>
        <w:rPr>
          <w:bCs/>
        </w:rPr>
      </w:pPr>
      <w:r w:rsidRPr="000D6083">
        <w:t>E.</w:t>
      </w:r>
      <w:r w:rsidRPr="000D6083">
        <w:tab/>
      </w:r>
      <w:r w:rsidR="00CF5591" w:rsidRPr="00584767">
        <w:t>If an operator elects to use alternative equivalent technology in accordance with Subsection C or D of this Section, the operator must notify PHMSA in accordance with §30122. The operator must include a technical and safety evaluation in its notice to PHMSA. Valves that are installed as alternative equivalent technology must comply with §§30418, 30419, and 30420. An operator requesting use of manual valves as an alternative equivalent technology must also include within the notification submitted to PHMSA a demonstration that installation of an RMV as otherwise required would be economically, technically, or operationally infeasible. An operator may use a manual pump station valve at a continuously manned station as an alternative equivalent technology. Such a valve used as an alternative equivalent technology would not require a notification to PHMSA in accordance with §30122, but it must comply with §§30419 and 30420.</w:t>
      </w:r>
      <w:r w:rsidR="00CF5591">
        <w:t xml:space="preserve"> </w:t>
      </w:r>
      <w:r w:rsidR="00CF5591" w:rsidRPr="00584767">
        <w:rPr>
          <w:bCs/>
        </w:rPr>
        <w:t>[49 CFR 195.258(e)]</w:t>
      </w:r>
    </w:p>
    <w:p w14:paraId="7068FF5C" w14:textId="77777777" w:rsidR="00CF5591" w:rsidRPr="00584767" w:rsidRDefault="00CF5591" w:rsidP="00CF5591">
      <w:pPr>
        <w:pStyle w:val="A"/>
      </w:pPr>
      <w:r w:rsidRPr="00584767">
        <w:t>F.</w:t>
      </w:r>
      <w:r w:rsidRPr="00584767">
        <w:tab/>
        <w:t xml:space="preserve">The </w:t>
      </w:r>
      <w:r>
        <w:t>requirements of Subsections C-</w:t>
      </w:r>
      <w:r w:rsidRPr="00584767">
        <w:t>E of this Section do not apply to gathering lines.</w:t>
      </w:r>
      <w:r>
        <w:t xml:space="preserve"> [49 CRF 195.285(f)]</w:t>
      </w:r>
    </w:p>
    <w:p w14:paraId="07194D62" w14:textId="77777777" w:rsidR="00D91FC2" w:rsidRDefault="00D91FC2" w:rsidP="00CF5591">
      <w:pPr>
        <w:pStyle w:val="AuthorityNote"/>
      </w:pPr>
      <w:r>
        <w:t>AUTHORITY NOTE:</w:t>
      </w:r>
      <w:r>
        <w:tab/>
        <w:t>Promulgated in accordance with R.S. 30:753.</w:t>
      </w:r>
    </w:p>
    <w:p w14:paraId="70BA5DDF" w14:textId="77777777" w:rsidR="00D91FC2" w:rsidRDefault="00D91FC2">
      <w:pPr>
        <w:pStyle w:val="HistoricalNote"/>
      </w:pPr>
      <w:r>
        <w:t>HISTORICAL NOTE:</w:t>
      </w:r>
      <w:r>
        <w:tab/>
        <w:t>Promulgated by the Department of Natural Resources, Office of Conservation, Pipeline Division, LR 29:2820 (December 2003</w:t>
      </w:r>
      <w:r w:rsidR="009A2891" w:rsidRPr="000D6083">
        <w:t>)</w:t>
      </w:r>
      <w:r w:rsidR="00CF5591">
        <w:t xml:space="preserve">, LR 49:1090 (June 2023), amended </w:t>
      </w:r>
      <w:r w:rsidR="00CF5591">
        <w:rPr>
          <w:szCs w:val="18"/>
        </w:rPr>
        <w:t>LR 50:1244 (September 2024).</w:t>
      </w:r>
    </w:p>
    <w:p w14:paraId="38B039D6" w14:textId="77777777" w:rsidR="00D91FC2" w:rsidRDefault="00D91FC2">
      <w:pPr>
        <w:pStyle w:val="Section"/>
        <w:tabs>
          <w:tab w:val="clear" w:pos="720"/>
        </w:tabs>
        <w:ind w:left="900" w:hanging="900"/>
      </w:pPr>
      <w:bookmarkStart w:id="155" w:name="_Toc216957314"/>
      <w:r>
        <w:t>§30260.</w:t>
      </w:r>
      <w:r>
        <w:tab/>
        <w:t>Valves: Location [49 CFR 195.260]</w:t>
      </w:r>
      <w:bookmarkEnd w:id="155"/>
    </w:p>
    <w:p w14:paraId="5BA78A1A" w14:textId="77777777" w:rsidR="00EE2E24" w:rsidRPr="000D6083" w:rsidRDefault="00D91FC2" w:rsidP="00EE2E24">
      <w:pPr>
        <w:pStyle w:val="A"/>
      </w:pPr>
      <w:r>
        <w:t>A.</w:t>
      </w:r>
      <w:r>
        <w:tab/>
      </w:r>
      <w:r w:rsidR="00EE2E24" w:rsidRPr="000D6083">
        <w:t xml:space="preserve">A valve must be installed at each of the following locations: </w:t>
      </w:r>
      <w:r w:rsidR="00EE2E24" w:rsidRPr="000D6083">
        <w:rPr>
          <w:bCs/>
        </w:rPr>
        <w:t>[49 CFR 195.260]</w:t>
      </w:r>
    </w:p>
    <w:p w14:paraId="4569EC99" w14:textId="77777777" w:rsidR="00EE2E24" w:rsidRPr="000D6083" w:rsidRDefault="00EE2E24" w:rsidP="00EE2E24">
      <w:pPr>
        <w:pStyle w:val="1"/>
      </w:pPr>
      <w:r w:rsidRPr="000D6083">
        <w:t>1.</w:t>
      </w:r>
      <w:r w:rsidRPr="000D6083">
        <w:tab/>
        <w:t xml:space="preserve">on the suction end and the discharge end of a pump station in a manner that permits isolation of the pump station equipment in the event of an emergency; </w:t>
      </w:r>
      <w:r w:rsidRPr="000D6083">
        <w:rPr>
          <w:bCs/>
        </w:rPr>
        <w:t>[49 CFR 195.260(a)]</w:t>
      </w:r>
    </w:p>
    <w:p w14:paraId="0BA68BAB" w14:textId="77777777" w:rsidR="00EE2E24" w:rsidRPr="000D6083" w:rsidRDefault="00EE2E24" w:rsidP="00EE2E24">
      <w:pPr>
        <w:pStyle w:val="1"/>
      </w:pPr>
      <w:r w:rsidRPr="000D6083">
        <w:lastRenderedPageBreak/>
        <w:t>2.</w:t>
      </w:r>
      <w:r w:rsidRPr="000D6083">
        <w:tab/>
        <w:t xml:space="preserve">on each pipeline entering or leaving a breakout </w:t>
      </w:r>
      <w:proofErr w:type="gramStart"/>
      <w:r w:rsidRPr="000D6083">
        <w:t>storage tank</w:t>
      </w:r>
      <w:proofErr w:type="gramEnd"/>
      <w:r w:rsidRPr="000D6083">
        <w:t xml:space="preserve"> area in a manner that permits isolation of the tank area from other facilities; </w:t>
      </w:r>
      <w:r w:rsidRPr="000D6083">
        <w:rPr>
          <w:bCs/>
        </w:rPr>
        <w:t>[49 CFR 195.260(b)]</w:t>
      </w:r>
    </w:p>
    <w:p w14:paraId="0F48C9AF" w14:textId="77777777" w:rsidR="00EE2E24" w:rsidRPr="009B038B" w:rsidRDefault="00EE2E24" w:rsidP="00EE2E24">
      <w:pPr>
        <w:pStyle w:val="1"/>
      </w:pPr>
      <w:r>
        <w:t>3.</w:t>
      </w:r>
      <w:r>
        <w:tab/>
        <w:t>o</w:t>
      </w:r>
      <w:r w:rsidRPr="000D6083">
        <w:t xml:space="preserve">n each pipeline at locations along the pipeline system that will minimize or prevent safety risks, property damage, or environmental harm from accidental hazardous liquid or carbon dioxide discharges, as appropriate for onshore areas, offshore areas, and high-consequence areas (HCA). For newly constructed or entirely replaced onshore hazardous liquid or carbon dioxide pipeline segments, as that term is defined at </w:t>
      </w:r>
      <w:r>
        <w:t>§</w:t>
      </w:r>
      <w:r w:rsidRPr="000D6083">
        <w:t xml:space="preserve">30105, that are installed after April 10, 2023, valve spacing must not exceed 15 miles for pipeline segments that could affect or are in HCAs, as defined in </w:t>
      </w:r>
      <w:r>
        <w:t>§</w:t>
      </w:r>
      <w:r w:rsidRPr="000D6083">
        <w:t xml:space="preserve">30450, and 20 miles for pipeline segments that could not affect HCAs. Valves on pipeline segments that are located in HCAs or which could affect HCAs must be installed at locations as determined by the operator’s process for identifying preventive and mitigative measures established pursuant to </w:t>
      </w:r>
      <w:r>
        <w:t>§</w:t>
      </w:r>
      <w:r w:rsidRPr="000D6083">
        <w:t>195.452(</w:t>
      </w:r>
      <w:proofErr w:type="spellStart"/>
      <w:r w:rsidRPr="000D6083">
        <w:t>i</w:t>
      </w:r>
      <w:proofErr w:type="spellEnd"/>
      <w:r w:rsidRPr="000D6083">
        <w:t>) and by using the selection process in Section I.B of Appendix C of Part 195, but with a maximum distance that does not exceed 71⁄2 miles from the endpoints of the HCA segment or the segment that could affect an HCA. An operator may request an exemption from the compliance deadline requirements of this section for valve installation at the specified valve spacing if it can demonstrate to</w:t>
      </w:r>
      <w:r w:rsidRPr="00597F40">
        <w:t xml:space="preserve"> PHMSA, in accordance with the notification procedures </w:t>
      </w:r>
      <w:r w:rsidRPr="009B038B">
        <w:t xml:space="preserve">in </w:t>
      </w:r>
      <w:r>
        <w:t>§</w:t>
      </w:r>
      <w:r w:rsidRPr="009B038B">
        <w:t xml:space="preserve">30123, that those compliance deadline requirements would be economically, technically, or operationally infeasible.  </w:t>
      </w:r>
      <w:r w:rsidRPr="009B038B">
        <w:rPr>
          <w:bCs/>
        </w:rPr>
        <w:t>[49 CFR 195.260(c)]</w:t>
      </w:r>
    </w:p>
    <w:p w14:paraId="766DF8A4" w14:textId="77777777" w:rsidR="00EE2E24" w:rsidRPr="009B038B" w:rsidRDefault="00EE2E24" w:rsidP="00EE2E24">
      <w:pPr>
        <w:pStyle w:val="1"/>
      </w:pPr>
      <w:r w:rsidRPr="009B038B">
        <w:t>4.</w:t>
      </w:r>
      <w:r w:rsidRPr="009B038B">
        <w:tab/>
        <w:t xml:space="preserve">on each lateral takeoff from a </w:t>
      </w:r>
      <w:r w:rsidRPr="000D6083">
        <w:t>pipeline in</w:t>
      </w:r>
      <w:r w:rsidRPr="009B038B">
        <w:t xml:space="preserve"> a manner that permits shutting off the lateral without interrupting the flow in the trunk line; </w:t>
      </w:r>
      <w:r w:rsidRPr="009B038B">
        <w:rPr>
          <w:bCs/>
        </w:rPr>
        <w:t>[49 CFR 195.260(d)]</w:t>
      </w:r>
    </w:p>
    <w:p w14:paraId="73E8A303" w14:textId="77777777" w:rsidR="00EE2E24" w:rsidRPr="000D6083" w:rsidRDefault="00EE2E24" w:rsidP="00EE2E24">
      <w:pPr>
        <w:pStyle w:val="1"/>
        <w:rPr>
          <w:bCs/>
        </w:rPr>
      </w:pPr>
      <w:r w:rsidRPr="009B038B">
        <w:t>5.</w:t>
      </w:r>
      <w:r w:rsidRPr="009B038B">
        <w:tab/>
        <w:t xml:space="preserve">on each side of a water crossing that is more than 100 feet (30 meters) wide from high-water mark to </w:t>
      </w:r>
      <w:r w:rsidRPr="009B038B">
        <w:br/>
        <w:t xml:space="preserve">high-water </w:t>
      </w:r>
      <w:r w:rsidRPr="000D6083">
        <w:t xml:space="preserve">mark as </w:t>
      </w:r>
      <w:proofErr w:type="gramStart"/>
      <w:r w:rsidRPr="000D6083">
        <w:t>follows:</w:t>
      </w:r>
      <w:r w:rsidRPr="000D6083">
        <w:rPr>
          <w:bCs/>
        </w:rPr>
        <w:t>[</w:t>
      </w:r>
      <w:proofErr w:type="gramEnd"/>
      <w:r w:rsidRPr="000D6083">
        <w:rPr>
          <w:bCs/>
        </w:rPr>
        <w:t>49 CFR 195.260(e)]</w:t>
      </w:r>
    </w:p>
    <w:p w14:paraId="3EC2989C" w14:textId="77777777" w:rsidR="00EE2E24" w:rsidRPr="000D6083" w:rsidRDefault="00EE2E24" w:rsidP="00EE2E24">
      <w:pPr>
        <w:pStyle w:val="a0"/>
      </w:pPr>
      <w:r w:rsidRPr="000D6083">
        <w:t>a.</w:t>
      </w:r>
      <w:r w:rsidRPr="000D6083">
        <w:tab/>
        <w:t>Valves must be installed at locations outside of the 100-year flood plain or be equipped with actuators or</w:t>
      </w:r>
      <w:r>
        <w:t xml:space="preserve"> </w:t>
      </w:r>
      <w:r w:rsidRPr="000D6083">
        <w:t>other control equipment that is installed so as not to be impacted by flood conditions; and [49 CFR 195.260(e)(1)]</w:t>
      </w:r>
    </w:p>
    <w:p w14:paraId="4A656F83" w14:textId="77777777" w:rsidR="00EE2E24" w:rsidRPr="009B038B" w:rsidRDefault="00EE2E24" w:rsidP="00EE2E24">
      <w:pPr>
        <w:pStyle w:val="a0"/>
      </w:pPr>
      <w:r w:rsidRPr="000D6083">
        <w:t>b.</w:t>
      </w:r>
      <w:r w:rsidRPr="000D6083">
        <w:tab/>
        <w:t xml:space="preserve">The maximum spacing interval between valves that protect multiple adjacent water crossings cannot exceed 1 mile in </w:t>
      </w:r>
      <w:r w:rsidRPr="007A600F">
        <w:t>length; [49 CFR 195.260(e)(2)]</w:t>
      </w:r>
    </w:p>
    <w:p w14:paraId="3073E270" w14:textId="77777777" w:rsidR="00EE2E24" w:rsidRPr="009B038B" w:rsidRDefault="00EE2E24" w:rsidP="00EE2E24">
      <w:pPr>
        <w:pStyle w:val="1"/>
        <w:rPr>
          <w:bCs/>
        </w:rPr>
      </w:pPr>
      <w:r w:rsidRPr="009B038B">
        <w:t>6.</w:t>
      </w:r>
      <w:r w:rsidRPr="009B038B">
        <w:tab/>
        <w:t xml:space="preserve">on each side of a reservoir holding water for human consumption. </w:t>
      </w:r>
      <w:r w:rsidRPr="009B038B">
        <w:rPr>
          <w:bCs/>
        </w:rPr>
        <w:t>[49 CFR 195.260(f)]</w:t>
      </w:r>
    </w:p>
    <w:p w14:paraId="68C2A11A" w14:textId="77777777" w:rsidR="00EE2E24" w:rsidRPr="000D6083" w:rsidRDefault="00EE2E24" w:rsidP="00EE2E24">
      <w:pPr>
        <w:pStyle w:val="1"/>
        <w:rPr>
          <w:bCs/>
        </w:rPr>
      </w:pPr>
      <w:r w:rsidRPr="009B038B">
        <w:t>7.</w:t>
      </w:r>
      <w:r w:rsidRPr="009B038B">
        <w:tab/>
      </w:r>
      <w:r>
        <w:t>o</w:t>
      </w:r>
      <w:r w:rsidRPr="000D6083">
        <w:t xml:space="preserve">n each highly volatile liquid (HVL) pipeline that is located in a high-population area or other populated area, as defined in </w:t>
      </w:r>
      <w:r>
        <w:t>§</w:t>
      </w:r>
      <w:r w:rsidRPr="000D6083">
        <w:t>30420, and that is constructed, or where 2 or more miles of pipe have been replaced within any 5 contiguous miles within any 24-month period, after April 10, 2023, with a maximum valve spacing of 71⁄2 miles. The maximum valve spacing intervals may be increased by 1.25 times the distance up to a 9 3/8-mile spacing, provided the operator</w:t>
      </w:r>
      <w:proofErr w:type="gramStart"/>
      <w:r w:rsidRPr="000D6083">
        <w:t xml:space="preserve">:  </w:t>
      </w:r>
      <w:r w:rsidRPr="000D6083">
        <w:rPr>
          <w:bCs/>
        </w:rPr>
        <w:t>[</w:t>
      </w:r>
      <w:proofErr w:type="gramEnd"/>
      <w:r w:rsidRPr="000D6083">
        <w:rPr>
          <w:bCs/>
        </w:rPr>
        <w:t>49 CFR 195.260(g)]</w:t>
      </w:r>
    </w:p>
    <w:p w14:paraId="0DAB480D" w14:textId="77777777" w:rsidR="00EE2E24" w:rsidRPr="000D6083" w:rsidRDefault="00EE2E24" w:rsidP="00EE2E24">
      <w:pPr>
        <w:pStyle w:val="a0"/>
      </w:pPr>
      <w:r>
        <w:t>a.</w:t>
      </w:r>
      <w:r>
        <w:tab/>
        <w:t>s</w:t>
      </w:r>
      <w:r w:rsidRPr="000D6083">
        <w:t xml:space="preserve">ubmits for PHMSA review a notification pursuant to </w:t>
      </w:r>
      <w:r>
        <w:t>§</w:t>
      </w:r>
      <w:r w:rsidRPr="000D6083">
        <w:t xml:space="preserve">30123 requesting alternative spacing because installation of a valve at a particular location between a 7-mile </w:t>
      </w:r>
      <w:r w:rsidRPr="000D6083">
        <w:t xml:space="preserve">to a </w:t>
      </w:r>
      <w:proofErr w:type="gramStart"/>
      <w:r w:rsidRPr="000D6083">
        <w:t>71⁄2</w:t>
      </w:r>
      <w:proofErr w:type="gramEnd"/>
      <w:r w:rsidRPr="000D6083">
        <w:t>-mile spacing would be economically, technically, or operationally infeasible, and that an alternative spacing would not adversely impact safety; and [49 CFR 195.260(g)(1)]</w:t>
      </w:r>
    </w:p>
    <w:p w14:paraId="7EF7D9E2" w14:textId="77777777" w:rsidR="00EE2E24" w:rsidRPr="000D6083" w:rsidRDefault="00EE2E24" w:rsidP="00EE2E24">
      <w:pPr>
        <w:pStyle w:val="a0"/>
      </w:pPr>
      <w:r>
        <w:t>b.</w:t>
      </w:r>
      <w:r>
        <w:tab/>
        <w:t>k</w:t>
      </w:r>
      <w:r w:rsidRPr="000D6083">
        <w:t xml:space="preserve">eeps the records necessary to support that determination for </w:t>
      </w:r>
      <w:r>
        <w:t>the useful life of the pipeline.</w:t>
      </w:r>
      <w:r w:rsidRPr="000D6083">
        <w:t xml:space="preserve"> [49 CFR 195.260(g)(2)]</w:t>
      </w:r>
    </w:p>
    <w:p w14:paraId="056EB807" w14:textId="77777777" w:rsidR="004E2516" w:rsidRPr="00584767" w:rsidRDefault="004E2516" w:rsidP="004E2516">
      <w:pPr>
        <w:pStyle w:val="1"/>
        <w:rPr>
          <w:bCs/>
        </w:rPr>
      </w:pPr>
      <w:r w:rsidRPr="00584767">
        <w:t>8.</w:t>
      </w:r>
      <w:r w:rsidRPr="00584767">
        <w:tab/>
        <w:t>an operator may submit for PHMSA review, in accordance with §30123, a notification requesting site-specific exemption from the valve installation requirements or valve spacing requirements of Subsections C, E, or F of this Section and demonstrating such exemption would not adversely affect safety. An operator may also submit for PHMSA review, in accordance with §30123, a notification requesting an extension of the compliance deadline requirements for valve installation and spacing of this section because those compliance deadline requirements would be economically, technically, or operationally infeasible for a particular new construction or pipeline replacement project.</w:t>
      </w:r>
      <w:r>
        <w:t xml:space="preserve"> </w:t>
      </w:r>
      <w:r w:rsidRPr="00584767">
        <w:rPr>
          <w:bCs/>
        </w:rPr>
        <w:t>[49 CFR 195.260(h)]</w:t>
      </w:r>
    </w:p>
    <w:p w14:paraId="0396A104" w14:textId="77777777" w:rsidR="004E2516" w:rsidRPr="00584767" w:rsidRDefault="004E2516" w:rsidP="004E2516">
      <w:pPr>
        <w:pStyle w:val="1"/>
      </w:pPr>
      <w:r w:rsidRPr="00584767">
        <w:t>9.</w:t>
      </w:r>
      <w:r w:rsidRPr="00584767">
        <w:tab/>
      </w:r>
      <w:proofErr w:type="gramStart"/>
      <w:r w:rsidRPr="00584767">
        <w:t>an</w:t>
      </w:r>
      <w:proofErr w:type="gramEnd"/>
      <w:r w:rsidRPr="00584767">
        <w:t xml:space="preserve"> operator of a gathering line must only comply with the requirements of §30260 effective as of October 4, 2022, and need not comply with the other requirements of this Section.</w:t>
      </w:r>
      <w:r w:rsidRPr="00584767">
        <w:rPr>
          <w:bCs/>
        </w:rPr>
        <w:t xml:space="preserve"> [49 CFR 195.260(</w:t>
      </w:r>
      <w:proofErr w:type="spellStart"/>
      <w:r w:rsidRPr="00584767">
        <w:rPr>
          <w:bCs/>
        </w:rPr>
        <w:t>i</w:t>
      </w:r>
      <w:proofErr w:type="spellEnd"/>
      <w:r w:rsidRPr="00584767">
        <w:rPr>
          <w:bCs/>
        </w:rPr>
        <w:t>)]</w:t>
      </w:r>
    </w:p>
    <w:p w14:paraId="44ABB9F8" w14:textId="77777777" w:rsidR="00D91FC2" w:rsidRDefault="00D91FC2">
      <w:pPr>
        <w:pStyle w:val="AuthorityNote"/>
      </w:pPr>
      <w:r>
        <w:t>AUTHORITY NOTE:</w:t>
      </w:r>
      <w:r>
        <w:tab/>
        <w:t>Promulgated in accordance with R.S. 30:753.</w:t>
      </w:r>
    </w:p>
    <w:p w14:paraId="0B0A3CAF" w14:textId="77777777" w:rsidR="004E2516" w:rsidRPr="00584767" w:rsidRDefault="00D91FC2" w:rsidP="004E2516">
      <w:pPr>
        <w:pStyle w:val="HistoricalNote"/>
        <w:rPr>
          <w:szCs w:val="18"/>
        </w:rPr>
      </w:pPr>
      <w:r>
        <w:t>HISTORICAL NOTE:</w:t>
      </w:r>
      <w:r>
        <w:tab/>
        <w:t>Promulgated by the Department of Natural Resources, Office of Conservation, Pipeline Division, LR 29:2821 (December 2003</w:t>
      </w:r>
      <w:r w:rsidR="009A2891">
        <w:t>), amended LR 49:1091 (June 2023</w:t>
      </w:r>
      <w:r w:rsidR="00EE2E24" w:rsidRPr="00EE2E24">
        <w:t>), repro</w:t>
      </w:r>
      <w:r w:rsidR="004E2516">
        <w:t xml:space="preserve">mulgated LR 49:1224 (July 2023), </w:t>
      </w:r>
      <w:r w:rsidR="004E2516" w:rsidRPr="00584767">
        <w:t xml:space="preserve">amended </w:t>
      </w:r>
      <w:r w:rsidR="004E2516">
        <w:rPr>
          <w:szCs w:val="18"/>
        </w:rPr>
        <w:t>LR 50:1244 (September 2024).</w:t>
      </w:r>
    </w:p>
    <w:p w14:paraId="22C6B408" w14:textId="77777777" w:rsidR="00D91FC2" w:rsidRDefault="00D91FC2">
      <w:pPr>
        <w:pStyle w:val="Section"/>
        <w:tabs>
          <w:tab w:val="clear" w:pos="720"/>
        </w:tabs>
        <w:ind w:left="900" w:hanging="900"/>
      </w:pPr>
      <w:bookmarkStart w:id="156" w:name="_Toc216957315"/>
      <w:r>
        <w:t>§30262.</w:t>
      </w:r>
      <w:r>
        <w:tab/>
        <w:t>Pumping Equipment [49 CFR 195.262]</w:t>
      </w:r>
      <w:bookmarkEnd w:id="156"/>
    </w:p>
    <w:p w14:paraId="3BF5620F" w14:textId="77777777" w:rsidR="00D91FC2" w:rsidRDefault="00D91FC2" w:rsidP="00BD3325">
      <w:pPr>
        <w:pStyle w:val="A"/>
      </w:pPr>
      <w:r>
        <w:t>A.</w:t>
      </w:r>
      <w:r>
        <w:tab/>
        <w:t xml:space="preserve">Adequate ventilation must be provided in pump station buildings to prevent the accumulation of hazardous vapors. Warning devices must be installed to warn of the presence of hazardous vapors in the pumping station building. </w:t>
      </w:r>
      <w:r>
        <w:rPr>
          <w:bCs/>
        </w:rPr>
        <w:t>[49 CFR 195.262(a)]</w:t>
      </w:r>
    </w:p>
    <w:p w14:paraId="4FBFBA68" w14:textId="77777777" w:rsidR="00D91FC2" w:rsidRDefault="00D91FC2" w:rsidP="00BD3325">
      <w:pPr>
        <w:pStyle w:val="A"/>
      </w:pPr>
      <w:r>
        <w:t>B.</w:t>
      </w:r>
      <w:r>
        <w:tab/>
        <w:t xml:space="preserve">The following must be provided in each pump station: </w:t>
      </w:r>
      <w:r>
        <w:rPr>
          <w:bCs/>
        </w:rPr>
        <w:t>[49 CFR 195.262(b)]</w:t>
      </w:r>
    </w:p>
    <w:p w14:paraId="095F0346" w14:textId="77777777" w:rsidR="00D91FC2" w:rsidRDefault="00D91FC2">
      <w:pPr>
        <w:pStyle w:val="1"/>
      </w:pPr>
      <w:r>
        <w:t>1.</w:t>
      </w:r>
      <w:r>
        <w:tab/>
        <w:t xml:space="preserve">safety devices that prevent </w:t>
      </w:r>
      <w:proofErr w:type="spellStart"/>
      <w:r>
        <w:t>overpressuring</w:t>
      </w:r>
      <w:proofErr w:type="spellEnd"/>
      <w:r>
        <w:t xml:space="preserve"> of pumping equipment, including the auxiliary pumping equipment within the pumping station; </w:t>
      </w:r>
      <w:r>
        <w:rPr>
          <w:bCs/>
        </w:rPr>
        <w:t>[49 CFR 195.262(b)(1)]</w:t>
      </w:r>
    </w:p>
    <w:p w14:paraId="1D0D3F97" w14:textId="77777777" w:rsidR="00D91FC2" w:rsidRDefault="00D91FC2">
      <w:pPr>
        <w:pStyle w:val="1"/>
      </w:pPr>
      <w:r>
        <w:t>2.</w:t>
      </w:r>
      <w:r>
        <w:tab/>
        <w:t xml:space="preserve">a device for the emergency shutdown of each pumping station; </w:t>
      </w:r>
      <w:r>
        <w:rPr>
          <w:bCs/>
        </w:rPr>
        <w:t>[49 CFR 195.262(b)(2)]</w:t>
      </w:r>
    </w:p>
    <w:p w14:paraId="204D4F4F" w14:textId="77777777" w:rsidR="00D91FC2" w:rsidRDefault="00D91FC2">
      <w:pPr>
        <w:pStyle w:val="1"/>
      </w:pPr>
      <w:r>
        <w:t>3.</w:t>
      </w:r>
      <w:r>
        <w:tab/>
        <w:t xml:space="preserve">if power is necessary to actuate the safety devices, an auxiliary power supply. </w:t>
      </w:r>
      <w:r>
        <w:rPr>
          <w:bCs/>
        </w:rPr>
        <w:t>[49 CFR 195.262(b)(3)]</w:t>
      </w:r>
    </w:p>
    <w:p w14:paraId="50E8602A" w14:textId="77777777" w:rsidR="00D91FC2" w:rsidRDefault="00D91FC2" w:rsidP="00BD3325">
      <w:pPr>
        <w:pStyle w:val="A"/>
      </w:pPr>
      <w:r>
        <w:t>C.</w:t>
      </w:r>
      <w:r>
        <w:tab/>
        <w:t xml:space="preserve">Each safety device must be tested under conditions approximating actual operations and found to function properly before the pumping station may be used. </w:t>
      </w:r>
      <w:r>
        <w:rPr>
          <w:bCs/>
        </w:rPr>
        <w:t>[49 CFR 195.262(c)]</w:t>
      </w:r>
    </w:p>
    <w:p w14:paraId="7DBE1C9F" w14:textId="77777777" w:rsidR="00D91FC2" w:rsidRDefault="00D91FC2" w:rsidP="00BD3325">
      <w:pPr>
        <w:pStyle w:val="A"/>
      </w:pPr>
      <w:r>
        <w:t>D.</w:t>
      </w:r>
      <w:r>
        <w:tab/>
        <w:t xml:space="preserve">Except for offshore pipelines, pumping equipment must be installed on property that is under the control of the operator and at least 50 ft. (15.2 m.) from the boundary of the pump station. </w:t>
      </w:r>
      <w:r>
        <w:rPr>
          <w:bCs/>
        </w:rPr>
        <w:t>[49 CFR 195.262(d)]</w:t>
      </w:r>
    </w:p>
    <w:p w14:paraId="015CF926" w14:textId="77777777" w:rsidR="00D91FC2" w:rsidRDefault="00D91FC2" w:rsidP="00BD3325">
      <w:pPr>
        <w:pStyle w:val="A"/>
      </w:pPr>
      <w:r>
        <w:lastRenderedPageBreak/>
        <w:t>E.</w:t>
      </w:r>
      <w:r>
        <w:tab/>
        <w:t xml:space="preserve">Adequate fire protection must be installed at each pump station. If the fire protection system installed requires the use of pumps, motive power must be provided for those pumps that </w:t>
      </w:r>
      <w:r w:rsidR="00022D73">
        <w:t>are</w:t>
      </w:r>
      <w:r>
        <w:t xml:space="preserve"> separate from the power that operates the station. </w:t>
      </w:r>
      <w:r>
        <w:rPr>
          <w:bCs/>
        </w:rPr>
        <w:t>[49 CFR 195.262(e)]</w:t>
      </w:r>
    </w:p>
    <w:p w14:paraId="66CEE42B" w14:textId="77777777" w:rsidR="00D91FC2" w:rsidRDefault="00D91FC2">
      <w:pPr>
        <w:pStyle w:val="AuthorityNote"/>
      </w:pPr>
      <w:r>
        <w:t>AUTHORITY NOTE:</w:t>
      </w:r>
      <w:r>
        <w:tab/>
        <w:t>Promulgated in accordance with R.S. 30:753.</w:t>
      </w:r>
    </w:p>
    <w:p w14:paraId="2A143CC3" w14:textId="77777777" w:rsidR="00D91FC2" w:rsidRDefault="00D91FC2">
      <w:pPr>
        <w:pStyle w:val="HistoricalNote"/>
      </w:pPr>
      <w:r>
        <w:t>HISTORICAL NOTE:</w:t>
      </w:r>
      <w:r>
        <w:tab/>
        <w:t>Promulgated by the Department of Natural Resources, Office of Conservation, Pipeline Division, LR 29:2821 (December 2003).</w:t>
      </w:r>
    </w:p>
    <w:p w14:paraId="656BBC6F" w14:textId="77777777" w:rsidR="00D91FC2" w:rsidRDefault="00D26543">
      <w:pPr>
        <w:pStyle w:val="Section"/>
        <w:tabs>
          <w:tab w:val="clear" w:pos="720"/>
        </w:tabs>
        <w:ind w:left="900" w:hanging="900"/>
      </w:pPr>
      <w:bookmarkStart w:id="157" w:name="_Toc216957316"/>
      <w:r w:rsidRPr="00D6733B">
        <w:t>§30264.</w:t>
      </w:r>
      <w:r w:rsidRPr="00D6733B">
        <w:tab/>
        <w:t>Impoundment, Protection against Entry, Normal/Emergency Venting or Pressure/Vacuum Relief for Aboveground Breakout Tanks [49 CFR 195.264]</w:t>
      </w:r>
      <w:bookmarkEnd w:id="157"/>
    </w:p>
    <w:p w14:paraId="7128E5FB" w14:textId="77777777" w:rsidR="00D91FC2" w:rsidRDefault="00D91FC2" w:rsidP="00BD3325">
      <w:pPr>
        <w:pStyle w:val="A"/>
      </w:pPr>
      <w:r>
        <w:t>A.</w:t>
      </w:r>
      <w:r>
        <w:tab/>
        <w:t xml:space="preserve">A means must be provided for containing hazardous liquids in the event of spillage or failure of an </w:t>
      </w:r>
      <w:proofErr w:type="gramStart"/>
      <w:r>
        <w:t>aboveground</w:t>
      </w:r>
      <w:proofErr w:type="gramEnd"/>
      <w:r>
        <w:t xml:space="preserve"> breakout tank. </w:t>
      </w:r>
      <w:r>
        <w:rPr>
          <w:bCs/>
        </w:rPr>
        <w:t>[49 CFR 195.264(a)]</w:t>
      </w:r>
    </w:p>
    <w:p w14:paraId="490BD175" w14:textId="77777777" w:rsidR="00D91FC2" w:rsidRDefault="00D91FC2" w:rsidP="00BD3325">
      <w:pPr>
        <w:pStyle w:val="A"/>
        <w:rPr>
          <w:szCs w:val="22"/>
        </w:rPr>
      </w:pPr>
      <w:r>
        <w:t>B.</w:t>
      </w:r>
      <w:r>
        <w:tab/>
        <w:t xml:space="preserve">After October 2, 2000, compliance with Subsection A of this Section requires the following for the aboveground breakout tank specified. </w:t>
      </w:r>
      <w:r>
        <w:rPr>
          <w:bCs/>
        </w:rPr>
        <w:t>[49 CFR</w:t>
      </w:r>
      <w:r>
        <w:rPr>
          <w:bCs/>
          <w:szCs w:val="22"/>
        </w:rPr>
        <w:t xml:space="preserve"> 195.264(b)]</w:t>
      </w:r>
    </w:p>
    <w:p w14:paraId="656F5855" w14:textId="77777777" w:rsidR="00892C2B" w:rsidRPr="008479B0" w:rsidRDefault="00892C2B" w:rsidP="00892C2B">
      <w:pPr>
        <w:pStyle w:val="1"/>
        <w:rPr>
          <w:bCs/>
          <w:szCs w:val="22"/>
        </w:rPr>
      </w:pPr>
      <w:r w:rsidRPr="008479B0">
        <w:t>1.</w:t>
      </w:r>
      <w:r w:rsidRPr="008479B0">
        <w:tab/>
        <w:t xml:space="preserve">For tanks built to API Spec 12F, API Std 620, and others (such as API Standard 650(or its predecessor Standard 12C)), the installation of impoundment must be in accordance with the following sections of NFPA-30 (incorporated by reference, see §30107): </w:t>
      </w:r>
      <w:r w:rsidRPr="008479B0">
        <w:rPr>
          <w:bCs/>
        </w:rPr>
        <w:t>[49 CFR</w:t>
      </w:r>
      <w:r w:rsidRPr="008479B0">
        <w:rPr>
          <w:bCs/>
          <w:szCs w:val="22"/>
        </w:rPr>
        <w:t xml:space="preserve"> 195.264(b)(1)]</w:t>
      </w:r>
    </w:p>
    <w:p w14:paraId="7B9CA51E" w14:textId="77777777" w:rsidR="00892C2B" w:rsidRPr="008479B0" w:rsidRDefault="00892C2B" w:rsidP="00892C2B">
      <w:pPr>
        <w:pStyle w:val="a0"/>
      </w:pPr>
      <w:r w:rsidRPr="008479B0">
        <w:t>a.</w:t>
      </w:r>
      <w:r w:rsidRPr="008479B0">
        <w:tab/>
        <w:t>impoundment around a breakout tank must be installed in accordance with Section 22.11.2; and [49 CFR 195.264(b)(1)(</w:t>
      </w:r>
      <w:proofErr w:type="spellStart"/>
      <w:r w:rsidRPr="008479B0">
        <w:t>i</w:t>
      </w:r>
      <w:proofErr w:type="spellEnd"/>
      <w:r w:rsidRPr="008479B0">
        <w:t>)]</w:t>
      </w:r>
    </w:p>
    <w:p w14:paraId="437773D9" w14:textId="77777777" w:rsidR="00892C2B" w:rsidRPr="008479B0" w:rsidRDefault="00892C2B" w:rsidP="00892C2B">
      <w:pPr>
        <w:pStyle w:val="a0"/>
      </w:pPr>
      <w:r w:rsidRPr="008479B0">
        <w:t>b.</w:t>
      </w:r>
      <w:r w:rsidRPr="008479B0">
        <w:tab/>
        <w:t xml:space="preserve">impoundment by drainage to a remote impounding area must be installed in accordance with Section 22.11.1. </w:t>
      </w:r>
      <w:r w:rsidRPr="008479B0">
        <w:rPr>
          <w:bCs/>
        </w:rPr>
        <w:t>[49 CFR 195.264(b)(1)(ii)]</w:t>
      </w:r>
    </w:p>
    <w:p w14:paraId="58A420B9" w14:textId="77777777" w:rsidR="0042433A" w:rsidRPr="0018581A" w:rsidRDefault="00892C2B" w:rsidP="00892C2B">
      <w:pPr>
        <w:pStyle w:val="1"/>
      </w:pPr>
      <w:r w:rsidRPr="008479B0">
        <w:t>2.</w:t>
      </w:r>
      <w:r w:rsidRPr="008479B0">
        <w:tab/>
        <w:t xml:space="preserve">For tanks built to API Std 2510(incorporated by reference, </w:t>
      </w:r>
      <w:r w:rsidRPr="001725A7">
        <w:t xml:space="preserve">see </w:t>
      </w:r>
      <w:r w:rsidRPr="008479B0">
        <w:t xml:space="preserve">§30107), the installation of impoundment must be in accordance with Section 5 or 11 of API Std 2510. </w:t>
      </w:r>
      <w:r w:rsidRPr="008479B0">
        <w:rPr>
          <w:bCs/>
        </w:rPr>
        <w:t>[49 CFR 195.264(b)(2)]</w:t>
      </w:r>
    </w:p>
    <w:p w14:paraId="2B8851B1" w14:textId="77777777" w:rsidR="00D91FC2" w:rsidRDefault="00D91FC2" w:rsidP="00BD3325">
      <w:pPr>
        <w:pStyle w:val="A"/>
        <w:rPr>
          <w:szCs w:val="22"/>
        </w:rPr>
      </w:pPr>
      <w:r>
        <w:t>C.</w:t>
      </w:r>
      <w:r>
        <w:tab/>
        <w:t xml:space="preserve">Aboveground breakout tank areas must be adequately protected against unauthorized entry. </w:t>
      </w:r>
      <w:r>
        <w:rPr>
          <w:bCs/>
        </w:rPr>
        <w:t>[49 CFR</w:t>
      </w:r>
      <w:r>
        <w:rPr>
          <w:bCs/>
          <w:szCs w:val="22"/>
        </w:rPr>
        <w:t xml:space="preserve"> 195.264(c)]</w:t>
      </w:r>
    </w:p>
    <w:p w14:paraId="27B2D024" w14:textId="77777777" w:rsidR="00D91FC2" w:rsidRDefault="00D91FC2" w:rsidP="00BD3325">
      <w:pPr>
        <w:pStyle w:val="A"/>
        <w:rPr>
          <w:szCs w:val="22"/>
        </w:rPr>
      </w:pPr>
      <w:r>
        <w:t>D.</w:t>
      </w:r>
      <w:r>
        <w:tab/>
        <w:t xml:space="preserve">Normal/emergency relief venting must be provided for each atmospheric pressure breakout tank. Pressure/vacuum-relieving devices must be provided for each low-pressure and high-pressure breakout tank. </w:t>
      </w:r>
      <w:r>
        <w:rPr>
          <w:bCs/>
        </w:rPr>
        <w:t>[49 CFR</w:t>
      </w:r>
      <w:r>
        <w:rPr>
          <w:bCs/>
          <w:szCs w:val="22"/>
        </w:rPr>
        <w:t xml:space="preserve"> 195.264(d)]</w:t>
      </w:r>
    </w:p>
    <w:p w14:paraId="11E7AA94" w14:textId="77777777" w:rsidR="00D91FC2" w:rsidRDefault="00D91FC2" w:rsidP="00BD3325">
      <w:pPr>
        <w:pStyle w:val="A"/>
        <w:rPr>
          <w:szCs w:val="22"/>
        </w:rPr>
      </w:pPr>
      <w:r>
        <w:t>E.</w:t>
      </w:r>
      <w:r>
        <w:tab/>
        <w:t xml:space="preserve">For normal/emergency relief venting and pressure/vacuum-relieving devices installed on aboveground breakout tanks after October 2, 2000, compliance with Subsection D of this Section requires the following for the tanks specified. </w:t>
      </w:r>
      <w:r>
        <w:rPr>
          <w:bCs/>
        </w:rPr>
        <w:t>[49 CFR</w:t>
      </w:r>
      <w:r>
        <w:rPr>
          <w:bCs/>
          <w:szCs w:val="22"/>
        </w:rPr>
        <w:t xml:space="preserve"> 195.264(e)]</w:t>
      </w:r>
    </w:p>
    <w:p w14:paraId="7F87BDC3" w14:textId="77777777" w:rsidR="00892C2B" w:rsidRPr="008479B0" w:rsidRDefault="00892C2B" w:rsidP="00892C2B">
      <w:pPr>
        <w:pStyle w:val="1"/>
        <w:rPr>
          <w:szCs w:val="22"/>
        </w:rPr>
      </w:pPr>
      <w:r w:rsidRPr="008479B0">
        <w:t>1.</w:t>
      </w:r>
      <w:r w:rsidRPr="008479B0">
        <w:tab/>
        <w:t xml:space="preserve">Normal/emergency relief venting installed on atmospheric pressure tanks built to API Spec 12F must be in accordance with section 4, and Appendices B and C, of API Spec 12F (incorporated by reference, see §30107). </w:t>
      </w:r>
      <w:r w:rsidRPr="008479B0">
        <w:rPr>
          <w:bCs/>
        </w:rPr>
        <w:t>[49 CFR</w:t>
      </w:r>
      <w:r w:rsidRPr="008479B0">
        <w:rPr>
          <w:bCs/>
          <w:szCs w:val="22"/>
        </w:rPr>
        <w:t xml:space="preserve"> 195.264(e)(1)]</w:t>
      </w:r>
    </w:p>
    <w:p w14:paraId="1587E56B" w14:textId="77777777" w:rsidR="00892C2B" w:rsidRPr="008479B0" w:rsidRDefault="00892C2B" w:rsidP="00892C2B">
      <w:pPr>
        <w:pStyle w:val="1"/>
        <w:rPr>
          <w:szCs w:val="22"/>
        </w:rPr>
      </w:pPr>
      <w:r w:rsidRPr="008479B0">
        <w:t>2.</w:t>
      </w:r>
      <w:r w:rsidRPr="008479B0">
        <w:tab/>
        <w:t xml:space="preserve">Normal/emergency relief venting installed on atmospheric pressure tanks (such as those built to API Std 650 or its predecessor Standard 12C) must be in accordance with </w:t>
      </w:r>
      <w:r w:rsidRPr="008479B0">
        <w:t xml:space="preserve">API Std 2000 (incorporated by reference, see §30107). </w:t>
      </w:r>
      <w:r w:rsidRPr="008479B0">
        <w:rPr>
          <w:bCs/>
        </w:rPr>
        <w:t>[49 CFR</w:t>
      </w:r>
      <w:r w:rsidRPr="008479B0">
        <w:rPr>
          <w:bCs/>
          <w:szCs w:val="22"/>
        </w:rPr>
        <w:t xml:space="preserve"> 195.264(e)(2)]</w:t>
      </w:r>
    </w:p>
    <w:p w14:paraId="1978EBDA" w14:textId="77777777" w:rsidR="00892C2B" w:rsidRPr="008479B0" w:rsidRDefault="00892C2B" w:rsidP="00892C2B">
      <w:pPr>
        <w:pStyle w:val="1"/>
        <w:rPr>
          <w:bCs/>
          <w:szCs w:val="22"/>
        </w:rPr>
      </w:pPr>
      <w:r w:rsidRPr="008479B0">
        <w:t>3.</w:t>
      </w:r>
      <w:r w:rsidRPr="008479B0">
        <w:tab/>
        <w:t xml:space="preserve">Pressure-relieving and emergency vacuum relieving devices installed on low pressure tanks built to API Std 620 must be in accordance with Section 9 of API Std 620 (incorporated by reference, see §30107) and its references to the normal and emergency venting requirements in API Std 2000 (incorporated by reference, see §30107). </w:t>
      </w:r>
      <w:r w:rsidRPr="008479B0">
        <w:rPr>
          <w:bCs/>
        </w:rPr>
        <w:t>[49 CFR</w:t>
      </w:r>
      <w:r w:rsidRPr="008479B0">
        <w:rPr>
          <w:bCs/>
          <w:szCs w:val="22"/>
        </w:rPr>
        <w:t xml:space="preserve"> 195.264(e)(3)]</w:t>
      </w:r>
    </w:p>
    <w:p w14:paraId="4EFCC397" w14:textId="77777777" w:rsidR="00173D54" w:rsidRPr="00FF0FA2" w:rsidRDefault="00892C2B" w:rsidP="00892C2B">
      <w:pPr>
        <w:pStyle w:val="1"/>
        <w:rPr>
          <w:szCs w:val="22"/>
        </w:rPr>
      </w:pPr>
      <w:r w:rsidRPr="008479B0">
        <w:t>4.</w:t>
      </w:r>
      <w:r w:rsidRPr="008479B0">
        <w:tab/>
        <w:t>Pressure and vacuum-relieving devices installed on high pressure tanks built to API Std 2510</w:t>
      </w:r>
      <w:r>
        <w:t xml:space="preserve"> </w:t>
      </w:r>
      <w:r w:rsidRPr="008479B0">
        <w:t xml:space="preserve">must be in accordance with </w:t>
      </w:r>
      <w:r>
        <w:t>s</w:t>
      </w:r>
      <w:r w:rsidRPr="008479B0">
        <w:t xml:space="preserve">ections 7 or 11 of API Std 2510 (incorporated by reference, see §30107). </w:t>
      </w:r>
      <w:r w:rsidRPr="008479B0">
        <w:rPr>
          <w:bCs/>
        </w:rPr>
        <w:t>[49 CFR</w:t>
      </w:r>
      <w:r w:rsidRPr="008479B0">
        <w:rPr>
          <w:bCs/>
          <w:szCs w:val="22"/>
        </w:rPr>
        <w:t xml:space="preserve"> 195.264(e)(4)]</w:t>
      </w:r>
    </w:p>
    <w:p w14:paraId="51E856F0" w14:textId="77777777" w:rsidR="00173D54" w:rsidRPr="00FF0FA2" w:rsidRDefault="00173D54" w:rsidP="00173D54">
      <w:pPr>
        <w:pStyle w:val="AuthorityNote"/>
      </w:pPr>
      <w:r w:rsidRPr="00FF0FA2">
        <w:t>AUTHORITY NOTE:</w:t>
      </w:r>
      <w:r w:rsidRPr="00FF0FA2">
        <w:tab/>
        <w:t>Promulgated in accordance with R.S. 30:753.</w:t>
      </w:r>
    </w:p>
    <w:p w14:paraId="595C2248" w14:textId="77777777" w:rsidR="00173D54" w:rsidRPr="00FF0FA2" w:rsidRDefault="00173D54" w:rsidP="00173D54">
      <w:pPr>
        <w:pStyle w:val="HistoricalNote"/>
      </w:pPr>
      <w:r w:rsidRPr="00FF0FA2">
        <w:t>HISTORICAL NOTE:</w:t>
      </w:r>
      <w:r w:rsidRPr="00FF0FA2">
        <w:tab/>
        <w:t>Promulgated by the Department of Natural Resources, Office of Conservation, Pipeline Division, LR 29:2821 (December 2003), amended LR 33:</w:t>
      </w:r>
      <w:r w:rsidR="0042433A">
        <w:t xml:space="preserve">470 (March 2007), </w:t>
      </w:r>
      <w:r w:rsidR="0042433A" w:rsidRPr="0018581A">
        <w:t>LR 35:</w:t>
      </w:r>
      <w:r w:rsidR="00D26543">
        <w:t>2797 (December 2009), LR 38</w:t>
      </w:r>
      <w:r w:rsidR="00D26543" w:rsidRPr="00D6733B">
        <w:t>:</w:t>
      </w:r>
      <w:r w:rsidR="00892C2B">
        <w:t xml:space="preserve">105 (January 2012), </w:t>
      </w:r>
      <w:r w:rsidR="00B746B7" w:rsidRPr="008479B0">
        <w:t xml:space="preserve">LR </w:t>
      </w:r>
      <w:r w:rsidR="00B746B7">
        <w:t>44:1026 (June 2018).</w:t>
      </w:r>
    </w:p>
    <w:p w14:paraId="3E9C0FFA" w14:textId="77777777" w:rsidR="00D91FC2" w:rsidRDefault="00D91FC2">
      <w:pPr>
        <w:pStyle w:val="Section"/>
        <w:tabs>
          <w:tab w:val="clear" w:pos="720"/>
        </w:tabs>
        <w:ind w:left="900" w:hanging="900"/>
      </w:pPr>
      <w:bookmarkStart w:id="158" w:name="_Toc216957317"/>
      <w:r>
        <w:t>§30266.</w:t>
      </w:r>
      <w:r>
        <w:tab/>
        <w:t>Construction Records [49 CFR 195.266]</w:t>
      </w:r>
      <w:bookmarkEnd w:id="158"/>
    </w:p>
    <w:p w14:paraId="041DD246" w14:textId="77777777" w:rsidR="00D91FC2" w:rsidRDefault="00D91FC2" w:rsidP="00BD3325">
      <w:pPr>
        <w:pStyle w:val="A"/>
      </w:pPr>
      <w:r>
        <w:t>A.</w:t>
      </w:r>
      <w:r>
        <w:tab/>
        <w:t xml:space="preserve">A complete record that shows the following must be maintained by the operator involved for the life of each pipeline facility: </w:t>
      </w:r>
      <w:r>
        <w:rPr>
          <w:bCs/>
        </w:rPr>
        <w:t>[49 CFR 195.266]</w:t>
      </w:r>
    </w:p>
    <w:p w14:paraId="071882DA" w14:textId="77777777" w:rsidR="00D91FC2" w:rsidRDefault="00D91FC2">
      <w:pPr>
        <w:pStyle w:val="1"/>
      </w:pPr>
      <w:r>
        <w:t>1.</w:t>
      </w:r>
      <w:r>
        <w:tab/>
        <w:t xml:space="preserve">the total number of girth welds and the number nondestructively tested, including the number rejected and the disposition of each rejected weld; </w:t>
      </w:r>
      <w:r>
        <w:rPr>
          <w:bCs/>
        </w:rPr>
        <w:t>[49 CFR 195.266(a)]</w:t>
      </w:r>
    </w:p>
    <w:p w14:paraId="52609A3E" w14:textId="77777777" w:rsidR="00D91FC2" w:rsidRDefault="00D91FC2">
      <w:pPr>
        <w:pStyle w:val="1"/>
      </w:pPr>
      <w:r>
        <w:t>2.</w:t>
      </w:r>
      <w:r>
        <w:tab/>
        <w:t xml:space="preserve">the amount, location, and cover of each size of pipe installed; </w:t>
      </w:r>
      <w:r>
        <w:rPr>
          <w:bCs/>
        </w:rPr>
        <w:t>[49 CFR 195.266(b)]</w:t>
      </w:r>
    </w:p>
    <w:p w14:paraId="5F0A2D70" w14:textId="77777777" w:rsidR="00D91FC2" w:rsidRDefault="00D91FC2">
      <w:pPr>
        <w:pStyle w:val="1"/>
      </w:pPr>
      <w:r>
        <w:t>3.</w:t>
      </w:r>
      <w:r>
        <w:tab/>
        <w:t xml:space="preserve">the location of each crossing of another pipeline; </w:t>
      </w:r>
      <w:r>
        <w:rPr>
          <w:bCs/>
        </w:rPr>
        <w:t>[49 CFR 195.266(c)]</w:t>
      </w:r>
    </w:p>
    <w:p w14:paraId="247E17A0" w14:textId="77777777" w:rsidR="00D91FC2" w:rsidRDefault="00D91FC2">
      <w:pPr>
        <w:pStyle w:val="1"/>
      </w:pPr>
      <w:r>
        <w:t>4.</w:t>
      </w:r>
      <w:r>
        <w:tab/>
        <w:t xml:space="preserve">the location of each buried utility crossing; </w:t>
      </w:r>
      <w:r>
        <w:rPr>
          <w:bCs/>
        </w:rPr>
        <w:t>[49 CFR 195.266(d)]</w:t>
      </w:r>
    </w:p>
    <w:p w14:paraId="145D2B38" w14:textId="77777777" w:rsidR="00D91FC2" w:rsidRDefault="00D91FC2">
      <w:pPr>
        <w:pStyle w:val="1"/>
      </w:pPr>
      <w:r>
        <w:t>5.</w:t>
      </w:r>
      <w:r>
        <w:tab/>
        <w:t xml:space="preserve">the location of each overhead crossing; </w:t>
      </w:r>
      <w:r>
        <w:rPr>
          <w:bCs/>
        </w:rPr>
        <w:t>[49 CFR 195.266(e)]</w:t>
      </w:r>
    </w:p>
    <w:p w14:paraId="554FD1DE" w14:textId="77777777" w:rsidR="00D91FC2" w:rsidRDefault="00D91FC2">
      <w:pPr>
        <w:pStyle w:val="1"/>
        <w:rPr>
          <w:bCs/>
        </w:rPr>
      </w:pPr>
      <w:r>
        <w:t>6.</w:t>
      </w:r>
      <w:r>
        <w:tab/>
        <w:t>the location of each valve and corrosion test station</w:t>
      </w:r>
      <w:r w:rsidR="00790CA8">
        <w:t>;</w:t>
      </w:r>
      <w:r>
        <w:t xml:space="preserve"> </w:t>
      </w:r>
      <w:r>
        <w:rPr>
          <w:bCs/>
        </w:rPr>
        <w:t>[49 CFR 195.266(f)]</w:t>
      </w:r>
    </w:p>
    <w:p w14:paraId="72331946" w14:textId="77777777" w:rsidR="00790CA8" w:rsidRPr="000B5394" w:rsidRDefault="00790CA8" w:rsidP="00790CA8">
      <w:pPr>
        <w:pStyle w:val="1"/>
        <w:rPr>
          <w:color w:val="0070C0"/>
        </w:rPr>
      </w:pPr>
      <w:r w:rsidRPr="00C43256">
        <w:t>7.</w:t>
      </w:r>
      <w:r w:rsidRPr="00C43256">
        <w:tab/>
      </w:r>
      <w:r w:rsidRPr="000B5394">
        <w:rPr>
          <w:color w:val="0070C0"/>
        </w:rPr>
        <w:t>for pipelines transporting carbon dioxide, the location of each weighted pipe or other item connected to the pipe.</w:t>
      </w:r>
    </w:p>
    <w:p w14:paraId="2D5D744A" w14:textId="77777777" w:rsidR="00D91FC2" w:rsidRDefault="00D91FC2">
      <w:pPr>
        <w:pStyle w:val="AuthorityNote"/>
      </w:pPr>
      <w:r>
        <w:t>AUTHORITY NOTE:</w:t>
      </w:r>
      <w:r>
        <w:tab/>
        <w:t>Promulgated in accordance with R.S. 30:753.</w:t>
      </w:r>
    </w:p>
    <w:p w14:paraId="7542F70C" w14:textId="77777777" w:rsidR="00D91FC2" w:rsidRDefault="00D91FC2">
      <w:pPr>
        <w:pStyle w:val="HistoricalNote"/>
      </w:pPr>
      <w:r>
        <w:t>HISTORICAL NOTE:</w:t>
      </w:r>
      <w:r>
        <w:tab/>
        <w:t>Promulgated by the Department of Natural Resources, Office of Conservation, Pipeline Divis</w:t>
      </w:r>
      <w:r w:rsidR="00790CA8">
        <w:t>ion, LR 29:2822 (December 2003),</w:t>
      </w:r>
      <w:r w:rsidR="00790CA8" w:rsidRPr="00790CA8">
        <w:rPr>
          <w:kern w:val="0"/>
          <w:sz w:val="20"/>
        </w:rPr>
        <w:t xml:space="preserve"> </w:t>
      </w:r>
      <w:r w:rsidR="00790CA8" w:rsidRPr="00790CA8">
        <w:t>amended LR 49:910 (May 2023).</w:t>
      </w:r>
    </w:p>
    <w:p w14:paraId="250C8218" w14:textId="77777777" w:rsidR="00D91FC2" w:rsidRDefault="00D26543">
      <w:pPr>
        <w:pStyle w:val="Chapter"/>
      </w:pPr>
      <w:bookmarkStart w:id="159" w:name="TOC_Chap1212"/>
      <w:bookmarkStart w:id="160" w:name="_Toc216957318"/>
      <w:r w:rsidRPr="00D6733B">
        <w:lastRenderedPageBreak/>
        <w:t>Chapter 303.</w:t>
      </w:r>
      <w:bookmarkStart w:id="161" w:name="TOCT_Chap1296"/>
      <w:bookmarkStart w:id="162" w:name="TOCT_Chap1234"/>
      <w:bookmarkStart w:id="163" w:name="TOCT_Chap1232"/>
      <w:bookmarkStart w:id="164" w:name="TOCT_Chap1216"/>
      <w:bookmarkStart w:id="165" w:name="TOCT_Chap1211"/>
      <w:bookmarkStart w:id="166" w:name="TOCT_Chap1218"/>
      <w:bookmarkStart w:id="167" w:name="TOCT_Chap1245"/>
      <w:bookmarkStart w:id="168" w:name="TOCT_Chap1214"/>
      <w:bookmarkStart w:id="169" w:name="TOCT_Chap1212"/>
      <w:bookmarkEnd w:id="159"/>
      <w:r w:rsidRPr="00D6733B">
        <w:tab/>
        <w:t xml:space="preserve">Transportation of Hazardous Liquids by Pipeline―Pressure Testing </w:t>
      </w:r>
      <w:r>
        <w:br/>
      </w:r>
      <w:r w:rsidRPr="00D6733B">
        <w:t>[49 CFR Part 195 Subpart E]</w:t>
      </w:r>
      <w:bookmarkEnd w:id="160"/>
      <w:bookmarkEnd w:id="161"/>
      <w:bookmarkEnd w:id="162"/>
      <w:bookmarkEnd w:id="163"/>
      <w:bookmarkEnd w:id="164"/>
      <w:bookmarkEnd w:id="165"/>
      <w:bookmarkEnd w:id="166"/>
      <w:bookmarkEnd w:id="167"/>
      <w:bookmarkEnd w:id="168"/>
      <w:bookmarkEnd w:id="169"/>
    </w:p>
    <w:p w14:paraId="6BE79A93" w14:textId="77777777" w:rsidR="00D91FC2" w:rsidRDefault="00D91FC2">
      <w:pPr>
        <w:pStyle w:val="Section"/>
        <w:tabs>
          <w:tab w:val="clear" w:pos="720"/>
        </w:tabs>
        <w:ind w:left="900" w:hanging="900"/>
        <w:rPr>
          <w:szCs w:val="22"/>
        </w:rPr>
      </w:pPr>
      <w:bookmarkStart w:id="170" w:name="_Toc216957319"/>
      <w:r>
        <w:t>§30300.</w:t>
      </w:r>
      <w:r>
        <w:tab/>
        <w:t>Scope [49 CFR 195.300]</w:t>
      </w:r>
      <w:bookmarkEnd w:id="170"/>
    </w:p>
    <w:p w14:paraId="2F21DAA9" w14:textId="77777777" w:rsidR="00D91FC2" w:rsidRDefault="00D91FC2" w:rsidP="00BD3325">
      <w:pPr>
        <w:pStyle w:val="A"/>
        <w:rPr>
          <w:szCs w:val="22"/>
        </w:rPr>
      </w:pPr>
      <w:r>
        <w:t>A.</w:t>
      </w:r>
      <w:r>
        <w:tab/>
        <w:t xml:space="preserve">This Chapter prescribes minimum requirements for the pressure testing of steel pipelines. However, this Chapter does not apply to movement of pipe under §30424. </w:t>
      </w:r>
      <w:r>
        <w:rPr>
          <w:bCs/>
        </w:rPr>
        <w:t>[49 CFR</w:t>
      </w:r>
      <w:r>
        <w:rPr>
          <w:bCs/>
          <w:szCs w:val="22"/>
        </w:rPr>
        <w:t xml:space="preserve"> 195.300]</w:t>
      </w:r>
    </w:p>
    <w:p w14:paraId="40CE568B" w14:textId="77777777" w:rsidR="00D91FC2" w:rsidRDefault="00D91FC2">
      <w:pPr>
        <w:pStyle w:val="AuthorityNote"/>
      </w:pPr>
      <w:r>
        <w:t>AUTHORITY NOTE:</w:t>
      </w:r>
      <w:r>
        <w:tab/>
        <w:t>Promulgated in accordance with R.S. 30:753.</w:t>
      </w:r>
    </w:p>
    <w:p w14:paraId="46DAE178" w14:textId="77777777" w:rsidR="00D91FC2" w:rsidRDefault="00D91FC2">
      <w:pPr>
        <w:pStyle w:val="HistoricalNote"/>
      </w:pPr>
      <w:r>
        <w:t>HISTORICAL NOTE:</w:t>
      </w:r>
      <w:r>
        <w:tab/>
        <w:t>Promulgated by the Department of Natural Resources, Office of Conservation, Pipeline Division, LR 29:2822 (December 2003).</w:t>
      </w:r>
    </w:p>
    <w:p w14:paraId="5608A3AA" w14:textId="77777777" w:rsidR="00D91FC2" w:rsidRDefault="00D91FC2">
      <w:pPr>
        <w:pStyle w:val="Section"/>
        <w:tabs>
          <w:tab w:val="clear" w:pos="720"/>
        </w:tabs>
        <w:ind w:left="900" w:hanging="900"/>
      </w:pPr>
      <w:bookmarkStart w:id="171" w:name="_Toc216957320"/>
      <w:r>
        <w:t>§30302.</w:t>
      </w:r>
      <w:r>
        <w:tab/>
        <w:t>General Requirements [49 CFR 195.302]</w:t>
      </w:r>
      <w:bookmarkEnd w:id="171"/>
    </w:p>
    <w:p w14:paraId="247BA041" w14:textId="77777777" w:rsidR="00D91FC2" w:rsidRDefault="00D91FC2" w:rsidP="00BD3325">
      <w:pPr>
        <w:pStyle w:val="A"/>
      </w:pPr>
      <w:r>
        <w:t>A.</w:t>
      </w:r>
      <w:r>
        <w:tab/>
      </w:r>
      <w:r w:rsidR="00790CA8" w:rsidRPr="00790CA8">
        <w:t xml:space="preserve">Except as otherwise provided in this Section and in §30305.B, no operator may operate a pipeline unless it has been pressure tested under this Chapter without leakage. In addition, no operator may return to service a segment of pipeline that has been replaced, relocated, </w:t>
      </w:r>
      <w:proofErr w:type="gramStart"/>
      <w:r w:rsidR="00790CA8" w:rsidRPr="00790CA8">
        <w:t>or otherwise</w:t>
      </w:r>
      <w:proofErr w:type="gramEnd"/>
      <w:r w:rsidR="00790CA8" w:rsidRPr="00790CA8">
        <w:t xml:space="preserve"> changed until it has been pressure tested under this Chapter without leakage. </w:t>
      </w:r>
      <w:r w:rsidR="00790CA8" w:rsidRPr="00516D58">
        <w:rPr>
          <w:color w:val="0070C0"/>
        </w:rPr>
        <w:t xml:space="preserve">Pipelines transporting carbon dioxide must be hydrostatically tested without leakage. </w:t>
      </w:r>
      <w:r w:rsidR="00790CA8" w:rsidRPr="00790CA8">
        <w:rPr>
          <w:bCs/>
        </w:rPr>
        <w:t>[49 CFR 195.302(a)]</w:t>
      </w:r>
    </w:p>
    <w:p w14:paraId="35BF9BE1" w14:textId="77777777" w:rsidR="00D91FC2" w:rsidRDefault="00D91FC2" w:rsidP="00BD3325">
      <w:pPr>
        <w:pStyle w:val="A"/>
      </w:pPr>
      <w:r>
        <w:t>B.</w:t>
      </w:r>
      <w:r>
        <w:tab/>
        <w:t xml:space="preserve">Except for pipelines converted under §30111, the following pipelines may be operated without pressure testing under this Chapter. </w:t>
      </w:r>
      <w:r>
        <w:rPr>
          <w:bCs/>
        </w:rPr>
        <w:t>[49 CFR 195.302(b)]</w:t>
      </w:r>
    </w:p>
    <w:p w14:paraId="12CBDE68" w14:textId="77777777" w:rsidR="00D91FC2" w:rsidRDefault="00D91FC2">
      <w:pPr>
        <w:pStyle w:val="1"/>
      </w:pPr>
      <w:r>
        <w:t>1.</w:t>
      </w:r>
      <w:r>
        <w:tab/>
        <w:t>Any hazardous liquid pipeline whose maximum operating pressure is established under §</w:t>
      </w:r>
      <w:proofErr w:type="gramStart"/>
      <w:r>
        <w:t>30406.A.</w:t>
      </w:r>
      <w:proofErr w:type="gramEnd"/>
      <w:r>
        <w:t xml:space="preserve">5 that is: </w:t>
      </w:r>
      <w:r>
        <w:rPr>
          <w:bCs/>
        </w:rPr>
        <w:t>[49 CFR 195.302(b)(1)]</w:t>
      </w:r>
    </w:p>
    <w:p w14:paraId="32200330" w14:textId="77777777" w:rsidR="00D91FC2" w:rsidRDefault="00D91FC2">
      <w:pPr>
        <w:pStyle w:val="a0"/>
      </w:pPr>
      <w:r>
        <w:t>a.</w:t>
      </w:r>
      <w:r>
        <w:tab/>
        <w:t xml:space="preserve">an interstate pipeline constructed before January 8, 1971; </w:t>
      </w:r>
      <w:r>
        <w:rPr>
          <w:bCs/>
        </w:rPr>
        <w:t>[49 CFR 195.302(b)(1)(</w:t>
      </w:r>
      <w:proofErr w:type="spellStart"/>
      <w:r>
        <w:rPr>
          <w:bCs/>
        </w:rPr>
        <w:t>i</w:t>
      </w:r>
      <w:proofErr w:type="spellEnd"/>
      <w:r>
        <w:rPr>
          <w:bCs/>
        </w:rPr>
        <w:t>)]</w:t>
      </w:r>
    </w:p>
    <w:p w14:paraId="11272640" w14:textId="77777777" w:rsidR="00D91FC2" w:rsidRDefault="00D91FC2">
      <w:pPr>
        <w:pStyle w:val="a0"/>
      </w:pPr>
      <w:r>
        <w:t>b.</w:t>
      </w:r>
      <w:r>
        <w:tab/>
        <w:t xml:space="preserve">an interstate offshore gathering line constructed before August 1, 1977; </w:t>
      </w:r>
      <w:r>
        <w:rPr>
          <w:bCs/>
        </w:rPr>
        <w:t>[49 CFR 195.302(b)(1)(ii)]</w:t>
      </w:r>
    </w:p>
    <w:p w14:paraId="25F3289D" w14:textId="77777777" w:rsidR="00D91FC2" w:rsidRDefault="00D91FC2">
      <w:pPr>
        <w:pStyle w:val="a0"/>
      </w:pPr>
      <w:r>
        <w:t>c.</w:t>
      </w:r>
      <w:r>
        <w:tab/>
        <w:t xml:space="preserve">an intrastate pipeline constructed before October 21, 1985; or </w:t>
      </w:r>
      <w:r>
        <w:rPr>
          <w:bCs/>
        </w:rPr>
        <w:t>[49 CFR 195.302(b)(1)(iii)]</w:t>
      </w:r>
    </w:p>
    <w:p w14:paraId="7C69CDD2" w14:textId="77777777" w:rsidR="00D91FC2" w:rsidRDefault="00D91FC2">
      <w:pPr>
        <w:pStyle w:val="a0"/>
      </w:pPr>
      <w:r>
        <w:t>d.</w:t>
      </w:r>
      <w:r>
        <w:tab/>
        <w:t xml:space="preserve">a low-stress pipeline constructed before August 11, </w:t>
      </w:r>
      <w:proofErr w:type="gramStart"/>
      <w:r>
        <w:t>1994</w:t>
      </w:r>
      <w:proofErr w:type="gramEnd"/>
      <w:r>
        <w:t xml:space="preserve"> that transports HVL. </w:t>
      </w:r>
      <w:r>
        <w:rPr>
          <w:bCs/>
        </w:rPr>
        <w:t>[49 CFR 195.302(b)(1)(iv)]</w:t>
      </w:r>
    </w:p>
    <w:p w14:paraId="0209F9BD" w14:textId="77777777" w:rsidR="00D91FC2" w:rsidRDefault="00D91FC2">
      <w:pPr>
        <w:pStyle w:val="1"/>
      </w:pPr>
      <w:r>
        <w:t>2.</w:t>
      </w:r>
      <w:r>
        <w:tab/>
        <w:t xml:space="preserve">Any carbon dioxide pipeline constructed before July 12, 1991, that: </w:t>
      </w:r>
      <w:r>
        <w:rPr>
          <w:bCs/>
        </w:rPr>
        <w:t>[49 CFR 195.302(b)(2)]</w:t>
      </w:r>
    </w:p>
    <w:p w14:paraId="53BE724B" w14:textId="77777777" w:rsidR="00D91FC2" w:rsidRDefault="00D91FC2">
      <w:pPr>
        <w:pStyle w:val="a0"/>
      </w:pPr>
      <w:r>
        <w:t>a.</w:t>
      </w:r>
      <w:r>
        <w:tab/>
        <w:t>has its maximum operating pressure established under §</w:t>
      </w:r>
      <w:proofErr w:type="gramStart"/>
      <w:r>
        <w:t>30406.A.</w:t>
      </w:r>
      <w:proofErr w:type="gramEnd"/>
      <w:r>
        <w:t>5; or</w:t>
      </w:r>
      <w:r>
        <w:rPr>
          <w:bCs/>
        </w:rPr>
        <w:t xml:space="preserve"> [49 CFR 195.302(b)(2)(</w:t>
      </w:r>
      <w:proofErr w:type="spellStart"/>
      <w:r>
        <w:rPr>
          <w:bCs/>
        </w:rPr>
        <w:t>i</w:t>
      </w:r>
      <w:proofErr w:type="spellEnd"/>
      <w:r>
        <w:rPr>
          <w:bCs/>
        </w:rPr>
        <w:t>)]</w:t>
      </w:r>
    </w:p>
    <w:p w14:paraId="4C338EA6" w14:textId="77777777" w:rsidR="00D91FC2" w:rsidRDefault="00D91FC2">
      <w:pPr>
        <w:pStyle w:val="a0"/>
      </w:pPr>
      <w:r>
        <w:t>b.</w:t>
      </w:r>
      <w:r>
        <w:tab/>
      </w:r>
      <w:proofErr w:type="gramStart"/>
      <w:r>
        <w:t>is located in</w:t>
      </w:r>
      <w:proofErr w:type="gramEnd"/>
      <w:r>
        <w:t xml:space="preserve"> a rural area as part of a production field distribution system. </w:t>
      </w:r>
      <w:r>
        <w:rPr>
          <w:bCs/>
        </w:rPr>
        <w:t>[49 CFR 195.302(b)(2)(ii)]</w:t>
      </w:r>
    </w:p>
    <w:p w14:paraId="70F45A42" w14:textId="77777777" w:rsidR="00D91FC2" w:rsidRDefault="00D91FC2">
      <w:pPr>
        <w:pStyle w:val="1"/>
      </w:pPr>
      <w:r>
        <w:t>3.</w:t>
      </w:r>
      <w:r>
        <w:tab/>
        <w:t xml:space="preserve">Any low-stress pipeline constructed before August 11, </w:t>
      </w:r>
      <w:proofErr w:type="gramStart"/>
      <w:r>
        <w:t>1994</w:t>
      </w:r>
      <w:proofErr w:type="gramEnd"/>
      <w:r>
        <w:t xml:space="preserve"> that does not transport HVL. </w:t>
      </w:r>
      <w:r>
        <w:rPr>
          <w:bCs/>
        </w:rPr>
        <w:t>[49 CFR 195.302(b)(3)]</w:t>
      </w:r>
    </w:p>
    <w:p w14:paraId="69377BA7" w14:textId="77777777" w:rsidR="00D91FC2" w:rsidRDefault="00D91FC2" w:rsidP="00BD3325">
      <w:pPr>
        <w:pStyle w:val="A"/>
      </w:pPr>
      <w:r>
        <w:t>C.</w:t>
      </w:r>
      <w:r>
        <w:tab/>
        <w:t xml:space="preserve">Except for pipelines that transport HVL onshore and low-stress pipelines, the following compliance deadlines apply to pipelines under Paragraph B.1 and Subparagraph </w:t>
      </w:r>
      <w:r>
        <w:t xml:space="preserve">B.2.a of this Section that have not been pressure tested under this Chapter. </w:t>
      </w:r>
      <w:r>
        <w:rPr>
          <w:bCs/>
        </w:rPr>
        <w:t>[49 CFR 195.302(c)]</w:t>
      </w:r>
    </w:p>
    <w:p w14:paraId="108FA23E" w14:textId="77777777" w:rsidR="00D91FC2" w:rsidRDefault="00D91FC2">
      <w:pPr>
        <w:pStyle w:val="1"/>
      </w:pPr>
      <w:r>
        <w:t>1.</w:t>
      </w:r>
      <w:r>
        <w:tab/>
        <w:t xml:space="preserve">Before December 7, 1998, for each pipeline each operator shall: </w:t>
      </w:r>
      <w:r>
        <w:rPr>
          <w:bCs/>
        </w:rPr>
        <w:t>[49 CFR 195.302(c)(1)]</w:t>
      </w:r>
    </w:p>
    <w:p w14:paraId="714FDF90" w14:textId="77777777" w:rsidR="00D91FC2" w:rsidRDefault="00D91FC2">
      <w:pPr>
        <w:pStyle w:val="a0"/>
      </w:pPr>
      <w:r>
        <w:t>a.</w:t>
      </w:r>
      <w:r>
        <w:tab/>
        <w:t xml:space="preserve">plan and schedule testing, according to this subsection; or </w:t>
      </w:r>
      <w:r>
        <w:rPr>
          <w:bCs/>
        </w:rPr>
        <w:t>[49 CFR 195.302(c)(1)]</w:t>
      </w:r>
    </w:p>
    <w:p w14:paraId="20409C9D" w14:textId="77777777" w:rsidR="00D91FC2" w:rsidRDefault="00D91FC2">
      <w:pPr>
        <w:pStyle w:val="a0"/>
      </w:pPr>
      <w:r>
        <w:t>b.</w:t>
      </w:r>
      <w:r>
        <w:tab/>
      </w:r>
      <w:proofErr w:type="gramStart"/>
      <w:r>
        <w:t>establish</w:t>
      </w:r>
      <w:proofErr w:type="gramEnd"/>
      <w:r>
        <w:t xml:space="preserve"> the pipelines maximum operating pressure under §</w:t>
      </w:r>
      <w:proofErr w:type="gramStart"/>
      <w:r>
        <w:t>30406.A.</w:t>
      </w:r>
      <w:proofErr w:type="gramEnd"/>
      <w:r>
        <w:t xml:space="preserve">5. </w:t>
      </w:r>
      <w:r>
        <w:rPr>
          <w:bCs/>
        </w:rPr>
        <w:t>[49 CFR 195.302(c)(1)(ii)]</w:t>
      </w:r>
    </w:p>
    <w:p w14:paraId="69C4EBE7" w14:textId="77777777" w:rsidR="00D91FC2" w:rsidRDefault="00D91FC2">
      <w:pPr>
        <w:pStyle w:val="1"/>
      </w:pPr>
      <w:r>
        <w:t>2.</w:t>
      </w:r>
      <w:r>
        <w:tab/>
        <w:t xml:space="preserve">For pipelines scheduled for testing, each operator shall: </w:t>
      </w:r>
      <w:r>
        <w:rPr>
          <w:bCs/>
        </w:rPr>
        <w:t>[49 CFR 195.302(c)(2)]</w:t>
      </w:r>
    </w:p>
    <w:p w14:paraId="429AF7F3" w14:textId="77777777" w:rsidR="00D91FC2" w:rsidRDefault="00D91FC2">
      <w:pPr>
        <w:pStyle w:val="a0"/>
      </w:pPr>
      <w:r>
        <w:t>a.</w:t>
      </w:r>
      <w:r>
        <w:tab/>
        <w:t xml:space="preserve">before December 7, 2000, pressure test: </w:t>
      </w:r>
      <w:r>
        <w:rPr>
          <w:bCs/>
        </w:rPr>
        <w:t>[49 CFR 195.302(c)(2)(</w:t>
      </w:r>
      <w:proofErr w:type="spellStart"/>
      <w:r>
        <w:rPr>
          <w:bCs/>
        </w:rPr>
        <w:t>i</w:t>
      </w:r>
      <w:proofErr w:type="spellEnd"/>
      <w:r>
        <w:rPr>
          <w:bCs/>
        </w:rPr>
        <w:t>)]</w:t>
      </w:r>
    </w:p>
    <w:p w14:paraId="4E2708DB" w14:textId="77777777" w:rsidR="00D91FC2" w:rsidRDefault="00D91FC2">
      <w:pPr>
        <w:pStyle w:val="i0"/>
      </w:pPr>
      <w:r>
        <w:tab/>
      </w:r>
      <w:proofErr w:type="spellStart"/>
      <w:r>
        <w:t>i</w:t>
      </w:r>
      <w:proofErr w:type="spellEnd"/>
      <w:r>
        <w:t>.</w:t>
      </w:r>
      <w:r>
        <w:tab/>
        <w:t xml:space="preserve">each pipeline identified by name, symbol, or otherwise that existing records show contains more than </w:t>
      </w:r>
      <w:r w:rsidR="00237380">
        <w:br/>
      </w:r>
      <w:r>
        <w:t xml:space="preserve">50 percent by mileage (length) of electric resistance welded pipe manufactured before 1970; and </w:t>
      </w:r>
      <w:r>
        <w:rPr>
          <w:bCs/>
        </w:rPr>
        <w:t>[49 CFR 195.302(c)(2)(</w:t>
      </w:r>
      <w:proofErr w:type="spellStart"/>
      <w:r>
        <w:rPr>
          <w:bCs/>
        </w:rPr>
        <w:t>i</w:t>
      </w:r>
      <w:proofErr w:type="spellEnd"/>
      <w:r>
        <w:rPr>
          <w:bCs/>
        </w:rPr>
        <w:t>)(A)]</w:t>
      </w:r>
    </w:p>
    <w:p w14:paraId="4A8BA2C2" w14:textId="77777777" w:rsidR="00D91FC2" w:rsidRDefault="00D91FC2">
      <w:pPr>
        <w:pStyle w:val="i0"/>
      </w:pPr>
      <w:r>
        <w:tab/>
        <w:t>ii.</w:t>
      </w:r>
      <w:r>
        <w:tab/>
        <w:t xml:space="preserve">at least 50 percent of the mileage (length) of all other pipelines; and </w:t>
      </w:r>
      <w:r>
        <w:rPr>
          <w:bCs/>
        </w:rPr>
        <w:t>[49 CFR 195.302(c)(2)(</w:t>
      </w:r>
      <w:proofErr w:type="spellStart"/>
      <w:r>
        <w:rPr>
          <w:bCs/>
        </w:rPr>
        <w:t>i</w:t>
      </w:r>
      <w:proofErr w:type="spellEnd"/>
      <w:r>
        <w:rPr>
          <w:bCs/>
        </w:rPr>
        <w:t>)(B)]</w:t>
      </w:r>
    </w:p>
    <w:p w14:paraId="69EFC736" w14:textId="77777777" w:rsidR="00D91FC2" w:rsidRDefault="00D91FC2">
      <w:pPr>
        <w:pStyle w:val="a0"/>
      </w:pPr>
      <w:r>
        <w:t>b.</w:t>
      </w:r>
      <w:r>
        <w:tab/>
        <w:t xml:space="preserve">before December 7, 2003, pressure </w:t>
      </w:r>
      <w:proofErr w:type="gramStart"/>
      <w:r>
        <w:t>test</w:t>
      </w:r>
      <w:proofErr w:type="gramEnd"/>
      <w:r>
        <w:t xml:space="preserve"> the remainder of the pipeline mileage (length). </w:t>
      </w:r>
      <w:r>
        <w:rPr>
          <w:bCs/>
        </w:rPr>
        <w:t>[49 CFR 195.302(c)(2)(ii)]</w:t>
      </w:r>
    </w:p>
    <w:p w14:paraId="2EBA618C" w14:textId="77777777" w:rsidR="00D91FC2" w:rsidRDefault="00D91FC2">
      <w:pPr>
        <w:pStyle w:val="AuthorityNote"/>
      </w:pPr>
      <w:r>
        <w:t>AUTHORITY NOTE:</w:t>
      </w:r>
      <w:r>
        <w:tab/>
        <w:t>Promulgated in accordance with R.S. 30:753.</w:t>
      </w:r>
    </w:p>
    <w:p w14:paraId="3F3D0629" w14:textId="77777777" w:rsidR="00D91FC2" w:rsidRDefault="00D91FC2">
      <w:pPr>
        <w:pStyle w:val="HistoricalNote"/>
      </w:pPr>
      <w:r>
        <w:t>HISTORICAL NOTE:</w:t>
      </w:r>
      <w:r>
        <w:tab/>
        <w:t>Promulgated by the Department of Natural Resources, Office of Conservation, Pipeline Divis</w:t>
      </w:r>
      <w:r w:rsidR="00790CA8">
        <w:t>ion, LR 29:2822 (December 2003),</w:t>
      </w:r>
      <w:r w:rsidR="00790CA8" w:rsidRPr="00790CA8">
        <w:rPr>
          <w:kern w:val="0"/>
          <w:sz w:val="20"/>
        </w:rPr>
        <w:t xml:space="preserve"> </w:t>
      </w:r>
      <w:r w:rsidR="00790CA8" w:rsidRPr="00790CA8">
        <w:t>amended LR 49:910 (May 2023).</w:t>
      </w:r>
    </w:p>
    <w:p w14:paraId="2322259E" w14:textId="77777777" w:rsidR="00D91FC2" w:rsidRDefault="00D91FC2">
      <w:pPr>
        <w:pStyle w:val="Section"/>
        <w:tabs>
          <w:tab w:val="clear" w:pos="720"/>
        </w:tabs>
        <w:ind w:left="900" w:hanging="900"/>
      </w:pPr>
      <w:bookmarkStart w:id="172" w:name="_Toc216957321"/>
      <w:r>
        <w:t>§30304.</w:t>
      </w:r>
      <w:r>
        <w:tab/>
        <w:t>Test Pressure [49 CFR 195.304]</w:t>
      </w:r>
      <w:bookmarkEnd w:id="172"/>
    </w:p>
    <w:p w14:paraId="7009E641" w14:textId="77777777" w:rsidR="00D91FC2" w:rsidRDefault="00D91FC2" w:rsidP="00BD3325">
      <w:pPr>
        <w:pStyle w:val="A"/>
      </w:pPr>
      <w:r>
        <w:t>A.</w:t>
      </w:r>
      <w:r>
        <w:tab/>
        <w:t xml:space="preserve">The test pressure for each pressure test conducted under this Chapter must be maintained throughout the part of the system being tested for at least four continuous hours at a pressure equal to 125 percent, or more, of the maximum operating pressure and, in the case of a pipeline that is not visually inspected for leakage during the test, for at least an additional four continuous hours at a pressure equal to </w:t>
      </w:r>
      <w:r w:rsidR="00237380">
        <w:br/>
      </w:r>
      <w:r>
        <w:t>110 percent, or more, of the maximum operating pressure.</w:t>
      </w:r>
      <w:r>
        <w:rPr>
          <w:bCs/>
        </w:rPr>
        <w:t xml:space="preserve"> [49 CFR 195.304]</w:t>
      </w:r>
    </w:p>
    <w:p w14:paraId="46D32CDF" w14:textId="77777777" w:rsidR="00D91FC2" w:rsidRDefault="00D91FC2">
      <w:pPr>
        <w:pStyle w:val="AuthorityNote"/>
        <w:rPr>
          <w:szCs w:val="22"/>
        </w:rPr>
      </w:pPr>
      <w:r>
        <w:t>AUTHORITY NOTE:</w:t>
      </w:r>
      <w:r>
        <w:tab/>
        <w:t>Promulgated in accordance with R.S.30:703</w:t>
      </w:r>
    </w:p>
    <w:p w14:paraId="2E6D3829" w14:textId="77777777" w:rsidR="00D91FC2" w:rsidRDefault="00D91FC2">
      <w:pPr>
        <w:pStyle w:val="HistoricalNote"/>
      </w:pPr>
      <w:r>
        <w:t>HISTORICAL NOTE:</w:t>
      </w:r>
      <w:r>
        <w:tab/>
        <w:t>Promulgated by the Department of Natural Resources, Office of Conservation, Pipeline Division, LR 29:2822 (December 2003).</w:t>
      </w:r>
    </w:p>
    <w:p w14:paraId="2F104BDF" w14:textId="77777777" w:rsidR="00D91FC2" w:rsidRDefault="00D91FC2">
      <w:pPr>
        <w:pStyle w:val="Section"/>
        <w:tabs>
          <w:tab w:val="clear" w:pos="720"/>
        </w:tabs>
        <w:ind w:left="900" w:hanging="900"/>
      </w:pPr>
      <w:bookmarkStart w:id="173" w:name="_Toc216957322"/>
      <w:r>
        <w:t>§30305.</w:t>
      </w:r>
      <w:r>
        <w:tab/>
        <w:t>Testing of Components [49 CFR 195.305]</w:t>
      </w:r>
      <w:bookmarkEnd w:id="173"/>
    </w:p>
    <w:p w14:paraId="1F3B6EB9" w14:textId="77777777" w:rsidR="00D91FC2" w:rsidRDefault="00D91FC2" w:rsidP="00BD3325">
      <w:pPr>
        <w:pStyle w:val="A"/>
      </w:pPr>
      <w:r>
        <w:t>A.</w:t>
      </w:r>
      <w:r>
        <w:tab/>
        <w:t>Each pressure test under §30302 must test all pipe and attached fittings, including components, unless otherwise permitted by §</w:t>
      </w:r>
      <w:proofErr w:type="gramStart"/>
      <w:r>
        <w:t>30305.B.</w:t>
      </w:r>
      <w:proofErr w:type="gramEnd"/>
      <w:r>
        <w:t xml:space="preserve"> </w:t>
      </w:r>
      <w:r>
        <w:rPr>
          <w:bCs/>
        </w:rPr>
        <w:t>[49 CFR 195.305(a)]</w:t>
      </w:r>
    </w:p>
    <w:p w14:paraId="46137856" w14:textId="77777777" w:rsidR="00D91FC2" w:rsidRDefault="00D91FC2" w:rsidP="00BD3325">
      <w:pPr>
        <w:pStyle w:val="A"/>
      </w:pPr>
      <w:r>
        <w:t>B.</w:t>
      </w:r>
      <w:r>
        <w:tab/>
        <w:t xml:space="preserve">A component, other than pipe, that is the only item being replaced or added to the pipeline system need not be hydrostatically tested under §30305.A if the manufacturer certifies that either: </w:t>
      </w:r>
      <w:r>
        <w:rPr>
          <w:bCs/>
        </w:rPr>
        <w:t>[49 CFR 195.305(b)]</w:t>
      </w:r>
    </w:p>
    <w:p w14:paraId="73FC5FDE" w14:textId="77777777" w:rsidR="00D91FC2" w:rsidRDefault="00D91FC2">
      <w:pPr>
        <w:pStyle w:val="1"/>
      </w:pPr>
      <w:r>
        <w:t>1.</w:t>
      </w:r>
      <w:r>
        <w:tab/>
        <w:t xml:space="preserve">the component was hydrostatically tested at the factory; or </w:t>
      </w:r>
      <w:r>
        <w:rPr>
          <w:bCs/>
        </w:rPr>
        <w:t>[49 CFR 195.305(b)(1)]</w:t>
      </w:r>
    </w:p>
    <w:p w14:paraId="33F6C5AE" w14:textId="77777777" w:rsidR="00D91FC2" w:rsidRDefault="00D91FC2">
      <w:pPr>
        <w:pStyle w:val="1"/>
        <w:rPr>
          <w:bCs/>
        </w:rPr>
      </w:pPr>
      <w:r>
        <w:lastRenderedPageBreak/>
        <w:t>2.</w:t>
      </w:r>
      <w:r>
        <w:tab/>
        <w:t xml:space="preserve">the component was manufactured under a quality control system that ensures each component is at least equal in strength to a prototype that was hydrostatically tested at the factory. </w:t>
      </w:r>
      <w:r>
        <w:rPr>
          <w:bCs/>
        </w:rPr>
        <w:t>[49 CFR 195.305(b)(2)]</w:t>
      </w:r>
    </w:p>
    <w:p w14:paraId="1D0A6BC5" w14:textId="77777777" w:rsidR="00D91FC2" w:rsidRDefault="00D91FC2">
      <w:pPr>
        <w:pStyle w:val="AuthorityNote"/>
      </w:pPr>
      <w:r>
        <w:t>AUTHORITY NOTE:</w:t>
      </w:r>
      <w:r>
        <w:tab/>
        <w:t>Promulgated in accordance with R.S. 30:753.</w:t>
      </w:r>
    </w:p>
    <w:p w14:paraId="33D529F3" w14:textId="77777777" w:rsidR="00D91FC2" w:rsidRDefault="00D91FC2">
      <w:pPr>
        <w:pStyle w:val="HistoricalNote"/>
      </w:pPr>
      <w:r>
        <w:t>HISTORICAL NOTE:</w:t>
      </w:r>
      <w:r>
        <w:tab/>
        <w:t>Promulgated by the Department of Natural Resources, Office of Conservation, Pipeline Division, LR 29:2822 (December 2003).</w:t>
      </w:r>
    </w:p>
    <w:p w14:paraId="13B730C3" w14:textId="77777777" w:rsidR="00D91FC2" w:rsidRDefault="00D91FC2">
      <w:pPr>
        <w:pStyle w:val="Section"/>
        <w:tabs>
          <w:tab w:val="clear" w:pos="720"/>
        </w:tabs>
        <w:ind w:left="900" w:hanging="900"/>
      </w:pPr>
      <w:bookmarkStart w:id="174" w:name="_Toc216957323"/>
      <w:r>
        <w:t>§30306.</w:t>
      </w:r>
      <w:r>
        <w:tab/>
        <w:t>Test Medium [49 CFR 195.306]</w:t>
      </w:r>
      <w:bookmarkEnd w:id="174"/>
    </w:p>
    <w:p w14:paraId="75D66860" w14:textId="77777777" w:rsidR="00D91FC2" w:rsidRDefault="00D91FC2" w:rsidP="00BD3325">
      <w:pPr>
        <w:pStyle w:val="A"/>
      </w:pPr>
      <w:r>
        <w:t>A.</w:t>
      </w:r>
      <w:r>
        <w:tab/>
        <w:t xml:space="preserve">Except as provided in §30306.B, C, and D, water must be used as the test medium. </w:t>
      </w:r>
      <w:r>
        <w:rPr>
          <w:bCs/>
        </w:rPr>
        <w:t>[49 CFR 195.306(a)]</w:t>
      </w:r>
    </w:p>
    <w:p w14:paraId="3D6F2C47" w14:textId="77777777" w:rsidR="00D91FC2" w:rsidRDefault="00D91FC2" w:rsidP="00BD3325">
      <w:pPr>
        <w:pStyle w:val="A"/>
        <w:rPr>
          <w:szCs w:val="22"/>
        </w:rPr>
      </w:pPr>
      <w:r>
        <w:t>B.</w:t>
      </w:r>
      <w:r>
        <w:tab/>
        <w:t xml:space="preserve">Except for offshore pipelines, liquid petroleum that does not vaporize rapidly may be used as the test medium if: </w:t>
      </w:r>
      <w:r>
        <w:rPr>
          <w:bCs/>
        </w:rPr>
        <w:t>[49 CFR</w:t>
      </w:r>
      <w:r>
        <w:rPr>
          <w:bCs/>
          <w:szCs w:val="22"/>
        </w:rPr>
        <w:t xml:space="preserve"> 195.306(b)]</w:t>
      </w:r>
    </w:p>
    <w:p w14:paraId="6D026DF1" w14:textId="77777777" w:rsidR="00D91FC2" w:rsidRDefault="00D91FC2">
      <w:pPr>
        <w:pStyle w:val="1"/>
      </w:pPr>
      <w:r>
        <w:t>1.</w:t>
      </w:r>
      <w:r>
        <w:tab/>
        <w:t xml:space="preserve">the entire pipeline section under test is outside of cities and other populated areas; </w:t>
      </w:r>
      <w:r>
        <w:rPr>
          <w:bCs/>
        </w:rPr>
        <w:t>[49 CFR 195.306(b)(1)]</w:t>
      </w:r>
    </w:p>
    <w:p w14:paraId="1140A1B4" w14:textId="77777777" w:rsidR="00D91FC2" w:rsidRDefault="00D91FC2">
      <w:pPr>
        <w:pStyle w:val="1"/>
      </w:pPr>
      <w:r>
        <w:t>2.</w:t>
      </w:r>
      <w:r>
        <w:tab/>
        <w:t xml:space="preserve">each building within 300 feet (91 meters) of the test section is unoccupied while the test pressure is equal to or greater than a pressure which produces a hoop stress of </w:t>
      </w:r>
      <w:r w:rsidR="00A103E7">
        <w:br/>
      </w:r>
      <w:r>
        <w:t xml:space="preserve">50 percent of specified minimum yield strength; </w:t>
      </w:r>
      <w:r>
        <w:rPr>
          <w:bCs/>
        </w:rPr>
        <w:t>[49 CFR 195.306(b)(2)]</w:t>
      </w:r>
    </w:p>
    <w:p w14:paraId="77882046" w14:textId="77777777" w:rsidR="00D91FC2" w:rsidRDefault="00D91FC2">
      <w:pPr>
        <w:pStyle w:val="1"/>
      </w:pPr>
      <w:r>
        <w:t>3.</w:t>
      </w:r>
      <w:r>
        <w:tab/>
        <w:t xml:space="preserve">the test section is kept under surveillance by regular patrols during the test; and </w:t>
      </w:r>
      <w:r>
        <w:rPr>
          <w:bCs/>
        </w:rPr>
        <w:t>[49 CFR 195.306(b)(3)]</w:t>
      </w:r>
    </w:p>
    <w:p w14:paraId="3C4B0BE0" w14:textId="77777777" w:rsidR="00D91FC2" w:rsidRDefault="00D91FC2">
      <w:pPr>
        <w:pStyle w:val="1"/>
      </w:pPr>
      <w:r>
        <w:t>4.</w:t>
      </w:r>
      <w:r>
        <w:tab/>
        <w:t xml:space="preserve">continuous communication is maintained </w:t>
      </w:r>
      <w:proofErr w:type="gramStart"/>
      <w:r>
        <w:t>along entire</w:t>
      </w:r>
      <w:proofErr w:type="gramEnd"/>
      <w:r>
        <w:t xml:space="preserve"> test section. </w:t>
      </w:r>
      <w:r>
        <w:rPr>
          <w:bCs/>
        </w:rPr>
        <w:t>[49 CFR 195.306(b)(4)]</w:t>
      </w:r>
    </w:p>
    <w:p w14:paraId="26136053" w14:textId="77777777" w:rsidR="00790CA8" w:rsidRPr="00C43256" w:rsidRDefault="00790CA8" w:rsidP="00790CA8">
      <w:pPr>
        <w:pStyle w:val="A"/>
      </w:pPr>
      <w:r w:rsidRPr="00516D58">
        <w:rPr>
          <w:color w:val="0070C0"/>
        </w:rPr>
        <w:t>C.</w:t>
      </w:r>
      <w:r w:rsidRPr="00516D58">
        <w:rPr>
          <w:color w:val="0070C0"/>
        </w:rPr>
        <w:tab/>
        <w:t xml:space="preserve">Carbon dioxide pipelines must use water as the test medium unless another medium is approved by the Commissioner. </w:t>
      </w:r>
      <w:r w:rsidRPr="00C43256">
        <w:rPr>
          <w:bCs/>
        </w:rPr>
        <w:t>[49 CFR 195.306(c)]</w:t>
      </w:r>
    </w:p>
    <w:p w14:paraId="506322B9" w14:textId="77777777" w:rsidR="00D91FC2" w:rsidRDefault="00D91FC2" w:rsidP="00BD3325">
      <w:pPr>
        <w:pStyle w:val="A"/>
        <w:rPr>
          <w:bCs/>
          <w:szCs w:val="22"/>
        </w:rPr>
      </w:pPr>
      <w:r>
        <w:t>D.</w:t>
      </w:r>
      <w:r>
        <w:tab/>
        <w:t>Air or inert gas may be used as the test medium in low stress pipelines.</w:t>
      </w:r>
      <w:r>
        <w:rPr>
          <w:bCs/>
        </w:rPr>
        <w:t xml:space="preserve"> [49 CFR</w:t>
      </w:r>
      <w:r>
        <w:rPr>
          <w:bCs/>
          <w:szCs w:val="22"/>
        </w:rPr>
        <w:t xml:space="preserve"> 195.306(d)]</w:t>
      </w:r>
    </w:p>
    <w:p w14:paraId="0637F37E" w14:textId="77777777" w:rsidR="00D91FC2" w:rsidRDefault="00D91FC2">
      <w:pPr>
        <w:pStyle w:val="AuthorityNote"/>
      </w:pPr>
      <w:r>
        <w:t>AUTHORITY NOTE:</w:t>
      </w:r>
      <w:r>
        <w:tab/>
        <w:t>Promulgated in accordance with R.S. 30:753.</w:t>
      </w:r>
    </w:p>
    <w:p w14:paraId="2B84EBE9" w14:textId="77777777" w:rsidR="00D91FC2" w:rsidRDefault="00D91FC2">
      <w:pPr>
        <w:pStyle w:val="HistoricalNote"/>
      </w:pPr>
      <w:r>
        <w:t>HISTORICAL NOTE:</w:t>
      </w:r>
      <w:r>
        <w:tab/>
        <w:t>Promulgated by the Department of Natural Resources, Office of Conservation, Pipeline Divis</w:t>
      </w:r>
      <w:r w:rsidR="00F16E5A">
        <w:t>ion, LR 29:2823 (December 2003),</w:t>
      </w:r>
      <w:r w:rsidR="00F16E5A" w:rsidRPr="00F16E5A">
        <w:rPr>
          <w:kern w:val="0"/>
          <w:sz w:val="20"/>
        </w:rPr>
        <w:t xml:space="preserve"> </w:t>
      </w:r>
      <w:r w:rsidR="00F16E5A" w:rsidRPr="00F16E5A">
        <w:t>amended LR 49:910 (May 2023).</w:t>
      </w:r>
    </w:p>
    <w:p w14:paraId="255B19E5" w14:textId="77777777" w:rsidR="00D26543" w:rsidRPr="00D6733B" w:rsidRDefault="00D26543" w:rsidP="00D26543">
      <w:pPr>
        <w:pStyle w:val="Section"/>
      </w:pPr>
      <w:bookmarkStart w:id="175" w:name="_Toc216957324"/>
      <w:r w:rsidRPr="00D6733B">
        <w:t>§30307.</w:t>
      </w:r>
      <w:r w:rsidRPr="00D6733B">
        <w:tab/>
        <w:t>Pressure Testing Aboveground Breakout Tanks</w:t>
      </w:r>
      <w:r w:rsidR="00510135">
        <w:br/>
      </w:r>
      <w:r w:rsidRPr="00D6733B">
        <w:t>[49 CFR 195.307]</w:t>
      </w:r>
      <w:bookmarkEnd w:id="175"/>
    </w:p>
    <w:p w14:paraId="32FD2E46" w14:textId="77777777" w:rsidR="008D7547" w:rsidRPr="008479B0" w:rsidRDefault="008D7547" w:rsidP="008D7547">
      <w:pPr>
        <w:pStyle w:val="A"/>
        <w:rPr>
          <w:szCs w:val="22"/>
        </w:rPr>
      </w:pPr>
      <w:r w:rsidRPr="008479B0">
        <w:t>A.</w:t>
      </w:r>
      <w:r w:rsidRPr="008479B0">
        <w:tab/>
        <w:t xml:space="preserve">For aboveground breakout tanks built to API Spec 12F (incorporated by reference, </w:t>
      </w:r>
      <w:r w:rsidRPr="001725A7">
        <w:t xml:space="preserve">see </w:t>
      </w:r>
      <w:r w:rsidRPr="008479B0">
        <w:t xml:space="preserve">§30107) and first placed in service after October 2, 2000, pneumatic testing must be in accordance with section 5.3 of API Spec 12 F. </w:t>
      </w:r>
      <w:r w:rsidRPr="008479B0">
        <w:rPr>
          <w:bCs/>
        </w:rPr>
        <w:t>[49 CFR</w:t>
      </w:r>
      <w:r w:rsidRPr="008479B0">
        <w:rPr>
          <w:bCs/>
          <w:szCs w:val="22"/>
        </w:rPr>
        <w:t xml:space="preserve"> 195.307(a)]</w:t>
      </w:r>
    </w:p>
    <w:p w14:paraId="35E5033B" w14:textId="77777777" w:rsidR="008D7547" w:rsidRPr="008479B0" w:rsidRDefault="008D7547" w:rsidP="008D7547">
      <w:pPr>
        <w:pStyle w:val="A"/>
      </w:pPr>
      <w:r w:rsidRPr="008479B0">
        <w:t>B.</w:t>
      </w:r>
      <w:r w:rsidRPr="008479B0">
        <w:tab/>
        <w:t xml:space="preserve">For aboveground breakout tanks built to API Std 620 (incorporated by reference, </w:t>
      </w:r>
      <w:r w:rsidRPr="001725A7">
        <w:t>see</w:t>
      </w:r>
      <w:r w:rsidRPr="008479B0">
        <w:t xml:space="preserve"> §30107) and first placed in service after October 2, 2000, hydrostatic and pneumatic testing must be in accordance with section 7.18 of API Std 620. [49 CFR 195.307(b)]</w:t>
      </w:r>
    </w:p>
    <w:p w14:paraId="2DB9B312" w14:textId="77777777" w:rsidR="008D7547" w:rsidRPr="008479B0" w:rsidRDefault="008D7547" w:rsidP="008D7547">
      <w:pPr>
        <w:pStyle w:val="A"/>
      </w:pPr>
      <w:r w:rsidRPr="008479B0">
        <w:t>C.</w:t>
      </w:r>
      <w:r w:rsidRPr="008479B0">
        <w:tab/>
        <w:t>For aboveground breakout tanks built to API Std 650 (incorporated by reference, see §30107) and first placed in service after October 2, 2000, testing must be in accordance with sections 7.3.5 and 7.3.6 of API Standard 650 (incorporated by reference, see §30107). [49 CFR 195.307(c)]</w:t>
      </w:r>
    </w:p>
    <w:p w14:paraId="48177BB3" w14:textId="00AD9D4A" w:rsidR="008D7547" w:rsidRPr="008479B0" w:rsidRDefault="008D7547" w:rsidP="008D7547">
      <w:pPr>
        <w:pStyle w:val="A"/>
        <w:rPr>
          <w:szCs w:val="22"/>
        </w:rPr>
      </w:pPr>
      <w:r w:rsidRPr="008479B0">
        <w:t>D.</w:t>
      </w:r>
      <w:r w:rsidRPr="008479B0">
        <w:tab/>
      </w:r>
      <w:r w:rsidR="0020264B" w:rsidRPr="00433592">
        <w:t xml:space="preserve">For aboveground atmospheric pressure breakout tanks constructed of carbon and low alloy steel, welded or riveted, and non-refrigerated; and tanks that are returned to service after October 2, 2000, and are built to API Std 650 or its predecessor Standard 12C; the necessity for the hydrostatic testing of repair, alteration, and reconstruction is covered in section 12.3 of API Std 653. </w:t>
      </w:r>
      <w:r w:rsidR="0020264B" w:rsidRPr="00433592">
        <w:rPr>
          <w:bCs/>
        </w:rPr>
        <w:t>[49 CFR</w:t>
      </w:r>
      <w:r w:rsidR="0020264B" w:rsidRPr="00433592">
        <w:rPr>
          <w:bCs/>
          <w:szCs w:val="22"/>
        </w:rPr>
        <w:t xml:space="preserve"> 195.307(d)]</w:t>
      </w:r>
    </w:p>
    <w:p w14:paraId="47F16AC7" w14:textId="77777777" w:rsidR="00D91FC2" w:rsidRDefault="008D7547" w:rsidP="008D7547">
      <w:pPr>
        <w:pStyle w:val="A"/>
        <w:rPr>
          <w:szCs w:val="22"/>
        </w:rPr>
      </w:pPr>
      <w:r w:rsidRPr="008479B0">
        <w:t>E.</w:t>
      </w:r>
      <w:r w:rsidRPr="008479B0">
        <w:tab/>
        <w:t xml:space="preserve">For aboveground breakout tanks built to API Std 2510 (incorporated by reference, </w:t>
      </w:r>
      <w:r w:rsidRPr="001725A7">
        <w:t xml:space="preserve">see </w:t>
      </w:r>
      <w:r w:rsidRPr="008479B0">
        <w:t xml:space="preserve">§30107) and first placed in service after October 2, 2000, pressure testing must be in accordance with 2007 ASME Boiler and Pressure Vessel Code (BPVC), (Section VIII, Division 1 or 2). </w:t>
      </w:r>
      <w:r w:rsidRPr="008479B0">
        <w:rPr>
          <w:bCs/>
        </w:rPr>
        <w:t>[49 CFR</w:t>
      </w:r>
      <w:r w:rsidRPr="008479B0">
        <w:rPr>
          <w:bCs/>
          <w:szCs w:val="22"/>
        </w:rPr>
        <w:t xml:space="preserve"> 195.307(e)]</w:t>
      </w:r>
    </w:p>
    <w:p w14:paraId="139A2B96" w14:textId="77777777" w:rsidR="00173D54" w:rsidRPr="00FF0FA2" w:rsidRDefault="00173D54" w:rsidP="00173D54">
      <w:pPr>
        <w:pStyle w:val="AuthorityNote"/>
      </w:pPr>
      <w:r w:rsidRPr="00FF0FA2">
        <w:t>AUTHORITY NOTE:</w:t>
      </w:r>
      <w:r w:rsidRPr="00FF0FA2">
        <w:tab/>
        <w:t>Promulgated in accordance with R.S. 30:703.</w:t>
      </w:r>
    </w:p>
    <w:p w14:paraId="1C86E46C" w14:textId="71834C1D" w:rsidR="00D26543" w:rsidRPr="00D6733B" w:rsidRDefault="00173D54" w:rsidP="00D26543">
      <w:pPr>
        <w:pStyle w:val="HistoricalNote"/>
      </w:pPr>
      <w:r w:rsidRPr="00FF0FA2">
        <w:t>HISTORICAL NOTE:</w:t>
      </w:r>
      <w:r w:rsidRPr="00FF0FA2">
        <w:tab/>
        <w:t>Promulgated by the Department of Natural Resources, Office of Conservation, Pipeline Division, LR 29:2823 (December 2003), amended LR 33:</w:t>
      </w:r>
      <w:r>
        <w:t>470 (March 2007)</w:t>
      </w:r>
      <w:r w:rsidR="00D26543">
        <w:t>, LR 38</w:t>
      </w:r>
      <w:r w:rsidR="00D26543" w:rsidRPr="00D6733B">
        <w:t>:</w:t>
      </w:r>
      <w:r w:rsidR="008D7547">
        <w:t xml:space="preserve">105 (January 2012), </w:t>
      </w:r>
      <w:r w:rsidR="008D7547" w:rsidRPr="008479B0">
        <w:t xml:space="preserve">LR </w:t>
      </w:r>
      <w:r w:rsidR="008D7547">
        <w:t>44:1027 (June 2018)</w:t>
      </w:r>
      <w:r w:rsidR="0020264B">
        <w:t>, amended by the Department of Conservation and Energy, Office of Enforcement, LR 51:1827 (November 2025).</w:t>
      </w:r>
    </w:p>
    <w:p w14:paraId="7DF5CF48" w14:textId="77777777" w:rsidR="00D91FC2" w:rsidRDefault="00D91FC2">
      <w:pPr>
        <w:pStyle w:val="Section"/>
        <w:tabs>
          <w:tab w:val="clear" w:pos="720"/>
        </w:tabs>
        <w:ind w:left="900" w:hanging="900"/>
      </w:pPr>
      <w:bookmarkStart w:id="176" w:name="_Toc216957325"/>
      <w:r>
        <w:t>§30308.</w:t>
      </w:r>
      <w:r>
        <w:tab/>
        <w:t>Testing of Tie-Ins [49 CFR 195.308]</w:t>
      </w:r>
      <w:bookmarkEnd w:id="176"/>
    </w:p>
    <w:p w14:paraId="5A1E0B5E" w14:textId="77777777" w:rsidR="00D91FC2" w:rsidRDefault="00D91FC2" w:rsidP="00BD3325">
      <w:pPr>
        <w:pStyle w:val="A"/>
        <w:rPr>
          <w:szCs w:val="22"/>
        </w:rPr>
      </w:pPr>
      <w:r>
        <w:t>A.</w:t>
      </w:r>
      <w:r>
        <w:tab/>
        <w:t xml:space="preserve">Pipe associated with tie-ins must be pressure tested, either with the section to be tied in or separately. </w:t>
      </w:r>
      <w:r>
        <w:rPr>
          <w:bCs/>
        </w:rPr>
        <w:t>[49 CFR</w:t>
      </w:r>
      <w:r>
        <w:rPr>
          <w:bCs/>
          <w:szCs w:val="22"/>
        </w:rPr>
        <w:t xml:space="preserve"> 195.308]</w:t>
      </w:r>
    </w:p>
    <w:p w14:paraId="4DA70C0F" w14:textId="77777777" w:rsidR="00D91FC2" w:rsidRDefault="00D91FC2">
      <w:pPr>
        <w:pStyle w:val="AuthorityNote"/>
      </w:pPr>
      <w:r>
        <w:t>AUTHORITY NOTE:</w:t>
      </w:r>
      <w:r>
        <w:tab/>
        <w:t>Promulgated in accordance with R.S. 30:753.</w:t>
      </w:r>
    </w:p>
    <w:p w14:paraId="1C867F68" w14:textId="77777777" w:rsidR="00D91FC2" w:rsidRDefault="00D91FC2">
      <w:pPr>
        <w:pStyle w:val="HistoricalNote"/>
      </w:pPr>
      <w:r>
        <w:t>HISTORICAL NOTE:</w:t>
      </w:r>
      <w:r>
        <w:tab/>
        <w:t>Promulgated by the Department of Natural Resources, Office of Conservation, Pipeline Division, LR 29:2823 (December 2003).</w:t>
      </w:r>
    </w:p>
    <w:p w14:paraId="6ED27818" w14:textId="77777777" w:rsidR="00D91FC2" w:rsidRDefault="00D91FC2">
      <w:pPr>
        <w:pStyle w:val="Section"/>
        <w:tabs>
          <w:tab w:val="clear" w:pos="720"/>
        </w:tabs>
        <w:ind w:left="900" w:hanging="900"/>
      </w:pPr>
      <w:bookmarkStart w:id="177" w:name="_Toc216957326"/>
      <w:r>
        <w:t>§30310.</w:t>
      </w:r>
      <w:r>
        <w:tab/>
        <w:t>Records [49 CFR 195.310]</w:t>
      </w:r>
      <w:bookmarkEnd w:id="177"/>
    </w:p>
    <w:p w14:paraId="1B561D38" w14:textId="77777777" w:rsidR="00D91FC2" w:rsidRDefault="00D91FC2" w:rsidP="00BD3325">
      <w:pPr>
        <w:pStyle w:val="A"/>
      </w:pPr>
      <w:r>
        <w:t>A.</w:t>
      </w:r>
      <w:r>
        <w:tab/>
        <w:t xml:space="preserve">A record must be made of each pressure test required by this Chapter, and the record of the latest test must be retained </w:t>
      </w:r>
      <w:proofErr w:type="gramStart"/>
      <w:r>
        <w:t>as long as</w:t>
      </w:r>
      <w:proofErr w:type="gramEnd"/>
      <w:r>
        <w:t xml:space="preserve"> the facility tested is in use. </w:t>
      </w:r>
      <w:r>
        <w:rPr>
          <w:bCs/>
        </w:rPr>
        <w:t>[49 CFR 195.310(a)]</w:t>
      </w:r>
    </w:p>
    <w:p w14:paraId="51ABA16B" w14:textId="77777777" w:rsidR="00D91FC2" w:rsidRDefault="00D91FC2" w:rsidP="00BD3325">
      <w:pPr>
        <w:pStyle w:val="A"/>
      </w:pPr>
      <w:r>
        <w:t>B.</w:t>
      </w:r>
      <w:r>
        <w:tab/>
        <w:t xml:space="preserve">The record required by §30310.A must include: </w:t>
      </w:r>
      <w:r>
        <w:rPr>
          <w:bCs/>
        </w:rPr>
        <w:t>[49 CFR 195.310(b)]</w:t>
      </w:r>
    </w:p>
    <w:p w14:paraId="405C68ED" w14:textId="77777777" w:rsidR="00D91FC2" w:rsidRDefault="00D91FC2">
      <w:pPr>
        <w:pStyle w:val="1"/>
      </w:pPr>
      <w:r>
        <w:t>1.</w:t>
      </w:r>
      <w:r>
        <w:tab/>
        <w:t xml:space="preserve">the pressure recording charts; </w:t>
      </w:r>
      <w:r>
        <w:rPr>
          <w:bCs/>
        </w:rPr>
        <w:t>[49 CFR 195.310(b)(1)]</w:t>
      </w:r>
    </w:p>
    <w:p w14:paraId="34322AE2" w14:textId="77777777" w:rsidR="00D91FC2" w:rsidRDefault="00D91FC2">
      <w:pPr>
        <w:pStyle w:val="1"/>
      </w:pPr>
      <w:r>
        <w:t>2.</w:t>
      </w:r>
      <w:r>
        <w:tab/>
        <w:t xml:space="preserve">test instrument calibration data; </w:t>
      </w:r>
      <w:r>
        <w:rPr>
          <w:bCs/>
        </w:rPr>
        <w:t>[49 CFR 195.310(b)(2)]</w:t>
      </w:r>
    </w:p>
    <w:p w14:paraId="03A3F154" w14:textId="77777777" w:rsidR="00D91FC2" w:rsidRDefault="00D91FC2">
      <w:pPr>
        <w:pStyle w:val="1"/>
      </w:pPr>
      <w:r>
        <w:t>3.</w:t>
      </w:r>
      <w:r>
        <w:tab/>
        <w:t xml:space="preserve">the name of the operator, the name of the person responsible for making the test, and the name of the test company used, if any; </w:t>
      </w:r>
      <w:r>
        <w:rPr>
          <w:bCs/>
        </w:rPr>
        <w:t>[49 CFR 195.310(b)(3)]</w:t>
      </w:r>
    </w:p>
    <w:p w14:paraId="436DD318" w14:textId="77777777" w:rsidR="00D91FC2" w:rsidRDefault="00D91FC2">
      <w:pPr>
        <w:pStyle w:val="1"/>
      </w:pPr>
      <w:r>
        <w:t>4.</w:t>
      </w:r>
      <w:r>
        <w:tab/>
        <w:t xml:space="preserve">the date and time of the test; </w:t>
      </w:r>
      <w:r>
        <w:rPr>
          <w:bCs/>
        </w:rPr>
        <w:t>[49 CFR 195.310(b)(4)]</w:t>
      </w:r>
    </w:p>
    <w:p w14:paraId="674826AB" w14:textId="77777777" w:rsidR="00D91FC2" w:rsidRDefault="00D91FC2">
      <w:pPr>
        <w:pStyle w:val="1"/>
      </w:pPr>
      <w:r>
        <w:t>5.</w:t>
      </w:r>
      <w:r>
        <w:tab/>
        <w:t xml:space="preserve">the minimum test pressure; </w:t>
      </w:r>
      <w:r>
        <w:rPr>
          <w:bCs/>
        </w:rPr>
        <w:t>[49 CFR 195.310(b)(5)]</w:t>
      </w:r>
    </w:p>
    <w:p w14:paraId="56005DFD" w14:textId="77777777" w:rsidR="00D91FC2" w:rsidRDefault="00D91FC2">
      <w:pPr>
        <w:pStyle w:val="1"/>
      </w:pPr>
      <w:r>
        <w:t>6.</w:t>
      </w:r>
      <w:r>
        <w:tab/>
        <w:t>the test medium; [49 CFR 195.310(b)(6)]</w:t>
      </w:r>
    </w:p>
    <w:p w14:paraId="67229404" w14:textId="77777777" w:rsidR="00D91FC2" w:rsidRDefault="00D91FC2">
      <w:pPr>
        <w:pStyle w:val="1"/>
      </w:pPr>
      <w:r>
        <w:t>7.</w:t>
      </w:r>
      <w:r>
        <w:tab/>
        <w:t xml:space="preserve">a description of the facility tested and the test apparatus; </w:t>
      </w:r>
      <w:r>
        <w:rPr>
          <w:bCs/>
        </w:rPr>
        <w:t>[49 CFR 195.310(b)(7)]</w:t>
      </w:r>
    </w:p>
    <w:p w14:paraId="349546E1" w14:textId="77777777" w:rsidR="00022D73" w:rsidRDefault="00022D73" w:rsidP="00022D73">
      <w:pPr>
        <w:pStyle w:val="1"/>
        <w:rPr>
          <w:bCs/>
        </w:rPr>
      </w:pPr>
      <w:r>
        <w:t>8.</w:t>
      </w:r>
      <w:r>
        <w:tab/>
        <w:t xml:space="preserve">an explanation of any pressure discontinuities, including test failures, that appear on the pressure recording charts; </w:t>
      </w:r>
      <w:r>
        <w:rPr>
          <w:bCs/>
        </w:rPr>
        <w:t>[49 CFR 195.310(b)(8)]</w:t>
      </w:r>
    </w:p>
    <w:p w14:paraId="5DCCEF04" w14:textId="77777777" w:rsidR="00022D73" w:rsidRDefault="00022D73" w:rsidP="00022D73">
      <w:pPr>
        <w:pStyle w:val="1"/>
        <w:rPr>
          <w:bCs/>
        </w:rPr>
      </w:pPr>
      <w:r>
        <w:rPr>
          <w:bCs/>
        </w:rPr>
        <w:lastRenderedPageBreak/>
        <w:t>9.</w:t>
      </w:r>
      <w:r>
        <w:rPr>
          <w:bCs/>
        </w:rPr>
        <w:tab/>
        <w:t xml:space="preserve">where </w:t>
      </w:r>
      <w:r>
        <w:t xml:space="preserve">elevation differences in the section under test exceed 100 feet (30 meters), a profile of the pipeline that shows the elevation and test sites over the entire length of the test section; and </w:t>
      </w:r>
      <w:r>
        <w:rPr>
          <w:bCs/>
        </w:rPr>
        <w:t>[49 CFR 195.310(b)(9)]</w:t>
      </w:r>
    </w:p>
    <w:p w14:paraId="19FA5F05" w14:textId="77777777" w:rsidR="00022D73" w:rsidRDefault="00022D73" w:rsidP="00022D73">
      <w:pPr>
        <w:pStyle w:val="1"/>
        <w:rPr>
          <w:bCs/>
        </w:rPr>
      </w:pPr>
      <w:r>
        <w:rPr>
          <w:bCs/>
        </w:rPr>
        <w:t>10.</w:t>
      </w:r>
      <w:r>
        <w:rPr>
          <w:bCs/>
        </w:rPr>
        <w:tab/>
        <w:t xml:space="preserve">temperature </w:t>
      </w:r>
      <w:r>
        <w:t xml:space="preserve">of the test medium or pipe during the test period. </w:t>
      </w:r>
      <w:r>
        <w:rPr>
          <w:bCs/>
        </w:rPr>
        <w:t>[49 CFR 195.310(b)(10)]</w:t>
      </w:r>
    </w:p>
    <w:p w14:paraId="351C123E" w14:textId="77777777" w:rsidR="00D91FC2" w:rsidRDefault="00D91FC2">
      <w:pPr>
        <w:pStyle w:val="AuthorityNote"/>
      </w:pPr>
      <w:r>
        <w:t>AUTHORITY NOTE:</w:t>
      </w:r>
      <w:r>
        <w:tab/>
        <w:t>Promulgated in accordance with R.S. 30:753.</w:t>
      </w:r>
    </w:p>
    <w:p w14:paraId="10F49CAF" w14:textId="77777777" w:rsidR="00D91FC2" w:rsidRDefault="00D91FC2">
      <w:pPr>
        <w:pStyle w:val="HistoricalNote"/>
      </w:pPr>
      <w:r>
        <w:t>HISTORICAL NOTE:</w:t>
      </w:r>
      <w:r>
        <w:tab/>
        <w:t>Promulgated by the Department of Natural Resources, Office of Conservation, Pipeline Divis</w:t>
      </w:r>
      <w:r w:rsidR="00022D73">
        <w:t>ion, LR 29:2823 (December 2003), amended LR 31:678 (March 2005).</w:t>
      </w:r>
    </w:p>
    <w:p w14:paraId="132B95FB" w14:textId="77777777" w:rsidR="00D91FC2" w:rsidRDefault="00D26543">
      <w:pPr>
        <w:pStyle w:val="Chapter"/>
      </w:pPr>
      <w:bookmarkStart w:id="178" w:name="TOC_Chap1219"/>
      <w:bookmarkStart w:id="179" w:name="_Toc216957327"/>
      <w:r w:rsidRPr="00D6733B">
        <w:t>Chapter 304.</w:t>
      </w:r>
      <w:bookmarkStart w:id="180" w:name="TOCT_Chap1303"/>
      <w:bookmarkStart w:id="181" w:name="TOCT_Chap1241"/>
      <w:bookmarkStart w:id="182" w:name="TOCT_Chap1239"/>
      <w:bookmarkStart w:id="183" w:name="TOCT_Chap1225"/>
      <w:bookmarkStart w:id="184" w:name="TOCT_Chap1255"/>
      <w:bookmarkStart w:id="185" w:name="TOCT_Chap1252"/>
      <w:bookmarkStart w:id="186" w:name="TOCT_Chap1221"/>
      <w:bookmarkStart w:id="187" w:name="TOCT_Chap1219"/>
      <w:bookmarkEnd w:id="178"/>
      <w:r w:rsidRPr="00D6733B">
        <w:tab/>
        <w:t>Transportation of Hazardous Liquids by Pipeline―Operation and Maintenance [49 CFR Part 195 Subpart F]</w:t>
      </w:r>
      <w:bookmarkEnd w:id="179"/>
      <w:bookmarkEnd w:id="180"/>
      <w:bookmarkEnd w:id="181"/>
      <w:bookmarkEnd w:id="182"/>
      <w:bookmarkEnd w:id="183"/>
      <w:bookmarkEnd w:id="184"/>
      <w:bookmarkEnd w:id="185"/>
      <w:bookmarkEnd w:id="186"/>
      <w:bookmarkEnd w:id="187"/>
    </w:p>
    <w:p w14:paraId="0A257EB3" w14:textId="77777777" w:rsidR="00D91FC2" w:rsidRDefault="00D91FC2">
      <w:pPr>
        <w:pStyle w:val="Section"/>
        <w:tabs>
          <w:tab w:val="clear" w:pos="720"/>
        </w:tabs>
        <w:ind w:left="900" w:hanging="900"/>
      </w:pPr>
      <w:bookmarkStart w:id="188" w:name="_Toc216957328"/>
      <w:r>
        <w:t>§30400.</w:t>
      </w:r>
      <w:r>
        <w:tab/>
        <w:t>Scope [49 CFR 195.400]</w:t>
      </w:r>
      <w:bookmarkEnd w:id="188"/>
    </w:p>
    <w:p w14:paraId="5B7A5B90" w14:textId="77777777" w:rsidR="00D91FC2" w:rsidRDefault="00D91FC2" w:rsidP="00BD3325">
      <w:pPr>
        <w:pStyle w:val="A"/>
      </w:pPr>
      <w:r>
        <w:t>A.</w:t>
      </w:r>
      <w:r>
        <w:tab/>
        <w:t xml:space="preserve">This Chapter prescribes minimum requirements for operating and maintaining pipeline systems constructed with steel pipe. </w:t>
      </w:r>
      <w:r>
        <w:rPr>
          <w:bCs/>
        </w:rPr>
        <w:t>[49 CFR 195.400]</w:t>
      </w:r>
    </w:p>
    <w:p w14:paraId="0017888B" w14:textId="77777777" w:rsidR="00D91FC2" w:rsidRDefault="00D91FC2">
      <w:pPr>
        <w:pStyle w:val="AuthorityNote"/>
      </w:pPr>
      <w:r>
        <w:t>AUTHORITY NOTE:</w:t>
      </w:r>
      <w:r>
        <w:tab/>
        <w:t>Promulgated in accordance with R.S. 30:753.</w:t>
      </w:r>
    </w:p>
    <w:p w14:paraId="21DDFF2F" w14:textId="77777777" w:rsidR="00D91FC2" w:rsidRDefault="00D91FC2">
      <w:pPr>
        <w:pStyle w:val="HistoricalNote"/>
      </w:pPr>
      <w:r>
        <w:t>HISTORICAL NOTE:</w:t>
      </w:r>
      <w:r>
        <w:tab/>
        <w:t>Promulgated by the Department of Natural Resources, Office of Conservation, Pipeline Division, LR 29:2823 (December 2003).</w:t>
      </w:r>
    </w:p>
    <w:p w14:paraId="5C937AE0" w14:textId="77777777" w:rsidR="00D26543" w:rsidRPr="00D6733B" w:rsidRDefault="00D26543" w:rsidP="00D26543">
      <w:pPr>
        <w:pStyle w:val="Section"/>
      </w:pPr>
      <w:bookmarkStart w:id="189" w:name="_Toc216957329"/>
      <w:r w:rsidRPr="00D6733B">
        <w:t>§30401.</w:t>
      </w:r>
      <w:r w:rsidRPr="00D6733B">
        <w:tab/>
        <w:t>General Requirements [49 CFR 195.401]</w:t>
      </w:r>
      <w:bookmarkEnd w:id="189"/>
    </w:p>
    <w:p w14:paraId="20DDD1D2" w14:textId="77777777" w:rsidR="00D26543" w:rsidRPr="00D6733B" w:rsidRDefault="00D26543" w:rsidP="00BD3325">
      <w:pPr>
        <w:pStyle w:val="A"/>
      </w:pPr>
      <w:r w:rsidRPr="00D6733B">
        <w:t>A.</w:t>
      </w:r>
      <w:r w:rsidRPr="00D6733B">
        <w:tab/>
        <w:t>No operator may operate or maintain its pipeline systems at a level of safety lower than that required by this Chapter and the procedures it is required to establish under §</w:t>
      </w:r>
      <w:proofErr w:type="gramStart"/>
      <w:r w:rsidRPr="00D6733B">
        <w:t>30402.A.</w:t>
      </w:r>
      <w:proofErr w:type="gramEnd"/>
      <w:r w:rsidRPr="00D6733B">
        <w:t xml:space="preserve"> </w:t>
      </w:r>
      <w:r w:rsidRPr="00D6733B">
        <w:rPr>
          <w:bCs/>
        </w:rPr>
        <w:t>[49 CFR 195.401(a)]</w:t>
      </w:r>
    </w:p>
    <w:p w14:paraId="78C73516" w14:textId="77777777" w:rsidR="00D26543" w:rsidRPr="00D6733B" w:rsidRDefault="00D26543" w:rsidP="00BD3325">
      <w:pPr>
        <w:pStyle w:val="A"/>
      </w:pPr>
      <w:r w:rsidRPr="00D6733B">
        <w:t>B.</w:t>
      </w:r>
      <w:r w:rsidRPr="00D6733B">
        <w:tab/>
        <w:t>An operator must make repairs on its pipeline system accordin</w:t>
      </w:r>
      <w:r>
        <w:t xml:space="preserve">g to the following requirements. </w:t>
      </w:r>
      <w:r w:rsidRPr="00D6733B">
        <w:t>[49 CFR 195.401(b)]</w:t>
      </w:r>
    </w:p>
    <w:p w14:paraId="0D4C77FE" w14:textId="77777777" w:rsidR="00D26543" w:rsidRPr="00D6733B" w:rsidRDefault="00D26543" w:rsidP="00D26543">
      <w:pPr>
        <w:pStyle w:val="1"/>
      </w:pPr>
      <w:r w:rsidRPr="00D6733B">
        <w:t>1.</w:t>
      </w:r>
      <w:r w:rsidRPr="00D6733B">
        <w:tab/>
      </w:r>
      <w:proofErr w:type="gramStart"/>
      <w:r w:rsidRPr="00D6733B">
        <w:t>Non Integrity</w:t>
      </w:r>
      <w:proofErr w:type="gramEnd"/>
      <w:r w:rsidRPr="00D6733B">
        <w:t xml:space="preserve"> Management Repairs. Whenever an operator discovers any condition that could adversely affect the safe operation of its pipeline system, it must correct the condition within a reasonable time. However, if the condition is of such a nature that it presents an immediate hazard to </w:t>
      </w:r>
      <w:proofErr w:type="gramStart"/>
      <w:r w:rsidRPr="00D6733B">
        <w:t>persons</w:t>
      </w:r>
      <w:proofErr w:type="gramEnd"/>
      <w:r w:rsidRPr="00D6733B">
        <w:t xml:space="preserve"> or property, the operator may not operate the affected part of the system until it has corrected the unsafe condition.</w:t>
      </w:r>
      <w:r>
        <w:t xml:space="preserve"> </w:t>
      </w:r>
      <w:r w:rsidRPr="00D6733B">
        <w:t>[49 CFR 195.401(b)(1)]</w:t>
      </w:r>
    </w:p>
    <w:p w14:paraId="49A40D6F" w14:textId="77777777" w:rsidR="00D91FC2" w:rsidRDefault="00D26543" w:rsidP="00D26543">
      <w:pPr>
        <w:pStyle w:val="1"/>
      </w:pPr>
      <w:r w:rsidRPr="00D6733B">
        <w:t>2.</w:t>
      </w:r>
      <w:r w:rsidRPr="00D6733B">
        <w:tab/>
        <w:t>Integrity Management Repairs. When an operator discovers a condition on a pipeline covered under §30452, the operator must correct the condition as prescribed in §</w:t>
      </w:r>
      <w:proofErr w:type="gramStart"/>
      <w:r w:rsidRPr="00D6733B">
        <w:t>30452.H.</w:t>
      </w:r>
      <w:proofErr w:type="gramEnd"/>
      <w:r>
        <w:t xml:space="preserve"> </w:t>
      </w:r>
      <w:r w:rsidRPr="00D6733B">
        <w:t>[49 CFR 195.401(b)(2)]</w:t>
      </w:r>
    </w:p>
    <w:p w14:paraId="35A44413" w14:textId="77777777" w:rsidR="0005357A" w:rsidRPr="005C4A95" w:rsidRDefault="0005357A" w:rsidP="0005357A">
      <w:pPr>
        <w:pStyle w:val="1"/>
      </w:pPr>
      <w:r w:rsidRPr="005C4A95">
        <w:t>3.</w:t>
      </w:r>
      <w:r w:rsidRPr="005C4A95">
        <w:tab/>
      </w:r>
      <w:r w:rsidRPr="005C4A95">
        <w:rPr>
          <w:iCs/>
        </w:rPr>
        <w:t>Prioritizing Repairs</w:t>
      </w:r>
      <w:r w:rsidRPr="005C4A95">
        <w:t xml:space="preserve">. An operator must consider the risk to people, property, and the environment in prioritizing the correction of any conditions referenced in </w:t>
      </w:r>
      <w:r w:rsidRPr="005C4A95">
        <w:rPr>
          <w:iCs/>
        </w:rPr>
        <w:t xml:space="preserve">Paragraphs </w:t>
      </w:r>
      <w:r w:rsidRPr="005C4A95">
        <w:t>B.1 and 2 of this Section. [49 CFR 195.401(b)(3)]</w:t>
      </w:r>
    </w:p>
    <w:p w14:paraId="79D46431" w14:textId="77777777" w:rsidR="00D91FC2" w:rsidRDefault="00D91FC2" w:rsidP="00BD3325">
      <w:pPr>
        <w:pStyle w:val="A"/>
      </w:pPr>
      <w:proofErr w:type="gramStart"/>
      <w:r>
        <w:t>C.</w:t>
      </w:r>
      <w:r>
        <w:tab/>
        <w:t>Except</w:t>
      </w:r>
      <w:proofErr w:type="gramEnd"/>
      <w:r>
        <w:t xml:space="preserve"> as provided by §30111, no operator may operate any part of any of the following pipelines unless it was designed and constructed as required by this Subpart: </w:t>
      </w:r>
      <w:r>
        <w:rPr>
          <w:bCs/>
        </w:rPr>
        <w:t>[49 CFR 195.401(c)]</w:t>
      </w:r>
    </w:p>
    <w:p w14:paraId="64149D17" w14:textId="77777777" w:rsidR="00D91FC2" w:rsidRDefault="00D91FC2">
      <w:pPr>
        <w:pStyle w:val="1"/>
      </w:pPr>
      <w:r>
        <w:t>1.</w:t>
      </w:r>
      <w:r>
        <w:tab/>
        <w:t xml:space="preserve">an interstate pipeline, other than a low-stress pipeline, on which construction was begun after March 31, 1970, that transports hazardous liquid; </w:t>
      </w:r>
      <w:r>
        <w:rPr>
          <w:bCs/>
        </w:rPr>
        <w:t>[49 CFR 195.401(c)(1)]</w:t>
      </w:r>
    </w:p>
    <w:p w14:paraId="05DB6DC6" w14:textId="77777777" w:rsidR="00D91FC2" w:rsidRDefault="00D91FC2">
      <w:pPr>
        <w:pStyle w:val="1"/>
      </w:pPr>
      <w:r>
        <w:t>2.</w:t>
      </w:r>
      <w:r>
        <w:tab/>
        <w:t xml:space="preserve">an interstate offshore gathering line, other than a low-stress pipeline, on which construction was begun after July 31, 1977, that transports hazardous liquid; </w:t>
      </w:r>
      <w:r>
        <w:rPr>
          <w:bCs/>
        </w:rPr>
        <w:t>[49 CFR 195.401(c)(2)]</w:t>
      </w:r>
    </w:p>
    <w:p w14:paraId="4E0F066B" w14:textId="77777777" w:rsidR="00D91FC2" w:rsidRDefault="00D91FC2">
      <w:pPr>
        <w:pStyle w:val="1"/>
      </w:pPr>
      <w:r>
        <w:t>3.</w:t>
      </w:r>
      <w:r>
        <w:tab/>
        <w:t xml:space="preserve">an intrastate pipeline, other than a low-stress pipeline, on which construction was begun after October 20, 1985, that transports hazardous liquid; </w:t>
      </w:r>
      <w:r>
        <w:rPr>
          <w:bCs/>
        </w:rPr>
        <w:t>[49 CFR 195.401(c)(3)]</w:t>
      </w:r>
    </w:p>
    <w:p w14:paraId="31760745" w14:textId="77777777" w:rsidR="00D91FC2" w:rsidRDefault="00D91FC2">
      <w:pPr>
        <w:pStyle w:val="1"/>
      </w:pPr>
      <w:r>
        <w:t>4.</w:t>
      </w:r>
      <w:r>
        <w:tab/>
        <w:t xml:space="preserve">a pipeline, on which construction was begun after July 11, </w:t>
      </w:r>
      <w:proofErr w:type="gramStart"/>
      <w:r>
        <w:t>1991</w:t>
      </w:r>
      <w:proofErr w:type="gramEnd"/>
      <w:r>
        <w:t xml:space="preserve"> that transports carbon dioxide; </w:t>
      </w:r>
      <w:r>
        <w:rPr>
          <w:bCs/>
        </w:rPr>
        <w:t>[49 CFR 195.401(c)(4)]</w:t>
      </w:r>
    </w:p>
    <w:p w14:paraId="1801B816" w14:textId="77777777" w:rsidR="00D91FC2" w:rsidRDefault="00D91FC2">
      <w:pPr>
        <w:pStyle w:val="1"/>
      </w:pPr>
      <w:r>
        <w:t>5.</w:t>
      </w:r>
      <w:r>
        <w:tab/>
        <w:t xml:space="preserve">a low-stress pipeline on which construction was begun after August 10, 1994. </w:t>
      </w:r>
      <w:r>
        <w:rPr>
          <w:bCs/>
        </w:rPr>
        <w:t>[49 CFR 195.401(c)(5)]</w:t>
      </w:r>
    </w:p>
    <w:p w14:paraId="14FFEB8D" w14:textId="77777777" w:rsidR="00D91FC2" w:rsidRDefault="00D91FC2">
      <w:pPr>
        <w:pStyle w:val="AuthorityNote"/>
      </w:pPr>
      <w:r>
        <w:t>AUTHORITY NOTE:</w:t>
      </w:r>
      <w:r>
        <w:tab/>
        <w:t>Promulgated in accordance with R.S. 30:753.</w:t>
      </w:r>
    </w:p>
    <w:p w14:paraId="38FC459B" w14:textId="77777777" w:rsidR="00D91FC2" w:rsidRDefault="00D91FC2">
      <w:pPr>
        <w:pStyle w:val="HistoricalNote"/>
      </w:pPr>
      <w:r>
        <w:t>HISTORICAL NOTE:</w:t>
      </w:r>
      <w:r>
        <w:tab/>
        <w:t>Promulgated by the Department of Natural Resources, Office of Conservation, Pipeline Divis</w:t>
      </w:r>
      <w:r w:rsidR="00D26543">
        <w:t xml:space="preserve">ion, LR 29:2824 (December 2003), </w:t>
      </w:r>
      <w:r w:rsidR="00D26543" w:rsidRPr="00D6733B">
        <w:t xml:space="preserve">amended </w:t>
      </w:r>
      <w:r w:rsidR="00D26543">
        <w:t>LR 38</w:t>
      </w:r>
      <w:r w:rsidR="00D26543" w:rsidRPr="00D6733B">
        <w:t>:</w:t>
      </w:r>
      <w:r w:rsidR="00D26543">
        <w:t>105 (January 2012</w:t>
      </w:r>
      <w:r w:rsidR="0005357A" w:rsidRPr="0005357A">
        <w:t>), LR 46:1607 (November 2020).</w:t>
      </w:r>
    </w:p>
    <w:p w14:paraId="41072CCA" w14:textId="77777777" w:rsidR="00D91FC2" w:rsidRDefault="00B3103E">
      <w:pPr>
        <w:pStyle w:val="Section"/>
        <w:tabs>
          <w:tab w:val="clear" w:pos="720"/>
        </w:tabs>
        <w:ind w:left="900" w:hanging="900"/>
      </w:pPr>
      <w:bookmarkStart w:id="190" w:name="_Toc216957330"/>
      <w:r w:rsidRPr="00D6733B">
        <w:t>§30402.</w:t>
      </w:r>
      <w:r w:rsidRPr="00D6733B">
        <w:tab/>
        <w:t>Procedural Manual for Operations, Maintenance, and Emergencies</w:t>
      </w:r>
      <w:r w:rsidRPr="00D6733B">
        <w:br/>
        <w:t>[49 CFR 195.402]</w:t>
      </w:r>
      <w:bookmarkEnd w:id="190"/>
    </w:p>
    <w:p w14:paraId="4B4E2749" w14:textId="77777777" w:rsidR="00D91FC2" w:rsidRDefault="00D91FC2" w:rsidP="00BD3325">
      <w:pPr>
        <w:pStyle w:val="A"/>
      </w:pPr>
      <w:r>
        <w:t>A.</w:t>
      </w:r>
      <w:r>
        <w:tab/>
      </w:r>
      <w:r>
        <w:rPr>
          <w:bCs/>
        </w:rPr>
        <w:t>General</w:t>
      </w:r>
      <w:r>
        <w:t xml:space="preserve">. Each operator shall prepare and follow for each pipeline system a manual of written procedures for conducting normal operations and maintenance activities and handling abnormal operations and emergencies. This manual shall be reviewed at intervals not exceeding 15 months, but at least once each calendar year, and appropriate changes </w:t>
      </w:r>
      <w:proofErr w:type="gramStart"/>
      <w:r>
        <w:t>made</w:t>
      </w:r>
      <w:proofErr w:type="gramEnd"/>
      <w:r>
        <w:t xml:space="preserve"> as necessary to </w:t>
      </w:r>
      <w:proofErr w:type="gramStart"/>
      <w:r>
        <w:t>insure</w:t>
      </w:r>
      <w:proofErr w:type="gramEnd"/>
      <w:r>
        <w:t xml:space="preserve"> that the manual is effective. This manual shall be prepared before initial operations of a pipeline system commence, and appropriate parts shall be kept at locations where operations and maintenance activities are conducted. </w:t>
      </w:r>
      <w:r>
        <w:rPr>
          <w:bCs/>
        </w:rPr>
        <w:t>[49 CFR 195.402(a)]</w:t>
      </w:r>
    </w:p>
    <w:p w14:paraId="1045F690" w14:textId="77777777" w:rsidR="00D91FC2" w:rsidRDefault="00D91FC2" w:rsidP="00BD3325">
      <w:pPr>
        <w:pStyle w:val="A"/>
      </w:pPr>
      <w:r>
        <w:t>B.</w:t>
      </w:r>
      <w:r>
        <w:tab/>
        <w:t>The administrator or the state agency that has submitted a current certification under the pipeline safety laws (49 U.S.C. 60101 et seq.) with respect to the pipeline facility governed by an operator</w:t>
      </w:r>
      <w:r w:rsidR="007B256E">
        <w:t>’</w:t>
      </w:r>
      <w:r>
        <w:t xml:space="preserve">s plans and procedures may, after notice and opportunity for hearing as provided in 49 CFR 190.237 or the relevant state procedures, require the operator to amend its plans and procedures as necessary to provide a reasonable level of safety. </w:t>
      </w:r>
      <w:r>
        <w:rPr>
          <w:bCs/>
        </w:rPr>
        <w:t>[49 CFR 195.402(B)]</w:t>
      </w:r>
    </w:p>
    <w:p w14:paraId="67109A06" w14:textId="77777777" w:rsidR="00D91FC2" w:rsidRDefault="00D91FC2" w:rsidP="00BD3325">
      <w:pPr>
        <w:pStyle w:val="A"/>
      </w:pPr>
      <w:r>
        <w:t>C.</w:t>
      </w:r>
      <w:r>
        <w:tab/>
      </w:r>
      <w:r>
        <w:rPr>
          <w:bCs/>
        </w:rPr>
        <w:t>Maintenance and Normal Operations.</w:t>
      </w:r>
      <w:r>
        <w:t xml:space="preserve"> The manual required by §30402.A must include procedures for the following to provide safety during maintenance and normal operations: </w:t>
      </w:r>
      <w:r>
        <w:rPr>
          <w:bCs/>
        </w:rPr>
        <w:t>[49 CFR 195.402(c)]</w:t>
      </w:r>
    </w:p>
    <w:p w14:paraId="02F1BC5D" w14:textId="77777777" w:rsidR="00D91FC2" w:rsidRDefault="00D91FC2">
      <w:pPr>
        <w:pStyle w:val="1"/>
      </w:pPr>
      <w:r>
        <w:t>1.</w:t>
      </w:r>
      <w:r>
        <w:tab/>
        <w:t xml:space="preserve">making construction records, maps, and operating history available as necessary for safe operation and maintenance; </w:t>
      </w:r>
      <w:r>
        <w:rPr>
          <w:bCs/>
        </w:rPr>
        <w:t>[49 CFR 195.402(c)(1)]</w:t>
      </w:r>
    </w:p>
    <w:p w14:paraId="0ED3E9A5" w14:textId="77777777" w:rsidR="00D91FC2" w:rsidRDefault="00D91FC2">
      <w:pPr>
        <w:pStyle w:val="1"/>
      </w:pPr>
      <w:r>
        <w:t>2.</w:t>
      </w:r>
      <w:r>
        <w:tab/>
        <w:t xml:space="preserve">gathering of data needed for reporting accidents under Chapter 301. Subchapter B in a timely and effective manner; </w:t>
      </w:r>
      <w:r>
        <w:rPr>
          <w:bCs/>
        </w:rPr>
        <w:t>[49 CFR 195.402(c)(2)]</w:t>
      </w:r>
    </w:p>
    <w:p w14:paraId="72B718B6" w14:textId="77777777" w:rsidR="00D91FC2" w:rsidRDefault="00D91FC2">
      <w:pPr>
        <w:pStyle w:val="1"/>
      </w:pPr>
      <w:r>
        <w:lastRenderedPageBreak/>
        <w:t>3.</w:t>
      </w:r>
      <w:r>
        <w:tab/>
        <w:t xml:space="preserve">operating, maintaining, and repairing the pipeline system in accordance with each of the requirements of this Chapter and Subchapter B of Chapter 305; </w:t>
      </w:r>
      <w:r>
        <w:rPr>
          <w:bCs/>
        </w:rPr>
        <w:t>[49 CFR 195.402(c)(3)]</w:t>
      </w:r>
    </w:p>
    <w:p w14:paraId="753BF0AE" w14:textId="77777777" w:rsidR="009A2891" w:rsidRPr="000D6083" w:rsidRDefault="00D91FC2" w:rsidP="009A2891">
      <w:pPr>
        <w:pStyle w:val="1"/>
      </w:pPr>
      <w:r>
        <w:t>4.</w:t>
      </w:r>
      <w:r>
        <w:tab/>
      </w:r>
      <w:r w:rsidR="009A2891" w:rsidRPr="000D6083">
        <w:t>Determining which pipeline facilities are in areas that would require an immediate response by the operator to prevent hazards to the public, property, or the environment if the facilities failed or malfunctioned, including segments that could affect high-consequence areas (HCA) or are in HCAs, and valves specified in §</w:t>
      </w:r>
      <w:r w:rsidR="009A2891">
        <w:t>§</w:t>
      </w:r>
      <w:r w:rsidR="009A2891" w:rsidRPr="000D6083">
        <w:t xml:space="preserve">30418 or 30452.I.4. </w:t>
      </w:r>
      <w:r w:rsidR="009A2891" w:rsidRPr="000D6083">
        <w:rPr>
          <w:bCs/>
        </w:rPr>
        <w:t>[49 CFR 195.402(c)(4)]</w:t>
      </w:r>
    </w:p>
    <w:p w14:paraId="178D3913" w14:textId="77777777" w:rsidR="009A2891" w:rsidRPr="000D6083" w:rsidRDefault="009A2891" w:rsidP="009A2891">
      <w:pPr>
        <w:pStyle w:val="1"/>
        <w:rPr>
          <w:bCs/>
        </w:rPr>
      </w:pPr>
      <w:r w:rsidRPr="000D6083">
        <w:t>5.</w:t>
      </w:r>
      <w:r w:rsidRPr="000D6083">
        <w:tab/>
        <w:t>Investigating and analyzing pipeline accidents and failures, including sending the failed pipe, component, or equipment for laboratory testing or examination where appropriate, to determine the cause(s) and contributing factors of the failure and to minimize the possibility of a recurrence</w:t>
      </w:r>
      <w:r>
        <w:t>.</w:t>
      </w:r>
      <w:r w:rsidRPr="000D6083">
        <w:t xml:space="preserve"> </w:t>
      </w:r>
      <w:r w:rsidRPr="000D6083">
        <w:rPr>
          <w:bCs/>
        </w:rPr>
        <w:t>[49 CFR 195.402(c)(5)]</w:t>
      </w:r>
    </w:p>
    <w:p w14:paraId="1FD35D1B" w14:textId="77777777" w:rsidR="009A2891" w:rsidRPr="000D6083" w:rsidRDefault="009A2891" w:rsidP="009A2891">
      <w:pPr>
        <w:pStyle w:val="a0"/>
      </w:pPr>
      <w:r w:rsidRPr="000D6083">
        <w:t>a.</w:t>
      </w:r>
      <w:r w:rsidRPr="000D6083">
        <w:tab/>
      </w:r>
      <w:r w:rsidRPr="000D6083">
        <w:rPr>
          <w:iCs/>
        </w:rPr>
        <w:t>Post-failure and -accident lessons learned.</w:t>
      </w:r>
      <w:r w:rsidRPr="000D6083">
        <w:rPr>
          <w:i/>
          <w:iCs/>
        </w:rPr>
        <w:t xml:space="preserve"> </w:t>
      </w:r>
      <w:r w:rsidRPr="000D6083">
        <w:t xml:space="preserve">Each operator must develop, implement, and incorporate lessons learned from a post-failure and accident review into its written procedures, including in pertinent operator personnel training and qualifications programs, and in design, construction, testing, maintenance, operations, and emergency procedure manuals and specifications. </w:t>
      </w:r>
      <w:r w:rsidRPr="000D6083">
        <w:rPr>
          <w:bCs/>
        </w:rPr>
        <w:t>[49 CFR 195.402(c)(5)(</w:t>
      </w:r>
      <w:proofErr w:type="spellStart"/>
      <w:r w:rsidRPr="000D6083">
        <w:rPr>
          <w:bCs/>
        </w:rPr>
        <w:t>i</w:t>
      </w:r>
      <w:proofErr w:type="spellEnd"/>
      <w:r w:rsidRPr="000D6083">
        <w:rPr>
          <w:bCs/>
        </w:rPr>
        <w:t>)]</w:t>
      </w:r>
    </w:p>
    <w:p w14:paraId="0AA78810" w14:textId="77777777" w:rsidR="009565F6" w:rsidRPr="00584767" w:rsidRDefault="009A2891" w:rsidP="009565F6">
      <w:pPr>
        <w:pStyle w:val="a0"/>
      </w:pPr>
      <w:r w:rsidRPr="000D6083">
        <w:t>b.</w:t>
      </w:r>
      <w:r w:rsidRPr="000D6083">
        <w:tab/>
      </w:r>
      <w:r w:rsidR="009565F6" w:rsidRPr="00584767">
        <w:t xml:space="preserve">Analysis of rupture and valve </w:t>
      </w:r>
      <w:proofErr w:type="gramStart"/>
      <w:r w:rsidR="009565F6" w:rsidRPr="00584767">
        <w:t>shut-offs</w:t>
      </w:r>
      <w:proofErr w:type="gramEnd"/>
      <w:r w:rsidR="009565F6" w:rsidRPr="00584767">
        <w:t>; preventive and mitigative measures. If a failure or accident on an onshore hazardous liquid or carbon dioxide pipeline involves the closure of a rupture-mitigation valve (RMV), as defined in §30105, or the closure of an alternative equivalent technology, the operator of the pipeline must also conduct a post-failure or post</w:t>
      </w:r>
      <w:r w:rsidR="009565F6" w:rsidRPr="00584767">
        <w:rPr>
          <w:color w:val="000000"/>
          <w:sz w:val="23"/>
          <w:szCs w:val="23"/>
        </w:rPr>
        <w:t>-</w:t>
      </w:r>
      <w:r w:rsidR="009565F6" w:rsidRPr="00584767">
        <w:t>accident analysis of all the factors that may have impacted the release volume and the consequences of the release and identify and implement operations and maintenance measures to minimize the consequences of a future failure or accident. The analysis must include all relevant factors impacting the release volume and the consequences, including, but not limited to, the following:</w:t>
      </w:r>
      <w:r w:rsidR="009565F6">
        <w:t xml:space="preserve"> </w:t>
      </w:r>
      <w:r w:rsidR="009565F6" w:rsidRPr="00584767">
        <w:rPr>
          <w:bCs/>
        </w:rPr>
        <w:t>[49 CFR 195.402(c)(5)(ii)]</w:t>
      </w:r>
    </w:p>
    <w:p w14:paraId="581B8A94" w14:textId="77777777" w:rsidR="009A2891" w:rsidRPr="000D6083" w:rsidRDefault="009A2891" w:rsidP="009A2891">
      <w:pPr>
        <w:pStyle w:val="i0"/>
      </w:pPr>
      <w:r w:rsidRPr="000D6083">
        <w:tab/>
      </w:r>
      <w:proofErr w:type="spellStart"/>
      <w:r w:rsidRPr="000D6083">
        <w:t>i</w:t>
      </w:r>
      <w:proofErr w:type="spellEnd"/>
      <w:r w:rsidRPr="000D6083">
        <w:t>.</w:t>
      </w:r>
      <w:r w:rsidRPr="000D6083">
        <w:tab/>
        <w:t xml:space="preserve">Detection, identification, operational response, system shut-off, and emergency-response communications, based on the type and volume of the release or failure event; </w:t>
      </w:r>
      <w:proofErr w:type="gramStart"/>
      <w:r w:rsidRPr="000D6083">
        <w:t>(</w:t>
      </w:r>
      <w:r w:rsidRPr="000D6083">
        <w:rPr>
          <w:bCs/>
        </w:rPr>
        <w:t xml:space="preserve"> [</w:t>
      </w:r>
      <w:proofErr w:type="gramEnd"/>
      <w:r w:rsidRPr="000D6083">
        <w:rPr>
          <w:bCs/>
        </w:rPr>
        <w:t>49 CFR 195.402(c)(5)(ii)(A)]</w:t>
      </w:r>
    </w:p>
    <w:p w14:paraId="33A03585" w14:textId="77777777" w:rsidR="009A2891" w:rsidRPr="000D6083" w:rsidRDefault="009A2891" w:rsidP="009A2891">
      <w:pPr>
        <w:pStyle w:val="i0"/>
      </w:pPr>
      <w:r w:rsidRPr="000D6083">
        <w:tab/>
        <w:t>ii.</w:t>
      </w:r>
      <w:r w:rsidRPr="000D6083">
        <w:tab/>
        <w:t xml:space="preserve">Appropriateness and effectiveness of procedures and pipeline systems, including supervisory control and data acquisition (SCADA), communications, valve </w:t>
      </w:r>
      <w:proofErr w:type="gramStart"/>
      <w:r w:rsidRPr="000D6083">
        <w:t>shut-off</w:t>
      </w:r>
      <w:proofErr w:type="gramEnd"/>
      <w:r w:rsidRPr="000D6083">
        <w:t xml:space="preserve">, and operator personnel; </w:t>
      </w:r>
      <w:proofErr w:type="gramStart"/>
      <w:r w:rsidRPr="000D6083">
        <w:t>(</w:t>
      </w:r>
      <w:r w:rsidRPr="000D6083">
        <w:rPr>
          <w:bCs/>
        </w:rPr>
        <w:t xml:space="preserve"> [</w:t>
      </w:r>
      <w:proofErr w:type="gramEnd"/>
      <w:r w:rsidRPr="000D6083">
        <w:rPr>
          <w:bCs/>
        </w:rPr>
        <w:t>49 CFR 195.402(c)(5)(ii)(B)]</w:t>
      </w:r>
    </w:p>
    <w:p w14:paraId="2431FC6B" w14:textId="77777777" w:rsidR="009A2891" w:rsidRPr="000D6083" w:rsidRDefault="009A2891" w:rsidP="009A2891">
      <w:pPr>
        <w:pStyle w:val="i0"/>
      </w:pPr>
      <w:r w:rsidRPr="000D6083">
        <w:tab/>
        <w:t>iii.</w:t>
      </w:r>
      <w:r w:rsidRPr="000D6083">
        <w:tab/>
        <w:t xml:space="preserve">Actual response time from identifying a rupture following a notification of potential rupture, as defined at </w:t>
      </w:r>
      <w:r>
        <w:t>§</w:t>
      </w:r>
      <w:r w:rsidRPr="000D6083">
        <w:t xml:space="preserve">30105, to initiation of mitigative actions and isolation of the segment, and the appropriateness and effectiveness of the mitigative actions taken; </w:t>
      </w:r>
      <w:proofErr w:type="gramStart"/>
      <w:r w:rsidRPr="000D6083">
        <w:t>(</w:t>
      </w:r>
      <w:r w:rsidRPr="000D6083">
        <w:rPr>
          <w:bCs/>
        </w:rPr>
        <w:t xml:space="preserve"> [</w:t>
      </w:r>
      <w:proofErr w:type="gramEnd"/>
      <w:r w:rsidRPr="000D6083">
        <w:rPr>
          <w:bCs/>
        </w:rPr>
        <w:t>49 CFR 195.402(c)(5)(ii)(C)]</w:t>
      </w:r>
    </w:p>
    <w:p w14:paraId="2CAD6B31" w14:textId="77777777" w:rsidR="009A2891" w:rsidRPr="000D6083" w:rsidRDefault="009A2891" w:rsidP="009A2891">
      <w:pPr>
        <w:pStyle w:val="i0"/>
      </w:pPr>
      <w:r w:rsidRPr="000D6083">
        <w:tab/>
        <w:t>iv.</w:t>
      </w:r>
      <w:r w:rsidRPr="000D6083">
        <w:tab/>
        <w:t xml:space="preserve">Location and timeliness of actuation of all RMVs or alternative equivalent technologies; and </w:t>
      </w:r>
      <w:proofErr w:type="gramStart"/>
      <w:r w:rsidRPr="000D6083">
        <w:t>(</w:t>
      </w:r>
      <w:r w:rsidRPr="000D6083">
        <w:rPr>
          <w:bCs/>
        </w:rPr>
        <w:t xml:space="preserve"> [</w:t>
      </w:r>
      <w:proofErr w:type="gramEnd"/>
      <w:r w:rsidRPr="000D6083">
        <w:rPr>
          <w:bCs/>
        </w:rPr>
        <w:t>49 CFR 195.402(c)(5)(ii)(D)]</w:t>
      </w:r>
    </w:p>
    <w:p w14:paraId="13F5F3DF" w14:textId="77777777" w:rsidR="009A2891" w:rsidRPr="000D6083" w:rsidRDefault="009A2891" w:rsidP="009A2891">
      <w:pPr>
        <w:pStyle w:val="i0"/>
      </w:pPr>
      <w:r w:rsidRPr="000D6083">
        <w:tab/>
        <w:t>v.</w:t>
      </w:r>
      <w:r w:rsidRPr="000D6083">
        <w:tab/>
        <w:t xml:space="preserve">All other factors the operator deems appropriate. </w:t>
      </w:r>
      <w:proofErr w:type="gramStart"/>
      <w:r w:rsidRPr="000D6083">
        <w:t>(</w:t>
      </w:r>
      <w:r w:rsidRPr="000D6083">
        <w:rPr>
          <w:bCs/>
        </w:rPr>
        <w:t xml:space="preserve"> [</w:t>
      </w:r>
      <w:proofErr w:type="gramEnd"/>
      <w:r w:rsidRPr="000D6083">
        <w:rPr>
          <w:bCs/>
        </w:rPr>
        <w:t>49 CFR 195.402(c)(5)(ii)(E)]</w:t>
      </w:r>
    </w:p>
    <w:p w14:paraId="5D9966E9" w14:textId="77777777" w:rsidR="00D91FC2" w:rsidRDefault="009A2891" w:rsidP="009A2891">
      <w:pPr>
        <w:pStyle w:val="a0"/>
      </w:pPr>
      <w:r w:rsidRPr="000D6083">
        <w:t>c.</w:t>
      </w:r>
      <w:r w:rsidRPr="000D6083">
        <w:tab/>
        <w:t xml:space="preserve">Rupture post-failure and accident summary. If a failure or accident on an onshore hazardous liquid or carbon dioxide pipeline involves the identification of a rupture following a notification of potential rupture; the closure of an RMV, as those terms are defined in </w:t>
      </w:r>
      <w:r>
        <w:t>§</w:t>
      </w:r>
      <w:r w:rsidRPr="000D6083">
        <w:t>30105; or the closure of an alternative equivalent technology, the operator must complete a summary of the post-failure or -accident review required by subparagraph C.5.b of this section within 90 days of the failure or accident. While the investigation is pending, the operator must conduct quarterly</w:t>
      </w:r>
      <w:r w:rsidRPr="000D6083">
        <w:rPr>
          <w:color w:val="000000"/>
          <w:sz w:val="23"/>
          <w:szCs w:val="23"/>
        </w:rPr>
        <w:t xml:space="preserve"> </w:t>
      </w:r>
      <w:r w:rsidRPr="000D6083">
        <w:t xml:space="preserve">status reviews until the investigation is completed and a </w:t>
      </w:r>
      <w:r w:rsidRPr="009A2891">
        <w:rPr>
          <w:iCs/>
        </w:rPr>
        <w:t>final</w:t>
      </w:r>
      <w:r w:rsidRPr="000D6083">
        <w:t xml:space="preserve"> post-failure or -accident review is prepared. The final post-failure or -accident summary and all other reviews and analyses produced under the requirements of this section must be reviewed, dated, and signed by the operator’s appropriate senior executive officer. An operator must keep, for the useful life of the pipeline, the final post-failure or -accident summary, all investigation and analysis documents used to prepare it, and records of lessons learned.  </w:t>
      </w:r>
      <w:r w:rsidRPr="000D6083">
        <w:rPr>
          <w:bCs/>
        </w:rPr>
        <w:t>[49 CFR 195.402(c)(5)(iii)]</w:t>
      </w:r>
    </w:p>
    <w:p w14:paraId="610DDBA0" w14:textId="77777777" w:rsidR="00D91FC2" w:rsidRDefault="00D91FC2">
      <w:pPr>
        <w:pStyle w:val="1"/>
      </w:pPr>
      <w:r>
        <w:t>6.</w:t>
      </w:r>
      <w:r>
        <w:tab/>
        <w:t>minimizing the potential for hazards identified under §</w:t>
      </w:r>
      <w:proofErr w:type="gramStart"/>
      <w:r>
        <w:t>30402.C.</w:t>
      </w:r>
      <w:proofErr w:type="gramEnd"/>
      <w:r>
        <w:t xml:space="preserve">4 and the </w:t>
      </w:r>
      <w:proofErr w:type="gramStart"/>
      <w:r>
        <w:t>possibility of recurrence</w:t>
      </w:r>
      <w:proofErr w:type="gramEnd"/>
      <w:r>
        <w:t xml:space="preserve"> of accidents analyzed under §</w:t>
      </w:r>
      <w:proofErr w:type="gramStart"/>
      <w:r>
        <w:t>30402.C.</w:t>
      </w:r>
      <w:proofErr w:type="gramEnd"/>
      <w:r>
        <w:t xml:space="preserve">5; </w:t>
      </w:r>
      <w:r>
        <w:rPr>
          <w:bCs/>
        </w:rPr>
        <w:t>[49 CFR 195.402(c)(6)]</w:t>
      </w:r>
    </w:p>
    <w:p w14:paraId="6BAF60F0" w14:textId="77777777" w:rsidR="00D91FC2" w:rsidRDefault="00D91FC2">
      <w:pPr>
        <w:pStyle w:val="1"/>
      </w:pPr>
      <w:r>
        <w:t>7.</w:t>
      </w:r>
      <w:r>
        <w:tab/>
        <w:t xml:space="preserve">starting up and shutting down any part of the pipeline system in a manner designed to assure operation within the limits prescribed by §30406, consider the hazardous liquid or carbon dioxide in transportation, variations in altitude along the pipeline, and pressure monitoring and control devices; </w:t>
      </w:r>
      <w:r>
        <w:rPr>
          <w:bCs/>
        </w:rPr>
        <w:t xml:space="preserve">[49 CFR </w:t>
      </w:r>
      <w:proofErr w:type="gramStart"/>
      <w:r>
        <w:rPr>
          <w:bCs/>
        </w:rPr>
        <w:t>195.402(c)</w:t>
      </w:r>
      <w:proofErr w:type="gramEnd"/>
      <w:r>
        <w:rPr>
          <w:bCs/>
        </w:rPr>
        <w:t>(7)]</w:t>
      </w:r>
    </w:p>
    <w:p w14:paraId="4226D2E5" w14:textId="77777777" w:rsidR="00D91FC2" w:rsidRDefault="00D91FC2">
      <w:pPr>
        <w:pStyle w:val="1"/>
      </w:pPr>
      <w:r>
        <w:t>8.</w:t>
      </w:r>
      <w:r>
        <w:tab/>
        <w:t xml:space="preserve">in the case of a pipeline that is not equipped to fail safe, monitoring from an attended location pipeline pressure during start-up until steady state pressure and flow conditions are reached and during shut-in to assure operation within limits prescribed by §30406; </w:t>
      </w:r>
      <w:r>
        <w:rPr>
          <w:bCs/>
        </w:rPr>
        <w:t>[49 CFR 195.402(c)(8)]</w:t>
      </w:r>
    </w:p>
    <w:p w14:paraId="667570D5" w14:textId="77777777" w:rsidR="00D91FC2" w:rsidRDefault="00D91FC2">
      <w:pPr>
        <w:pStyle w:val="1"/>
      </w:pPr>
      <w:r>
        <w:t>9.</w:t>
      </w:r>
      <w:r>
        <w:tab/>
        <w:t xml:space="preserve">in the case of facilities not equipped to fail safe that are identified under §30402.C.4 or that control receipt and delivery of the hazardous liquid or carbon dioxide, detecting abnormal operating conditions by monitoring pressure, temperature, flow or other appropriate operational data and transmitting this data to an attended location; </w:t>
      </w:r>
      <w:r>
        <w:rPr>
          <w:bCs/>
        </w:rPr>
        <w:t>[49 CFR 195.402(c)(9)]</w:t>
      </w:r>
    </w:p>
    <w:p w14:paraId="42768CD2" w14:textId="77777777" w:rsidR="00D91FC2" w:rsidRDefault="00D91FC2">
      <w:pPr>
        <w:pStyle w:val="1"/>
      </w:pPr>
      <w:r>
        <w:t>10.</w:t>
      </w:r>
      <w:r>
        <w:tab/>
        <w:t xml:space="preserve">abandoning pipeline facilities, including safe disconnection from an operating pipeline system, purging of combustibles, and sealing abandoned facilities left in place to minimize safety and environmental hazards. For each abandoned offshore pipeline facility or each abandoned onshore pipeline facility that crosses over, under or through commercially navigable </w:t>
      </w:r>
      <w:proofErr w:type="gramStart"/>
      <w:r>
        <w:t>waterways</w:t>
      </w:r>
      <w:proofErr w:type="gramEnd"/>
      <w:r>
        <w:t xml:space="preserve"> the last operator of that facility must file a report upon abandonment of that facility in accordance with §30141 of this Subpart; </w:t>
      </w:r>
      <w:r>
        <w:rPr>
          <w:bCs/>
        </w:rPr>
        <w:t>[49 CFR 195.402(c)(10)]</w:t>
      </w:r>
    </w:p>
    <w:p w14:paraId="59052E47" w14:textId="77777777" w:rsidR="00D91FC2" w:rsidRDefault="00D91FC2">
      <w:pPr>
        <w:pStyle w:val="1"/>
      </w:pPr>
      <w:r>
        <w:t>11.</w:t>
      </w:r>
      <w:r>
        <w:tab/>
        <w:t>minimizing the likelihood of accidental ignition of vapors in areas near facilities identified under §</w:t>
      </w:r>
      <w:proofErr w:type="gramStart"/>
      <w:r>
        <w:t>30402.C.</w:t>
      </w:r>
      <w:proofErr w:type="gramEnd"/>
      <w:r>
        <w:t xml:space="preserve">4 where the potential exists for the presence of flammable liquids or gases; </w:t>
      </w:r>
      <w:r>
        <w:rPr>
          <w:bCs/>
        </w:rPr>
        <w:t>[49 CFR 195.402(c)(11)]</w:t>
      </w:r>
    </w:p>
    <w:p w14:paraId="36CD3967" w14:textId="77777777" w:rsidR="00D91FC2" w:rsidRDefault="00D91FC2">
      <w:pPr>
        <w:pStyle w:val="1"/>
      </w:pPr>
      <w:r>
        <w:lastRenderedPageBreak/>
        <w:t>12.</w:t>
      </w:r>
      <w:r>
        <w:tab/>
      </w:r>
      <w:r w:rsidR="009A2891" w:rsidRPr="000D6083">
        <w:t xml:space="preserve">Establishing and maintaining adequate means of communication with the appropriate public safety answering point (i.e., 9-1-1 emergency call center), where direct access to a 9-1-1 emergency call center is available from the location of the pipeline, and fire, police, and other public officials. Operators must determine the responsibilities, resources, jurisdictional area(s), and emergency contact telephone numbers for both local and out-of-area calls of each Federal, State, and local government organization that may respond to a pipeline </w:t>
      </w:r>
      <w:proofErr w:type="gramStart"/>
      <w:r w:rsidR="009A2891" w:rsidRPr="000D6083">
        <w:t>emergency, and</w:t>
      </w:r>
      <w:proofErr w:type="gramEnd"/>
      <w:r w:rsidR="009A2891" w:rsidRPr="000D6083">
        <w:t xml:space="preserve"> inform the officials about the operator's ability to respond to the pipeline emergency and means of communication during emergencies. Operators may establish liaison with the appropriate local emergency coordinating agencies, such as 9-1-1 emergency call centers or county emergency managers, in lieu of communicating individually with each fire, police, or other public entity.</w:t>
      </w:r>
      <w:r w:rsidR="009A2891" w:rsidRPr="00185936">
        <w:t xml:space="preserve"> </w:t>
      </w:r>
      <w:r w:rsidR="009A2891" w:rsidRPr="00FE2552">
        <w:rPr>
          <w:bCs/>
        </w:rPr>
        <w:t>[49 CFR 195.402(c)(12)]</w:t>
      </w:r>
    </w:p>
    <w:p w14:paraId="7A1FF590" w14:textId="77777777" w:rsidR="00D91FC2" w:rsidRDefault="00D91FC2">
      <w:pPr>
        <w:pStyle w:val="1"/>
      </w:pPr>
      <w:r>
        <w:t>13.</w:t>
      </w:r>
      <w:r>
        <w:tab/>
        <w:t xml:space="preserve">periodically reviewing the work done by operator personnel to determine the effectiveness of the procedures used in normal operation and maintenance and taking corrective action where deficiencies are found; </w:t>
      </w:r>
      <w:r>
        <w:rPr>
          <w:bCs/>
        </w:rPr>
        <w:t>[49 CFR 195.402(c)(13)]</w:t>
      </w:r>
    </w:p>
    <w:p w14:paraId="371C8AA7" w14:textId="77777777" w:rsidR="00D91FC2" w:rsidRDefault="00D91FC2">
      <w:pPr>
        <w:pStyle w:val="1"/>
        <w:rPr>
          <w:bCs/>
        </w:rPr>
      </w:pPr>
      <w:r>
        <w:t>14.</w:t>
      </w:r>
      <w:r>
        <w:tab/>
        <w:t xml:space="preserve">taking adequate precautions in excavated trenches to protect personnel from the hazards of unsafe </w:t>
      </w:r>
      <w:proofErr w:type="gramStart"/>
      <w:r>
        <w:t>accumulations of vapor</w:t>
      </w:r>
      <w:proofErr w:type="gramEnd"/>
      <w:r>
        <w:t xml:space="preserve"> or gas, and making available when needed at the excavation, emergency rescue equipment, including a breathing apparatus and, a rescue harness and line. </w:t>
      </w:r>
      <w:r>
        <w:rPr>
          <w:bCs/>
        </w:rPr>
        <w:t>[49 CFR 195.402(c)(14)]</w:t>
      </w:r>
    </w:p>
    <w:p w14:paraId="5CFFED87" w14:textId="77777777" w:rsidR="00B3103E" w:rsidRDefault="00B3103E">
      <w:pPr>
        <w:pStyle w:val="1"/>
      </w:pPr>
      <w:r w:rsidRPr="00D6733B">
        <w:t>15.</w:t>
      </w:r>
      <w:r w:rsidRPr="00D6733B">
        <w:tab/>
        <w:t>Implementing the applicable control room management procedures required by §30446. [49 CFR 195.402(c)(15)]</w:t>
      </w:r>
    </w:p>
    <w:p w14:paraId="61482B1C" w14:textId="77777777" w:rsidR="00D91FC2" w:rsidRDefault="00D91FC2" w:rsidP="00BD3325">
      <w:pPr>
        <w:pStyle w:val="A"/>
      </w:pPr>
      <w:r>
        <w:t>D.</w:t>
      </w:r>
      <w:r>
        <w:tab/>
      </w:r>
      <w:r>
        <w:rPr>
          <w:bCs/>
        </w:rPr>
        <w:t>Abnormal Operation.</w:t>
      </w:r>
      <w:r>
        <w:t xml:space="preserve"> The manual required by §30402.A must include procedures for the following to provide safety when operating design limits have been exceeded. </w:t>
      </w:r>
      <w:r>
        <w:rPr>
          <w:bCs/>
        </w:rPr>
        <w:t>[49 CFR 195.402(d)]</w:t>
      </w:r>
    </w:p>
    <w:p w14:paraId="28AAAD8F" w14:textId="77777777" w:rsidR="00D91FC2" w:rsidRDefault="00D91FC2">
      <w:pPr>
        <w:pStyle w:val="1"/>
      </w:pPr>
      <w:r>
        <w:t>1.</w:t>
      </w:r>
      <w:r>
        <w:tab/>
        <w:t xml:space="preserve">Responding to, investigating, and correcting the cause of: </w:t>
      </w:r>
      <w:r>
        <w:rPr>
          <w:bCs/>
        </w:rPr>
        <w:t>[49 CFR 195.402(d)(1)]</w:t>
      </w:r>
    </w:p>
    <w:p w14:paraId="36D11F5E" w14:textId="77777777" w:rsidR="00D91FC2" w:rsidRDefault="00D91FC2">
      <w:pPr>
        <w:pStyle w:val="a0"/>
      </w:pPr>
      <w:r>
        <w:t>a.</w:t>
      </w:r>
      <w:r>
        <w:tab/>
        <w:t xml:space="preserve">unintended closure of valves or shutdowns; </w:t>
      </w:r>
      <w:r>
        <w:rPr>
          <w:bCs/>
        </w:rPr>
        <w:t>[49 CFR 195.402(d)(1)(</w:t>
      </w:r>
      <w:proofErr w:type="spellStart"/>
      <w:r>
        <w:rPr>
          <w:bCs/>
        </w:rPr>
        <w:t>i</w:t>
      </w:r>
      <w:proofErr w:type="spellEnd"/>
      <w:r>
        <w:rPr>
          <w:bCs/>
        </w:rPr>
        <w:t>)]</w:t>
      </w:r>
    </w:p>
    <w:p w14:paraId="0FAD1984" w14:textId="77777777" w:rsidR="00D91FC2" w:rsidRDefault="00D91FC2">
      <w:pPr>
        <w:pStyle w:val="a0"/>
      </w:pPr>
      <w:r>
        <w:t>b.</w:t>
      </w:r>
      <w:r>
        <w:tab/>
      </w:r>
      <w:proofErr w:type="gramStart"/>
      <w:r>
        <w:t>increase</w:t>
      </w:r>
      <w:proofErr w:type="gramEnd"/>
      <w:r>
        <w:t xml:space="preserve"> or decrease in pressure or flow rate outside normal operating limits; </w:t>
      </w:r>
      <w:r>
        <w:rPr>
          <w:bCs/>
        </w:rPr>
        <w:t>[49 CFR 195.402(d)(1)(ii)]</w:t>
      </w:r>
    </w:p>
    <w:p w14:paraId="7EB8918D" w14:textId="77777777" w:rsidR="00D91FC2" w:rsidRDefault="00D91FC2">
      <w:pPr>
        <w:pStyle w:val="a0"/>
      </w:pPr>
      <w:r>
        <w:t>c.</w:t>
      </w:r>
      <w:r>
        <w:tab/>
        <w:t xml:space="preserve">loss of communications; </w:t>
      </w:r>
      <w:r>
        <w:rPr>
          <w:bCs/>
        </w:rPr>
        <w:t>[49 CFR 195.402(d)(1)(iii)]</w:t>
      </w:r>
    </w:p>
    <w:p w14:paraId="09B4BBB2" w14:textId="77777777" w:rsidR="00D91FC2" w:rsidRDefault="00D91FC2">
      <w:pPr>
        <w:pStyle w:val="a0"/>
      </w:pPr>
      <w:r>
        <w:t>d.</w:t>
      </w:r>
      <w:r>
        <w:tab/>
        <w:t xml:space="preserve">operation of any safety device; </w:t>
      </w:r>
      <w:r>
        <w:rPr>
          <w:bCs/>
        </w:rPr>
        <w:t>[49 CFR 195.402(d)(1)(iv)]</w:t>
      </w:r>
    </w:p>
    <w:p w14:paraId="75915DAC" w14:textId="77777777" w:rsidR="00D91FC2" w:rsidRDefault="00D91FC2">
      <w:pPr>
        <w:pStyle w:val="a0"/>
      </w:pPr>
      <w:r>
        <w:t>e.</w:t>
      </w:r>
      <w:r>
        <w:tab/>
        <w:t xml:space="preserve">any other malfunction of a component, deviation from normal operation, or personnel error which could cause a hazard to persons or property. </w:t>
      </w:r>
      <w:r>
        <w:rPr>
          <w:bCs/>
        </w:rPr>
        <w:t>[49 CFR 195.402(d)(1)(v)]</w:t>
      </w:r>
    </w:p>
    <w:p w14:paraId="64C390A9" w14:textId="77777777" w:rsidR="00D91FC2" w:rsidRDefault="00D91FC2">
      <w:pPr>
        <w:pStyle w:val="1"/>
      </w:pPr>
      <w:r>
        <w:t>2.</w:t>
      </w:r>
      <w:r>
        <w:tab/>
        <w:t xml:space="preserve">Checking variations from normal operation after abnormal operation has ended at sufficient critical locations in the system to determine continued integrity and safe operation. </w:t>
      </w:r>
      <w:r>
        <w:rPr>
          <w:bCs/>
        </w:rPr>
        <w:t>[49 CFR 195.402(d)(2)]</w:t>
      </w:r>
    </w:p>
    <w:p w14:paraId="3D9182EE" w14:textId="77777777" w:rsidR="00D91FC2" w:rsidRDefault="00D91FC2">
      <w:pPr>
        <w:pStyle w:val="1"/>
      </w:pPr>
      <w:r>
        <w:t>3.</w:t>
      </w:r>
      <w:r>
        <w:tab/>
        <w:t xml:space="preserve">Correcting variations from normal operation of pressure and flow equipment and controls. </w:t>
      </w:r>
      <w:r>
        <w:rPr>
          <w:bCs/>
        </w:rPr>
        <w:t>[49 CFR 195.402(d)(3)]</w:t>
      </w:r>
    </w:p>
    <w:p w14:paraId="1258AEA5" w14:textId="77777777" w:rsidR="00D91FC2" w:rsidRDefault="00D91FC2">
      <w:pPr>
        <w:pStyle w:val="1"/>
      </w:pPr>
      <w:r>
        <w:t>4.</w:t>
      </w:r>
      <w:r>
        <w:tab/>
        <w:t xml:space="preserve">Notifying responsible operator personnel when notice of an abnormal operation is received. </w:t>
      </w:r>
      <w:r>
        <w:rPr>
          <w:bCs/>
        </w:rPr>
        <w:t>[49 CFR 195.402(d)(4)]</w:t>
      </w:r>
    </w:p>
    <w:p w14:paraId="6F309CAC" w14:textId="77777777" w:rsidR="00D91FC2" w:rsidRDefault="00D91FC2">
      <w:pPr>
        <w:pStyle w:val="1"/>
      </w:pPr>
      <w:r>
        <w:t>5.</w:t>
      </w:r>
      <w:r>
        <w:tab/>
        <w:t xml:space="preserve">Periodically reviewing the response of operator personnel to determine the effectiveness of the procedures controlling abnormal operation and taking corrective action where deficiencies are found. </w:t>
      </w:r>
      <w:r>
        <w:rPr>
          <w:bCs/>
        </w:rPr>
        <w:t>[49 CFR 195.402(d)(5)]</w:t>
      </w:r>
    </w:p>
    <w:p w14:paraId="36F75D2F" w14:textId="77777777" w:rsidR="00197FE8" w:rsidRDefault="00D91FC2" w:rsidP="00BD3325">
      <w:pPr>
        <w:pStyle w:val="A"/>
        <w:rPr>
          <w:bCs/>
          <w:szCs w:val="22"/>
        </w:rPr>
      </w:pPr>
      <w:r>
        <w:t>E.</w:t>
      </w:r>
      <w:r>
        <w:tab/>
        <w:t xml:space="preserve">Emergencies. The manual required by §30402.A must include procedures for the following to provide safety when an emergency condition occurs: </w:t>
      </w:r>
      <w:r>
        <w:rPr>
          <w:bCs/>
        </w:rPr>
        <w:t>[49 CFR</w:t>
      </w:r>
      <w:r>
        <w:rPr>
          <w:bCs/>
          <w:szCs w:val="22"/>
        </w:rPr>
        <w:t xml:space="preserve"> 195.402(e)]</w:t>
      </w:r>
    </w:p>
    <w:p w14:paraId="4ABEA0BA" w14:textId="77777777" w:rsidR="00D91FC2" w:rsidRDefault="00D91FC2" w:rsidP="00197FE8">
      <w:pPr>
        <w:pStyle w:val="1"/>
        <w:rPr>
          <w:szCs w:val="22"/>
        </w:rPr>
      </w:pPr>
      <w:r>
        <w:t>1.</w:t>
      </w:r>
      <w:r>
        <w:tab/>
      </w:r>
      <w:r w:rsidR="009A2891" w:rsidRPr="000D6083">
        <w:t>Receiving, identifying, and classifying notices of events that need immediate response by the operator or notice to the appropriate public safety answering point (i.e., 9-1-1 emergency call center), where direct access to a 9-1-1 emergency call center is available from the location of the pipeline, and fire, police, and other appropriate public officials, and communicating this information to appropriate operator personnel for prompt corrective action. Operators may establish liaison with the appropriate local emergency coordinating agencies, such as 9-1-1 emergency call centers or county emergency managers, in lieu of communicating individually with each fire, police, or other public entity.</w:t>
      </w:r>
      <w:r w:rsidR="009A2891" w:rsidRPr="00FE2552">
        <w:t xml:space="preserve"> </w:t>
      </w:r>
      <w:r w:rsidR="009A2891" w:rsidRPr="00FE2552">
        <w:rPr>
          <w:bCs/>
        </w:rPr>
        <w:t>[49 CFR</w:t>
      </w:r>
      <w:r w:rsidR="009A2891" w:rsidRPr="00FE2552">
        <w:rPr>
          <w:bCs/>
          <w:szCs w:val="22"/>
        </w:rPr>
        <w:t xml:space="preserve"> 195.402(e)(1)]</w:t>
      </w:r>
    </w:p>
    <w:p w14:paraId="0E28D272" w14:textId="77777777" w:rsidR="00D91FC2" w:rsidRDefault="00D91FC2" w:rsidP="00197FE8">
      <w:pPr>
        <w:pStyle w:val="1"/>
        <w:rPr>
          <w:szCs w:val="22"/>
        </w:rPr>
      </w:pPr>
      <w:r>
        <w:t>2.</w:t>
      </w:r>
      <w:r>
        <w:tab/>
        <w:t xml:space="preserve">prompt and effective response to a notice of each type of emergency, including fire or explosion occurring near or directly involving a pipeline facility, accidental release of hazardous liquid or carbon dioxide from a pipeline facility, operational failure causing a hazardous condition, and natural disaster affecting pipeline facilities; </w:t>
      </w:r>
      <w:r>
        <w:rPr>
          <w:bCs/>
        </w:rPr>
        <w:t>[49 CFR</w:t>
      </w:r>
      <w:r>
        <w:rPr>
          <w:bCs/>
          <w:szCs w:val="22"/>
        </w:rPr>
        <w:t xml:space="preserve"> 195.402(e)(2)]</w:t>
      </w:r>
    </w:p>
    <w:p w14:paraId="4F1E0ED8" w14:textId="77777777" w:rsidR="00D91FC2" w:rsidRDefault="00D91FC2">
      <w:pPr>
        <w:pStyle w:val="1"/>
        <w:rPr>
          <w:szCs w:val="22"/>
        </w:rPr>
      </w:pPr>
      <w:r>
        <w:t>3.</w:t>
      </w:r>
      <w:r>
        <w:tab/>
        <w:t xml:space="preserve">having personnel, equipment, instruments, tools, and material available as needed at the scene of an emergency; </w:t>
      </w:r>
      <w:r>
        <w:rPr>
          <w:bCs/>
        </w:rPr>
        <w:t>[49 CFR</w:t>
      </w:r>
      <w:r>
        <w:rPr>
          <w:bCs/>
          <w:szCs w:val="22"/>
        </w:rPr>
        <w:t xml:space="preserve"> 195.402(e)(3)]</w:t>
      </w:r>
    </w:p>
    <w:p w14:paraId="4F2C4D7C" w14:textId="77777777" w:rsidR="00D91FC2" w:rsidRDefault="00D91FC2">
      <w:pPr>
        <w:pStyle w:val="1"/>
        <w:rPr>
          <w:szCs w:val="22"/>
        </w:rPr>
      </w:pPr>
      <w:r>
        <w:t>4.</w:t>
      </w:r>
      <w:r>
        <w:tab/>
      </w:r>
      <w:r w:rsidR="009A2891" w:rsidRPr="00E51EAB">
        <w:t xml:space="preserve">Taking necessary actions, including but not limited to, emergency shutdown, valve </w:t>
      </w:r>
      <w:proofErr w:type="gramStart"/>
      <w:r w:rsidR="009A2891" w:rsidRPr="00E51EAB">
        <w:t>shut-off</w:t>
      </w:r>
      <w:proofErr w:type="gramEnd"/>
      <w:r w:rsidR="009A2891" w:rsidRPr="00E51EAB">
        <w:t xml:space="preserve">, or pressure reduction, in any section of the operator’s pipeline system, to minimize hazards of released hazardous liquid or carbon dioxide to life, property, or the environment. Each operator must also develop written rupture identification procedures to evaluate and </w:t>
      </w:r>
      <w:r w:rsidR="009A2891" w:rsidRPr="009B038B">
        <w:t xml:space="preserve">identify whether a notification of potential rupture, as defined in </w:t>
      </w:r>
      <w:r w:rsidR="009A2891">
        <w:t>§</w:t>
      </w:r>
      <w:r w:rsidR="009A2891" w:rsidRPr="009B038B">
        <w:t xml:space="preserve">30105, is an actual rupture event or non-rupture event. These procedures must, at a minimum, specify the sources of information, operational factors, and other criteria that operator personnel use to evaluate a notification of potential rupture, as defined at </w:t>
      </w:r>
      <w:r w:rsidR="009A2891">
        <w:t>§</w:t>
      </w:r>
      <w:r w:rsidR="009A2891" w:rsidRPr="009B038B">
        <w:t xml:space="preserve">30105. For operators installing valves in accordance with </w:t>
      </w:r>
      <w:r w:rsidR="009A2891">
        <w:t>§</w:t>
      </w:r>
      <w:r w:rsidR="009A2891" w:rsidRPr="009B038B">
        <w:t xml:space="preserve">30258.C, </w:t>
      </w:r>
      <w:r w:rsidR="009A2891">
        <w:t>§</w:t>
      </w:r>
      <w:r w:rsidR="009A2891" w:rsidRPr="009B038B">
        <w:t xml:space="preserve">30258.D, or that are subject to the requirements in </w:t>
      </w:r>
      <w:r w:rsidR="009A2891">
        <w:t>§</w:t>
      </w:r>
      <w:r w:rsidR="009A2891" w:rsidRPr="009B038B">
        <w:t>30418, those procedures should provide for rupture identification as soon as practicable</w:t>
      </w:r>
      <w:r w:rsidR="009A2891">
        <w:rPr>
          <w:i/>
          <w:iCs/>
        </w:rPr>
        <w:t xml:space="preserve">. </w:t>
      </w:r>
      <w:r w:rsidR="009A2891" w:rsidRPr="00FE2552">
        <w:rPr>
          <w:bCs/>
        </w:rPr>
        <w:t>[49 CFR</w:t>
      </w:r>
      <w:r w:rsidR="009A2891" w:rsidRPr="00FE2552">
        <w:rPr>
          <w:bCs/>
          <w:szCs w:val="22"/>
        </w:rPr>
        <w:t xml:space="preserve"> 195.402(e)(4)]</w:t>
      </w:r>
    </w:p>
    <w:p w14:paraId="71A55FCA" w14:textId="77777777" w:rsidR="00D91FC2" w:rsidRDefault="00D91FC2">
      <w:pPr>
        <w:pStyle w:val="1"/>
        <w:rPr>
          <w:szCs w:val="22"/>
        </w:rPr>
      </w:pPr>
      <w:r>
        <w:t>5.</w:t>
      </w:r>
      <w:r>
        <w:tab/>
        <w:t xml:space="preserve">control of released hazardous liquid or carbon dioxide at an accident scene to minimize the hazards, including possible intentional ignition in the cases of flammable highly volatile liquid; </w:t>
      </w:r>
      <w:r>
        <w:rPr>
          <w:bCs/>
        </w:rPr>
        <w:t>[49 CFR</w:t>
      </w:r>
      <w:r>
        <w:rPr>
          <w:bCs/>
          <w:szCs w:val="22"/>
        </w:rPr>
        <w:t xml:space="preserve"> 195.402(e)(5)]</w:t>
      </w:r>
    </w:p>
    <w:p w14:paraId="7058CF1A" w14:textId="77777777" w:rsidR="00D91FC2" w:rsidRDefault="00D91FC2">
      <w:pPr>
        <w:pStyle w:val="1"/>
        <w:rPr>
          <w:szCs w:val="22"/>
        </w:rPr>
      </w:pPr>
      <w:r>
        <w:lastRenderedPageBreak/>
        <w:t>6.</w:t>
      </w:r>
      <w:r>
        <w:tab/>
        <w:t xml:space="preserve">minimization of public exposure to injury and probability of accidental ignition by assisting with evacuation of residents and assisting with halting traffic on roads and railroads in the affected area, or taking other appropriate action; </w:t>
      </w:r>
      <w:r>
        <w:rPr>
          <w:bCs/>
        </w:rPr>
        <w:t>[49 CFR</w:t>
      </w:r>
      <w:r>
        <w:rPr>
          <w:bCs/>
          <w:szCs w:val="22"/>
        </w:rPr>
        <w:t xml:space="preserve"> 195.402(e)(6)]</w:t>
      </w:r>
    </w:p>
    <w:p w14:paraId="1A0E0911" w14:textId="77777777" w:rsidR="00D91FC2" w:rsidRDefault="00D91FC2">
      <w:pPr>
        <w:pStyle w:val="1"/>
        <w:rPr>
          <w:szCs w:val="22"/>
        </w:rPr>
      </w:pPr>
      <w:r>
        <w:t>7.</w:t>
      </w:r>
      <w:r>
        <w:tab/>
      </w:r>
      <w:r w:rsidR="009A2891" w:rsidRPr="00E51EAB">
        <w:t xml:space="preserve">Notifying the appropriate public safety answering point (i.e., 9-1-1 emergency call center), where direct access to a 9-1-1 emergency call center is available from the location of the pipeline, and fire, police, and other public officials, of hazardous liquid or carbon dioxide pipeline emergencies to coordinate and share information to determine the location of the release, including both planned responses and actual responses during an emergency, and any additional precautions necessary for an emergency involving a pipeline transporting a highly volatile liquid (HVL). The operator must immediately and directly notify the appropriate public safety answering point or other coordinating agency for the communities and jurisdiction(s) in which the pipeline </w:t>
      </w:r>
      <w:r w:rsidR="009A2891" w:rsidRPr="009B038B">
        <w:t xml:space="preserve">is located after notification of potential rupture, as defined at </w:t>
      </w:r>
      <w:r w:rsidR="009A2891">
        <w:t>§</w:t>
      </w:r>
      <w:r w:rsidR="009A2891" w:rsidRPr="009B038B">
        <w:t>30105, has occurred to coordinate and share information to determine the location of the release, regardless of whether the segment is subject to the requirements of §</w:t>
      </w:r>
      <w:r w:rsidR="009A2891">
        <w:t>§</w:t>
      </w:r>
      <w:r w:rsidR="009A2891" w:rsidRPr="009B038B">
        <w:t xml:space="preserve">30258.C or D, 30418, or 30419. </w:t>
      </w:r>
      <w:r w:rsidR="009A2891" w:rsidRPr="00FE2552">
        <w:rPr>
          <w:bCs/>
        </w:rPr>
        <w:t>[49 CFR</w:t>
      </w:r>
      <w:r w:rsidR="009A2891" w:rsidRPr="00FE2552">
        <w:rPr>
          <w:bCs/>
          <w:szCs w:val="22"/>
        </w:rPr>
        <w:t xml:space="preserve"> 195.402(e)(7)]</w:t>
      </w:r>
    </w:p>
    <w:p w14:paraId="277E84F4" w14:textId="77777777" w:rsidR="00D91FC2" w:rsidRDefault="00D91FC2">
      <w:pPr>
        <w:pStyle w:val="1"/>
        <w:rPr>
          <w:szCs w:val="22"/>
        </w:rPr>
      </w:pPr>
      <w:r>
        <w:t>8.</w:t>
      </w:r>
      <w:r>
        <w:tab/>
        <w:t xml:space="preserve">in the case of failure of a pipeline system transporting a highly volatile liquid, use of appropriate instruments to assess the extent and coverage of the vapor cloud and determine the hazardous area; </w:t>
      </w:r>
      <w:r>
        <w:rPr>
          <w:bCs/>
        </w:rPr>
        <w:t>[49 CFR</w:t>
      </w:r>
      <w:r>
        <w:rPr>
          <w:bCs/>
          <w:szCs w:val="22"/>
        </w:rPr>
        <w:t xml:space="preserve"> 195.402(e)(8)]</w:t>
      </w:r>
    </w:p>
    <w:p w14:paraId="3BBF4BD3" w14:textId="77777777" w:rsidR="00D91FC2" w:rsidRDefault="00D91FC2">
      <w:pPr>
        <w:pStyle w:val="1"/>
        <w:rPr>
          <w:bCs/>
          <w:szCs w:val="22"/>
        </w:rPr>
      </w:pPr>
      <w:r>
        <w:t>9.</w:t>
      </w:r>
      <w:r>
        <w:tab/>
        <w:t xml:space="preserve">providing for a </w:t>
      </w:r>
      <w:proofErr w:type="spellStart"/>
      <w:r>
        <w:t>post accident</w:t>
      </w:r>
      <w:proofErr w:type="spellEnd"/>
      <w:r>
        <w:t xml:space="preserve"> review of employee activities to determine whether the procedures were effective in each emergency and taking corrective action where deficiencies are found. </w:t>
      </w:r>
      <w:r>
        <w:rPr>
          <w:bCs/>
        </w:rPr>
        <w:t>[49 CFR</w:t>
      </w:r>
      <w:r>
        <w:rPr>
          <w:bCs/>
          <w:szCs w:val="22"/>
        </w:rPr>
        <w:t xml:space="preserve"> 195.402(e)(9)]</w:t>
      </w:r>
    </w:p>
    <w:p w14:paraId="34CCA68F" w14:textId="77777777" w:rsidR="00B3103E" w:rsidRDefault="00B3103E">
      <w:pPr>
        <w:pStyle w:val="1"/>
        <w:rPr>
          <w:szCs w:val="22"/>
        </w:rPr>
      </w:pPr>
      <w:r w:rsidRPr="00D6733B">
        <w:t>10.</w:t>
      </w:r>
      <w:r w:rsidRPr="00D6733B">
        <w:tab/>
      </w:r>
      <w:r w:rsidR="009A2891" w:rsidRPr="00FE2552">
        <w:t xml:space="preserve">Actions required to be taken by a controller during an emergency, in </w:t>
      </w:r>
      <w:r w:rsidR="009A2891" w:rsidRPr="000D6083">
        <w:t>accordance with the operator’s emergency plans and §</w:t>
      </w:r>
      <w:r w:rsidR="009A2891">
        <w:t>§</w:t>
      </w:r>
      <w:r w:rsidR="009A2891" w:rsidRPr="000D6083">
        <w:t>30418 and 30446.</w:t>
      </w:r>
      <w:r w:rsidR="009A2891" w:rsidRPr="009B038B">
        <w:t xml:space="preserve"> </w:t>
      </w:r>
      <w:r w:rsidR="009A2891" w:rsidRPr="00FE2552">
        <w:t>[49 CFR 195.402(e)(10)]</w:t>
      </w:r>
    </w:p>
    <w:p w14:paraId="2A1E8BAD" w14:textId="77777777" w:rsidR="00D91FC2" w:rsidRDefault="00D91FC2" w:rsidP="00BD3325">
      <w:pPr>
        <w:pStyle w:val="A"/>
        <w:rPr>
          <w:bCs/>
          <w:szCs w:val="22"/>
        </w:rPr>
      </w:pPr>
      <w:r>
        <w:t>F.</w:t>
      </w:r>
      <w:r>
        <w:tab/>
        <w:t xml:space="preserve">Safety-Related Condition Reports. The manual required by §30402.A must include instructions enabling personnel who perform operation and maintenance activities to recognize conditions that potentially may be safety-related conditions that are subject to the reporting requirements of §30133. </w:t>
      </w:r>
      <w:r>
        <w:rPr>
          <w:bCs/>
        </w:rPr>
        <w:t>[49 CFR</w:t>
      </w:r>
      <w:r>
        <w:rPr>
          <w:bCs/>
          <w:szCs w:val="22"/>
        </w:rPr>
        <w:t xml:space="preserve"> 195.402(f)]</w:t>
      </w:r>
    </w:p>
    <w:p w14:paraId="70E12983" w14:textId="77777777" w:rsidR="009565F6" w:rsidRPr="00584767" w:rsidRDefault="009565F6" w:rsidP="009565F6">
      <w:pPr>
        <w:pStyle w:val="A"/>
        <w:rPr>
          <w:szCs w:val="22"/>
        </w:rPr>
      </w:pPr>
      <w:r w:rsidRPr="00584767">
        <w:t>G.</w:t>
      </w:r>
      <w:r w:rsidRPr="00584767">
        <w:tab/>
      </w:r>
      <w:r w:rsidRPr="00584767">
        <w:rPr>
          <w:iCs/>
        </w:rPr>
        <w:t>Exception.</w:t>
      </w:r>
      <w:r>
        <w:t xml:space="preserve"> </w:t>
      </w:r>
      <w:r w:rsidRPr="00584767">
        <w:t xml:space="preserve">An operator of a gathering line must only </w:t>
      </w:r>
      <w:r>
        <w:t xml:space="preserve">comply with the requirements of </w:t>
      </w:r>
      <w:r w:rsidRPr="00584767">
        <w:t>§30402 effective as of October 4, 2022, and need not comply with the other requirements of this section.</w:t>
      </w:r>
      <w:r w:rsidRPr="00584767">
        <w:rPr>
          <w:bCs/>
        </w:rPr>
        <w:t xml:space="preserve"> [49 CFR</w:t>
      </w:r>
      <w:r w:rsidRPr="00584767">
        <w:rPr>
          <w:bCs/>
          <w:szCs w:val="22"/>
        </w:rPr>
        <w:t xml:space="preserve"> 195.402(g)]</w:t>
      </w:r>
    </w:p>
    <w:p w14:paraId="0902733D" w14:textId="77777777" w:rsidR="00D91FC2" w:rsidRDefault="00D91FC2" w:rsidP="00164F5E">
      <w:pPr>
        <w:pStyle w:val="AuthorityNote"/>
        <w:keepNext/>
      </w:pPr>
      <w:r>
        <w:t>AUTHORITY NOTE:</w:t>
      </w:r>
      <w:r>
        <w:tab/>
        <w:t>Promulgated in accordance with R.S. 30:753.</w:t>
      </w:r>
    </w:p>
    <w:p w14:paraId="3E0BAD53" w14:textId="77777777" w:rsidR="009565F6" w:rsidRPr="00584767" w:rsidRDefault="00D91FC2" w:rsidP="009565F6">
      <w:pPr>
        <w:pStyle w:val="HistoricalNote"/>
      </w:pPr>
      <w:r>
        <w:t>HISTORICAL NOTE:</w:t>
      </w:r>
      <w:r>
        <w:tab/>
        <w:t>Promulgated by the Department of Natural Resources, Office of Conservation, Pipeline Divis</w:t>
      </w:r>
      <w:r w:rsidR="00B3103E">
        <w:t xml:space="preserve">ion, LR 29:2824 (December 2003), </w:t>
      </w:r>
      <w:r w:rsidR="00B3103E" w:rsidRPr="00D6733B">
        <w:t xml:space="preserve">amended </w:t>
      </w:r>
      <w:r w:rsidR="00B3103E">
        <w:t>LR 38</w:t>
      </w:r>
      <w:r w:rsidR="00B3103E" w:rsidRPr="00D6733B">
        <w:t>:</w:t>
      </w:r>
      <w:r w:rsidR="00B3103E">
        <w:t>106 (January 2012</w:t>
      </w:r>
      <w:r w:rsidR="009565F6">
        <w:t xml:space="preserve">), LR 49:1092 (June 2023), </w:t>
      </w:r>
      <w:r w:rsidR="009565F6">
        <w:rPr>
          <w:szCs w:val="18"/>
        </w:rPr>
        <w:t>LR 50:1244 (September 2024).</w:t>
      </w:r>
    </w:p>
    <w:p w14:paraId="61050B8A" w14:textId="77777777" w:rsidR="00D91FC2" w:rsidRDefault="00D91FC2">
      <w:pPr>
        <w:pStyle w:val="Section"/>
        <w:tabs>
          <w:tab w:val="clear" w:pos="720"/>
        </w:tabs>
        <w:ind w:left="900" w:hanging="900"/>
      </w:pPr>
      <w:bookmarkStart w:id="191" w:name="_Toc216957331"/>
      <w:r>
        <w:t>§30403.</w:t>
      </w:r>
      <w:r>
        <w:tab/>
        <w:t xml:space="preserve">Emergency Response Training </w:t>
      </w:r>
      <w:r>
        <w:br/>
        <w:t>[49 CFR 195.403]</w:t>
      </w:r>
      <w:bookmarkEnd w:id="191"/>
    </w:p>
    <w:p w14:paraId="1998846D" w14:textId="77777777" w:rsidR="00D91FC2" w:rsidRDefault="00D91FC2" w:rsidP="00BD3325">
      <w:pPr>
        <w:pStyle w:val="A"/>
      </w:pPr>
      <w:r>
        <w:t>A.</w:t>
      </w:r>
      <w:r>
        <w:tab/>
        <w:t xml:space="preserve">Each operator shall establish and conduct a continuing training program to instruct emergency response personnel to: </w:t>
      </w:r>
      <w:r>
        <w:rPr>
          <w:bCs/>
        </w:rPr>
        <w:t>[49 CFR 195.403(a)]</w:t>
      </w:r>
    </w:p>
    <w:p w14:paraId="0B1D1488" w14:textId="77777777" w:rsidR="00D91FC2" w:rsidRDefault="00D91FC2">
      <w:pPr>
        <w:pStyle w:val="1"/>
        <w:rPr>
          <w:szCs w:val="22"/>
        </w:rPr>
      </w:pPr>
      <w:r>
        <w:t>1.</w:t>
      </w:r>
      <w:r>
        <w:tab/>
        <w:t>carry out the emergency procedures established under §</w:t>
      </w:r>
      <w:r>
        <w:rPr>
          <w:szCs w:val="22"/>
        </w:rPr>
        <w:t xml:space="preserve">30402 that relate to their assignments; </w:t>
      </w:r>
      <w:r>
        <w:rPr>
          <w:bCs/>
          <w:szCs w:val="22"/>
        </w:rPr>
        <w:t>[</w:t>
      </w:r>
      <w:r>
        <w:rPr>
          <w:bCs/>
        </w:rPr>
        <w:t>49 CFR</w:t>
      </w:r>
      <w:r>
        <w:rPr>
          <w:bCs/>
          <w:szCs w:val="22"/>
        </w:rPr>
        <w:t xml:space="preserve"> 195.403(a)(1)]</w:t>
      </w:r>
    </w:p>
    <w:p w14:paraId="75A94B18" w14:textId="77777777" w:rsidR="00D91FC2" w:rsidRDefault="00D91FC2">
      <w:pPr>
        <w:pStyle w:val="1"/>
        <w:rPr>
          <w:szCs w:val="22"/>
        </w:rPr>
      </w:pPr>
      <w:r>
        <w:t>2.</w:t>
      </w:r>
      <w:r>
        <w:tab/>
        <w:t xml:space="preserve">know the characteristics and hazards of the hazardous liquids or carbon dioxide transported, including, in case of flammable HVL, flammability of mixtures with air, odorless vapors, and water reactions; </w:t>
      </w:r>
      <w:r>
        <w:rPr>
          <w:bCs/>
        </w:rPr>
        <w:t>[49 CFR</w:t>
      </w:r>
      <w:r>
        <w:rPr>
          <w:bCs/>
          <w:szCs w:val="22"/>
        </w:rPr>
        <w:t xml:space="preserve"> 195.403(a)(2)]</w:t>
      </w:r>
    </w:p>
    <w:p w14:paraId="7AB2BF91" w14:textId="77777777" w:rsidR="00D91FC2" w:rsidRDefault="00D91FC2">
      <w:pPr>
        <w:pStyle w:val="1"/>
        <w:rPr>
          <w:szCs w:val="22"/>
        </w:rPr>
      </w:pPr>
      <w:r>
        <w:t>3.</w:t>
      </w:r>
      <w:r>
        <w:tab/>
        <w:t xml:space="preserve">recognize conditions that are likely to cause emergencies, predict the consequences of facility malfunctions or failures and hazardous liquids or carbon dioxide spills, and take appropriate corrective action; </w:t>
      </w:r>
      <w:r>
        <w:rPr>
          <w:bCs/>
        </w:rPr>
        <w:t>[49 CFR</w:t>
      </w:r>
      <w:r>
        <w:rPr>
          <w:bCs/>
          <w:szCs w:val="22"/>
        </w:rPr>
        <w:t xml:space="preserve"> 195.403(a)(3)]</w:t>
      </w:r>
    </w:p>
    <w:p w14:paraId="366C1497" w14:textId="77777777" w:rsidR="00D91FC2" w:rsidRDefault="00D91FC2">
      <w:pPr>
        <w:pStyle w:val="1"/>
        <w:rPr>
          <w:szCs w:val="22"/>
        </w:rPr>
      </w:pPr>
      <w:r>
        <w:t>4.</w:t>
      </w:r>
      <w:r>
        <w:tab/>
        <w:t xml:space="preserve">take steps necessary to control any accidental release of hazardous liquid or carbon dioxide and to minimize the potential for fire, explosion, toxicity, or environmental damage; and </w:t>
      </w:r>
      <w:r>
        <w:rPr>
          <w:bCs/>
        </w:rPr>
        <w:t>[49 CFR</w:t>
      </w:r>
      <w:r>
        <w:rPr>
          <w:bCs/>
          <w:szCs w:val="22"/>
        </w:rPr>
        <w:t xml:space="preserve"> 195.403(a)(4)]</w:t>
      </w:r>
    </w:p>
    <w:p w14:paraId="6B5EA285" w14:textId="77777777" w:rsidR="00022D73" w:rsidRDefault="00022D73" w:rsidP="00022D73">
      <w:pPr>
        <w:pStyle w:val="1"/>
        <w:rPr>
          <w:bCs/>
        </w:rPr>
      </w:pPr>
      <w:r>
        <w:t>5.</w:t>
      </w:r>
      <w:r>
        <w:tab/>
        <w:t xml:space="preserve">learn the potential causes, types, sizes, and consequences of fire and the appropriate use of portable fire extinguishers and other on-site fire control equipment, involving, where feasible, a simulated pipeline emergency condition. </w:t>
      </w:r>
      <w:r>
        <w:rPr>
          <w:bCs/>
        </w:rPr>
        <w:t>[49 CFR 195.403(a)(5)]</w:t>
      </w:r>
    </w:p>
    <w:p w14:paraId="288DB4F7" w14:textId="77777777" w:rsidR="00D91FC2" w:rsidRDefault="00D91FC2" w:rsidP="00BD3325">
      <w:pPr>
        <w:pStyle w:val="A"/>
        <w:rPr>
          <w:szCs w:val="22"/>
        </w:rPr>
      </w:pPr>
      <w:r>
        <w:t>B.</w:t>
      </w:r>
      <w:r>
        <w:tab/>
        <w:t xml:space="preserve">At </w:t>
      </w:r>
      <w:proofErr w:type="gramStart"/>
      <w:r>
        <w:t>the intervals</w:t>
      </w:r>
      <w:proofErr w:type="gramEnd"/>
      <w:r>
        <w:t xml:space="preserve"> not exceeding 15 months, but at least once each calendar year, each operator shall: </w:t>
      </w:r>
      <w:r>
        <w:rPr>
          <w:bCs/>
        </w:rPr>
        <w:t>[49 CFR</w:t>
      </w:r>
      <w:r>
        <w:rPr>
          <w:bCs/>
          <w:szCs w:val="22"/>
        </w:rPr>
        <w:t xml:space="preserve"> 195.403(b)]</w:t>
      </w:r>
    </w:p>
    <w:p w14:paraId="5F6429E4" w14:textId="77777777" w:rsidR="00D91FC2" w:rsidRDefault="00D91FC2">
      <w:pPr>
        <w:pStyle w:val="1"/>
        <w:rPr>
          <w:szCs w:val="22"/>
        </w:rPr>
      </w:pPr>
      <w:r>
        <w:t>1.</w:t>
      </w:r>
      <w:r>
        <w:tab/>
        <w:t xml:space="preserve">review with personnel their performance in meeting the objectives of the emergency response training program set forth in Subsection A of this Section; and </w:t>
      </w:r>
      <w:r>
        <w:rPr>
          <w:bCs/>
        </w:rPr>
        <w:t>[49 CFR</w:t>
      </w:r>
      <w:r>
        <w:rPr>
          <w:bCs/>
          <w:szCs w:val="22"/>
        </w:rPr>
        <w:t xml:space="preserve"> 195.403(b)(1)]</w:t>
      </w:r>
    </w:p>
    <w:p w14:paraId="20A7F895" w14:textId="77777777" w:rsidR="00D91FC2" w:rsidRDefault="00D91FC2">
      <w:pPr>
        <w:pStyle w:val="1"/>
        <w:rPr>
          <w:szCs w:val="22"/>
        </w:rPr>
      </w:pPr>
      <w:r>
        <w:t>2.</w:t>
      </w:r>
      <w:r>
        <w:tab/>
        <w:t xml:space="preserve">make appropriate changes to the emergency response training program as necessary to ensure that it is effective. </w:t>
      </w:r>
      <w:r>
        <w:rPr>
          <w:bCs/>
        </w:rPr>
        <w:t>[49 CFR</w:t>
      </w:r>
      <w:r>
        <w:rPr>
          <w:bCs/>
          <w:szCs w:val="22"/>
        </w:rPr>
        <w:t xml:space="preserve"> 195.403(b)(2)]</w:t>
      </w:r>
    </w:p>
    <w:p w14:paraId="66F81D0E" w14:textId="77777777" w:rsidR="00D91FC2" w:rsidRDefault="00D91FC2" w:rsidP="00BD3325">
      <w:pPr>
        <w:pStyle w:val="A"/>
        <w:rPr>
          <w:szCs w:val="22"/>
        </w:rPr>
      </w:pPr>
      <w:r>
        <w:t>C.</w:t>
      </w:r>
      <w:r>
        <w:tab/>
        <w:t>Each operator shall require and verify that its supervisors maintain a thorough knowledge of that portion of the emergency response procedures established under §</w:t>
      </w:r>
      <w:r>
        <w:rPr>
          <w:szCs w:val="22"/>
        </w:rPr>
        <w:t xml:space="preserve">30402 for which they are responsible </w:t>
      </w:r>
      <w:proofErr w:type="gramStart"/>
      <w:r>
        <w:rPr>
          <w:szCs w:val="22"/>
        </w:rPr>
        <w:t>to ensure</w:t>
      </w:r>
      <w:proofErr w:type="gramEnd"/>
      <w:r>
        <w:rPr>
          <w:szCs w:val="22"/>
        </w:rPr>
        <w:t xml:space="preserve"> compliance. </w:t>
      </w:r>
      <w:r>
        <w:rPr>
          <w:bCs/>
          <w:szCs w:val="22"/>
        </w:rPr>
        <w:t>[</w:t>
      </w:r>
      <w:r>
        <w:rPr>
          <w:bCs/>
        </w:rPr>
        <w:t>49 CFR</w:t>
      </w:r>
      <w:r>
        <w:rPr>
          <w:bCs/>
          <w:szCs w:val="22"/>
        </w:rPr>
        <w:t xml:space="preserve"> 195.403(c)]</w:t>
      </w:r>
    </w:p>
    <w:p w14:paraId="577F9360" w14:textId="77777777" w:rsidR="00D91FC2" w:rsidRDefault="00D91FC2">
      <w:pPr>
        <w:pStyle w:val="AuthorityNote"/>
      </w:pPr>
      <w:r>
        <w:t>AUTHORITY NOTE:</w:t>
      </w:r>
      <w:r>
        <w:tab/>
        <w:t>Promulgated in accordance with R.S. 30:753.</w:t>
      </w:r>
    </w:p>
    <w:p w14:paraId="5445BC4A" w14:textId="77777777" w:rsidR="00D91FC2" w:rsidRDefault="00D91FC2">
      <w:pPr>
        <w:pStyle w:val="HistoricalNote"/>
      </w:pPr>
      <w:r>
        <w:t>HISTORICAL NOTE:</w:t>
      </w:r>
      <w:r>
        <w:tab/>
        <w:t>Promulgated by the Department of Natural Resources, Office of Conservation, Pipeline Divis</w:t>
      </w:r>
      <w:r w:rsidR="00022D73">
        <w:t>ion, LR 29:2825 (December 2003), amended LR 31:678 (March 2005).</w:t>
      </w:r>
    </w:p>
    <w:p w14:paraId="12554ABD" w14:textId="77777777" w:rsidR="00D91FC2" w:rsidRDefault="00D91FC2">
      <w:pPr>
        <w:pStyle w:val="Section"/>
        <w:tabs>
          <w:tab w:val="clear" w:pos="720"/>
        </w:tabs>
        <w:ind w:left="900" w:hanging="900"/>
      </w:pPr>
      <w:bookmarkStart w:id="192" w:name="_Toc216957332"/>
      <w:r>
        <w:t>§30404.</w:t>
      </w:r>
      <w:r>
        <w:tab/>
        <w:t>Maps and Records [49 CFR 195.404]</w:t>
      </w:r>
      <w:bookmarkEnd w:id="192"/>
    </w:p>
    <w:p w14:paraId="6D20DEB1" w14:textId="77777777" w:rsidR="00D91FC2" w:rsidRDefault="00D91FC2" w:rsidP="00BD3325">
      <w:pPr>
        <w:pStyle w:val="A"/>
      </w:pPr>
      <w:r>
        <w:t>A.</w:t>
      </w:r>
      <w:r>
        <w:tab/>
        <w:t xml:space="preserve">Each operator shall maintain current maps and records of its pipeline systems that include at least the following information: </w:t>
      </w:r>
      <w:r>
        <w:rPr>
          <w:bCs/>
        </w:rPr>
        <w:t>[49 CFR 195.404(a)]</w:t>
      </w:r>
    </w:p>
    <w:p w14:paraId="210C28AF" w14:textId="77777777" w:rsidR="00D91FC2" w:rsidRDefault="00D91FC2">
      <w:pPr>
        <w:pStyle w:val="1"/>
      </w:pPr>
      <w:r>
        <w:t>1.</w:t>
      </w:r>
      <w:r>
        <w:tab/>
        <w:t xml:space="preserve">location and identification of the following pipeline facilities: </w:t>
      </w:r>
      <w:r>
        <w:rPr>
          <w:bCs/>
        </w:rPr>
        <w:t>[49 CFR 195.404(a)(1)]</w:t>
      </w:r>
    </w:p>
    <w:p w14:paraId="6A818921" w14:textId="77777777" w:rsidR="00D91FC2" w:rsidRDefault="00D91FC2">
      <w:pPr>
        <w:pStyle w:val="a0"/>
      </w:pPr>
      <w:r>
        <w:t>a.</w:t>
      </w:r>
      <w:r>
        <w:tab/>
        <w:t xml:space="preserve">breakout </w:t>
      </w:r>
      <w:proofErr w:type="gramStart"/>
      <w:r>
        <w:t>tanks</w:t>
      </w:r>
      <w:proofErr w:type="gramEnd"/>
      <w:r>
        <w:t>; [49 CFR 195.404(a)(1)(</w:t>
      </w:r>
      <w:proofErr w:type="spellStart"/>
      <w:r>
        <w:t>i</w:t>
      </w:r>
      <w:proofErr w:type="spellEnd"/>
      <w:r>
        <w:t>)]</w:t>
      </w:r>
    </w:p>
    <w:p w14:paraId="0676A2BD" w14:textId="77777777" w:rsidR="00D91FC2" w:rsidRDefault="00D91FC2">
      <w:pPr>
        <w:pStyle w:val="a0"/>
      </w:pPr>
      <w:r>
        <w:t>b.</w:t>
      </w:r>
      <w:r>
        <w:tab/>
        <w:t>pump stations; [49 CFR 195.404(a)(1)(ii)]</w:t>
      </w:r>
    </w:p>
    <w:p w14:paraId="104DE7C8" w14:textId="77777777" w:rsidR="00D91FC2" w:rsidRDefault="00D91FC2">
      <w:pPr>
        <w:pStyle w:val="a0"/>
      </w:pPr>
      <w:r>
        <w:t>c.</w:t>
      </w:r>
      <w:r>
        <w:tab/>
        <w:t xml:space="preserve">scraper and sphere facilities; </w:t>
      </w:r>
      <w:r>
        <w:rPr>
          <w:bCs/>
        </w:rPr>
        <w:t>[49 CFR 195.404(a)(1)(iii)]</w:t>
      </w:r>
    </w:p>
    <w:p w14:paraId="17C1A333" w14:textId="77777777" w:rsidR="00D91FC2" w:rsidRDefault="00D91FC2">
      <w:pPr>
        <w:pStyle w:val="a0"/>
      </w:pPr>
      <w:r>
        <w:t>d.</w:t>
      </w:r>
      <w:r>
        <w:tab/>
        <w:t>pipeline valves; [49 CFR 195.404(a)(1)(iv)]</w:t>
      </w:r>
    </w:p>
    <w:p w14:paraId="7A9E9033" w14:textId="77777777" w:rsidR="00D91FC2" w:rsidRDefault="00D91FC2">
      <w:pPr>
        <w:pStyle w:val="a0"/>
      </w:pPr>
      <w:r>
        <w:lastRenderedPageBreak/>
        <w:t>e.</w:t>
      </w:r>
      <w:r>
        <w:tab/>
        <w:t>facilities to which §</w:t>
      </w:r>
      <w:proofErr w:type="gramStart"/>
      <w:r>
        <w:t>30402.C.</w:t>
      </w:r>
      <w:proofErr w:type="gramEnd"/>
      <w:r>
        <w:t xml:space="preserve">9 applies; </w:t>
      </w:r>
      <w:r>
        <w:rPr>
          <w:bCs/>
        </w:rPr>
        <w:t>[49 CFR 195.404(a)(1)(v)]</w:t>
      </w:r>
    </w:p>
    <w:p w14:paraId="300EE8F8" w14:textId="77777777" w:rsidR="00D91FC2" w:rsidRDefault="00D91FC2">
      <w:pPr>
        <w:pStyle w:val="a0"/>
      </w:pPr>
      <w:r>
        <w:t>f.</w:t>
      </w:r>
      <w:r>
        <w:tab/>
        <w:t>rights-of-way; and [49 CFR 195.404(a)(1)(vi)]</w:t>
      </w:r>
    </w:p>
    <w:p w14:paraId="470C300F" w14:textId="77777777" w:rsidR="00D91FC2" w:rsidRDefault="00D91FC2">
      <w:pPr>
        <w:pStyle w:val="a0"/>
      </w:pPr>
      <w:r>
        <w:t>g.</w:t>
      </w:r>
      <w:r>
        <w:tab/>
        <w:t xml:space="preserve">safety devices to which §30428 applies; </w:t>
      </w:r>
      <w:r>
        <w:rPr>
          <w:bCs/>
        </w:rPr>
        <w:t>[49 CFR 195.404(a)(1)(vii)]</w:t>
      </w:r>
    </w:p>
    <w:p w14:paraId="399C919B" w14:textId="77777777" w:rsidR="00D91FC2" w:rsidRDefault="00D91FC2">
      <w:pPr>
        <w:pStyle w:val="1"/>
      </w:pPr>
      <w:r>
        <w:t>2.</w:t>
      </w:r>
      <w:r>
        <w:tab/>
        <w:t xml:space="preserve">all crossings of public roads, railroads, rivers, buried utilities, and foreign pipelines; </w:t>
      </w:r>
      <w:r>
        <w:rPr>
          <w:bCs/>
        </w:rPr>
        <w:t>[49 CFR 195.404(a)(2)]</w:t>
      </w:r>
    </w:p>
    <w:p w14:paraId="468ABF33" w14:textId="77777777" w:rsidR="00D91FC2" w:rsidRDefault="00D91FC2">
      <w:pPr>
        <w:pStyle w:val="1"/>
      </w:pPr>
      <w:r>
        <w:t>3.</w:t>
      </w:r>
      <w:r>
        <w:tab/>
        <w:t xml:space="preserve">the maximum operating pressure of each pipeline; </w:t>
      </w:r>
      <w:r>
        <w:rPr>
          <w:bCs/>
        </w:rPr>
        <w:t>[49 CFR 195.404(a)(3)]</w:t>
      </w:r>
    </w:p>
    <w:p w14:paraId="53D5E3D7" w14:textId="77777777" w:rsidR="00D91FC2" w:rsidRDefault="00D91FC2">
      <w:pPr>
        <w:pStyle w:val="1"/>
      </w:pPr>
      <w:r>
        <w:t>4.</w:t>
      </w:r>
      <w:r>
        <w:tab/>
        <w:t xml:space="preserve">the diameter, grade, type, and nominal wall thickness of all </w:t>
      </w:r>
      <w:proofErr w:type="gramStart"/>
      <w:r>
        <w:t>pipe</w:t>
      </w:r>
      <w:proofErr w:type="gramEnd"/>
      <w:r>
        <w:t xml:space="preserve">. </w:t>
      </w:r>
      <w:r>
        <w:rPr>
          <w:bCs/>
        </w:rPr>
        <w:t>[49 CFR 195.404(a)(4)]</w:t>
      </w:r>
    </w:p>
    <w:p w14:paraId="4F92808D" w14:textId="77777777" w:rsidR="00D91FC2" w:rsidRDefault="00D91FC2" w:rsidP="00BD3325">
      <w:pPr>
        <w:pStyle w:val="A"/>
      </w:pPr>
      <w:r>
        <w:t>B.</w:t>
      </w:r>
      <w:r>
        <w:tab/>
        <w:t xml:space="preserve">Each operator shall maintain for at least three years daily operating records that indicate: </w:t>
      </w:r>
      <w:r>
        <w:rPr>
          <w:bCs/>
        </w:rPr>
        <w:t>[49 CFR 195.404(b)]</w:t>
      </w:r>
    </w:p>
    <w:p w14:paraId="425A8C12" w14:textId="77777777" w:rsidR="00D91FC2" w:rsidRDefault="00D91FC2">
      <w:pPr>
        <w:pStyle w:val="1"/>
      </w:pPr>
      <w:r>
        <w:t>1.</w:t>
      </w:r>
      <w:r>
        <w:tab/>
        <w:t xml:space="preserve">the discharge pressure at each pump station; and </w:t>
      </w:r>
      <w:r>
        <w:rPr>
          <w:bCs/>
        </w:rPr>
        <w:t>[49 CFR 195.404(b)(1)]</w:t>
      </w:r>
    </w:p>
    <w:p w14:paraId="26BC6921" w14:textId="77777777" w:rsidR="00D91FC2" w:rsidRDefault="00D91FC2">
      <w:pPr>
        <w:pStyle w:val="1"/>
      </w:pPr>
      <w:r>
        <w:t>2.</w:t>
      </w:r>
      <w:r>
        <w:tab/>
        <w:t xml:space="preserve">any emergency or abnormal operation to which the procedures under §30402 apply. </w:t>
      </w:r>
      <w:r>
        <w:rPr>
          <w:bCs/>
        </w:rPr>
        <w:t>[49 CFR 195.404(b)(2)]</w:t>
      </w:r>
    </w:p>
    <w:p w14:paraId="2519E19E" w14:textId="77777777" w:rsidR="00D91FC2" w:rsidRDefault="00D91FC2" w:rsidP="00BD3325">
      <w:pPr>
        <w:pStyle w:val="A"/>
      </w:pPr>
      <w:r>
        <w:t>C.</w:t>
      </w:r>
      <w:r>
        <w:tab/>
        <w:t xml:space="preserve">Each operator shall maintain the following records for the periods specified: </w:t>
      </w:r>
      <w:r>
        <w:rPr>
          <w:bCs/>
        </w:rPr>
        <w:t>[49 CFR 195.404(c)]</w:t>
      </w:r>
    </w:p>
    <w:p w14:paraId="6CF140F0" w14:textId="77777777" w:rsidR="00D91FC2" w:rsidRDefault="00D91FC2">
      <w:pPr>
        <w:pStyle w:val="1"/>
      </w:pPr>
      <w:r>
        <w:t>1.</w:t>
      </w:r>
      <w:r>
        <w:tab/>
        <w:t xml:space="preserve">the date, location, and description of each repair made to pipe shall be maintained for the useful life of the pipe; </w:t>
      </w:r>
      <w:r>
        <w:rPr>
          <w:bCs/>
        </w:rPr>
        <w:t>[49 CFR 195.404(c)(1)]</w:t>
      </w:r>
    </w:p>
    <w:p w14:paraId="7E552F85" w14:textId="77777777" w:rsidR="00D91FC2" w:rsidRDefault="00D91FC2">
      <w:pPr>
        <w:pStyle w:val="1"/>
      </w:pPr>
      <w:r>
        <w:t>2.</w:t>
      </w:r>
      <w:r>
        <w:tab/>
        <w:t xml:space="preserve">the date, location, and description of each repair made to parts of the pipeline system other than pipe shall be maintained for at least one year; </w:t>
      </w:r>
      <w:r>
        <w:rPr>
          <w:bCs/>
        </w:rPr>
        <w:t>[49 CFR 195.404(c)(2)]</w:t>
      </w:r>
    </w:p>
    <w:p w14:paraId="250CF6BB" w14:textId="77777777" w:rsidR="00D91FC2" w:rsidRDefault="00D91FC2">
      <w:pPr>
        <w:pStyle w:val="1"/>
      </w:pPr>
      <w:r>
        <w:t>3.</w:t>
      </w:r>
      <w:r>
        <w:tab/>
        <w:t xml:space="preserve">a record of each inspection and test required by this Chapter shall be maintained for at least two years or until the next inspection or test is performed, whichever is longer. </w:t>
      </w:r>
      <w:r>
        <w:rPr>
          <w:bCs/>
        </w:rPr>
        <w:t>[49 CFR 195.404(c)(3)]</w:t>
      </w:r>
    </w:p>
    <w:p w14:paraId="7D622FAF" w14:textId="77777777" w:rsidR="00D91FC2" w:rsidRDefault="00D91FC2">
      <w:pPr>
        <w:pStyle w:val="AuthorityNote"/>
      </w:pPr>
      <w:r>
        <w:t>AUTHORITY NOTE:</w:t>
      </w:r>
      <w:r>
        <w:tab/>
        <w:t>Promulgated in accordance with R.S. 30:753.</w:t>
      </w:r>
    </w:p>
    <w:p w14:paraId="3ACC3EEA" w14:textId="77777777" w:rsidR="00D91FC2" w:rsidRDefault="00D91FC2">
      <w:pPr>
        <w:pStyle w:val="HistoricalNote"/>
      </w:pPr>
      <w:r>
        <w:t>HISTORICAL NOTE:</w:t>
      </w:r>
      <w:r>
        <w:tab/>
        <w:t>Promulgated by the Department of Natural Resources, Office of Conservation, Pipeline Division, LR 29:2826 (December 2003).</w:t>
      </w:r>
    </w:p>
    <w:p w14:paraId="4896780A" w14:textId="77777777" w:rsidR="00D91FC2" w:rsidRDefault="00D91FC2">
      <w:pPr>
        <w:pStyle w:val="Section"/>
        <w:tabs>
          <w:tab w:val="clear" w:pos="720"/>
        </w:tabs>
        <w:ind w:left="900" w:hanging="900"/>
      </w:pPr>
      <w:bookmarkStart w:id="193" w:name="_Toc216957333"/>
      <w:r>
        <w:t>§30405.</w:t>
      </w:r>
      <w:r>
        <w:tab/>
        <w:t xml:space="preserve">Protection against Ignitions and Safe Access/Egress Involving Floating Roofs </w:t>
      </w:r>
      <w:r>
        <w:br/>
        <w:t>[49 CFR 195.405]</w:t>
      </w:r>
      <w:bookmarkEnd w:id="193"/>
    </w:p>
    <w:p w14:paraId="4F87FA17" w14:textId="4ABD071B" w:rsidR="008D7547" w:rsidRPr="008479B0" w:rsidRDefault="008D7547" w:rsidP="008D7547">
      <w:pPr>
        <w:pStyle w:val="A"/>
      </w:pPr>
      <w:r w:rsidRPr="008479B0">
        <w:t>A.</w:t>
      </w:r>
      <w:r w:rsidRPr="008479B0">
        <w:tab/>
      </w:r>
      <w:r w:rsidR="0053492F" w:rsidRPr="00433592">
        <w:t>After October 2, 2000, protection provided against ignitions arising out of static electricity, lightning, and stray currents during operation and maintenance activities involving aboveground breakout tanks must be in accordance with API RP 2026 (incorporated by reference, see §30107), unless the operator notes in the procedural manual [§30402.C] why compliance with all or certain provisions of API RP 2003 is not necessary for the safety of a particular breakout tank.</w:t>
      </w:r>
      <w:r w:rsidR="0053492F" w:rsidRPr="00433592">
        <w:rPr>
          <w:bCs/>
        </w:rPr>
        <w:t xml:space="preserve"> [49 CFR 195.405(a)]</w:t>
      </w:r>
    </w:p>
    <w:p w14:paraId="2E9211C2" w14:textId="77777777" w:rsidR="00D91FC2" w:rsidRDefault="008D7547" w:rsidP="008D7547">
      <w:pPr>
        <w:pStyle w:val="A"/>
        <w:rPr>
          <w:szCs w:val="22"/>
        </w:rPr>
      </w:pPr>
      <w:r w:rsidRPr="008479B0">
        <w:t>B.</w:t>
      </w:r>
      <w:r w:rsidRPr="008479B0">
        <w:tab/>
        <w:t>The hazards associated with access/egress onto floating roofs of in-service aboveground breakout tanks to perform inspection, service, maintenance or repair activities (other than specified general considerations, specified routine tasks or entering tanks removed from service for cleaning) are addressed in API</w:t>
      </w:r>
      <w:r>
        <w:t xml:space="preserve"> </w:t>
      </w:r>
      <w:r w:rsidRPr="008479B0">
        <w:t xml:space="preserve">Pub 2026 (incorporated by reference, </w:t>
      </w:r>
      <w:r w:rsidRPr="001725A7">
        <w:t xml:space="preserve">see </w:t>
      </w:r>
      <w:r w:rsidRPr="008479B0">
        <w:t xml:space="preserve">§30107). After October 2, 2000, the operator must review and consider the potentially hazardous conditions, safety practices and procedures in API Pub 2026 for inclusion in the procedure manual [§30402.C]. </w:t>
      </w:r>
      <w:r w:rsidRPr="008479B0">
        <w:rPr>
          <w:bCs/>
        </w:rPr>
        <w:t>[49 CFR</w:t>
      </w:r>
      <w:r w:rsidRPr="008479B0">
        <w:rPr>
          <w:bCs/>
          <w:szCs w:val="22"/>
        </w:rPr>
        <w:t xml:space="preserve"> 195.405(b)]</w:t>
      </w:r>
    </w:p>
    <w:p w14:paraId="34C00B4E" w14:textId="77777777" w:rsidR="00D91FC2" w:rsidRDefault="00D91FC2">
      <w:pPr>
        <w:pStyle w:val="AuthorityNote"/>
      </w:pPr>
      <w:r>
        <w:t>AUTHORITY NOTE:</w:t>
      </w:r>
      <w:r>
        <w:tab/>
        <w:t>Promulgated in accordance with R.S. 30:753.</w:t>
      </w:r>
    </w:p>
    <w:p w14:paraId="467E8248" w14:textId="20773069" w:rsidR="00D91FC2" w:rsidRDefault="00D91FC2">
      <w:pPr>
        <w:pStyle w:val="HistoricalNote"/>
      </w:pPr>
      <w:r>
        <w:t>HISTORICAL NOTE:</w:t>
      </w:r>
      <w:r>
        <w:tab/>
        <w:t>Promulgated by the Department of Natural Resources, Office of Conservation, Pipeline Divis</w:t>
      </w:r>
      <w:r w:rsidR="008D7547">
        <w:t xml:space="preserve">ion, LR 29:2826 (December 2003), amended </w:t>
      </w:r>
      <w:r w:rsidR="008D7547" w:rsidRPr="008479B0">
        <w:t xml:space="preserve">LR </w:t>
      </w:r>
      <w:r w:rsidR="008D7547">
        <w:t>44:1027 (June 2018)</w:t>
      </w:r>
      <w:r w:rsidR="0053492F">
        <w:t>, amended by the Department of Conservation and Energy, Office of Enforcement, LR 51:1827 (November 2025).</w:t>
      </w:r>
    </w:p>
    <w:p w14:paraId="7E58E0EA" w14:textId="77777777" w:rsidR="00D91FC2" w:rsidRDefault="00D91FC2">
      <w:pPr>
        <w:pStyle w:val="Section"/>
        <w:tabs>
          <w:tab w:val="clear" w:pos="720"/>
        </w:tabs>
        <w:ind w:left="900" w:hanging="900"/>
      </w:pPr>
      <w:bookmarkStart w:id="194" w:name="_Toc216957334"/>
      <w:r>
        <w:t>§30406.</w:t>
      </w:r>
      <w:r>
        <w:tab/>
        <w:t xml:space="preserve">Maximum Operating Pressure </w:t>
      </w:r>
      <w:r>
        <w:br/>
        <w:t>[49 CFR 195.406]</w:t>
      </w:r>
      <w:bookmarkEnd w:id="194"/>
    </w:p>
    <w:p w14:paraId="32B96C44" w14:textId="77777777" w:rsidR="00D91FC2" w:rsidRDefault="00D91FC2" w:rsidP="00BD3325">
      <w:pPr>
        <w:pStyle w:val="A"/>
      </w:pPr>
      <w:r>
        <w:t>A.</w:t>
      </w:r>
      <w:r>
        <w:tab/>
        <w:t xml:space="preserve">Except for surge pressures and other variations from normal operations, no operator may operate a pipeline at a pressure that exceeds any of the following: </w:t>
      </w:r>
      <w:r>
        <w:rPr>
          <w:bCs/>
        </w:rPr>
        <w:t>[49 CFR 195.406(a)]</w:t>
      </w:r>
    </w:p>
    <w:p w14:paraId="0E7B3EE7" w14:textId="77777777" w:rsidR="00D91FC2" w:rsidRDefault="00D91FC2">
      <w:pPr>
        <w:pStyle w:val="1"/>
      </w:pPr>
      <w:r>
        <w:t>1.</w:t>
      </w:r>
      <w:r>
        <w:tab/>
        <w:t xml:space="preserve">the internal design pressure of the pipe determined in accordance with §30161. However, for steel pipe in pipelines being converted under §30111, if one or more factors of the design formula (§30161) are unknown, one of the following pressures is to be used as design pressure: </w:t>
      </w:r>
      <w:r>
        <w:rPr>
          <w:bCs/>
        </w:rPr>
        <w:t>[49 CFR 195.406(a)(1)]</w:t>
      </w:r>
    </w:p>
    <w:p w14:paraId="2928E15C" w14:textId="35EB58EA" w:rsidR="00D91FC2" w:rsidRDefault="008D7547">
      <w:pPr>
        <w:pStyle w:val="a0"/>
      </w:pPr>
      <w:r w:rsidRPr="008479B0">
        <w:t>a.</w:t>
      </w:r>
      <w:r w:rsidRPr="008479B0">
        <w:tab/>
      </w:r>
      <w:r w:rsidR="0053492F" w:rsidRPr="000C02DE">
        <w:t>80</w:t>
      </w:r>
      <w:r w:rsidR="0053492F" w:rsidRPr="00433592">
        <w:t xml:space="preserve"> percent of the first test pressure that produces yield under section N 5.0 of appendix N of ASME B31.8 (incorporated by reference, see</w:t>
      </w:r>
      <w:r w:rsidR="0053492F" w:rsidRPr="00433592">
        <w:rPr>
          <w:i/>
        </w:rPr>
        <w:t xml:space="preserve"> </w:t>
      </w:r>
      <w:r w:rsidR="0053492F" w:rsidRPr="00433592">
        <w:t xml:space="preserve">§507), reduced by the appropriate factors in §30161.A and E; or </w:t>
      </w:r>
      <w:r w:rsidR="0053492F" w:rsidRPr="00433592">
        <w:rPr>
          <w:bCs/>
        </w:rPr>
        <w:t>[49 CFR 195.406(a)(1)(</w:t>
      </w:r>
      <w:proofErr w:type="spellStart"/>
      <w:r w:rsidR="0053492F" w:rsidRPr="00433592">
        <w:rPr>
          <w:bCs/>
        </w:rPr>
        <w:t>i</w:t>
      </w:r>
      <w:proofErr w:type="spellEnd"/>
      <w:r w:rsidR="0053492F" w:rsidRPr="00433592">
        <w:rPr>
          <w:bCs/>
        </w:rPr>
        <w:t>)]</w:t>
      </w:r>
    </w:p>
    <w:p w14:paraId="205A5E2A" w14:textId="77777777" w:rsidR="00D91FC2" w:rsidRDefault="00D91FC2">
      <w:pPr>
        <w:pStyle w:val="a0"/>
      </w:pPr>
      <w:r>
        <w:t>b.</w:t>
      </w:r>
      <w:r>
        <w:tab/>
        <w:t xml:space="preserve">if the pipe is 12-3/4 in. (324 </w:t>
      </w:r>
      <w:proofErr w:type="gramStart"/>
      <w:r>
        <w:t>mm</w:t>
      </w:r>
      <w:proofErr w:type="gramEnd"/>
      <w:r>
        <w:t xml:space="preserve">.) or less outside diameter and is not tested to yield under this Paragraph, 200 </w:t>
      </w:r>
      <w:proofErr w:type="spellStart"/>
      <w:r>
        <w:t>p.s.i</w:t>
      </w:r>
      <w:proofErr w:type="spellEnd"/>
      <w:r>
        <w:t xml:space="preserve">. (1379 kPa) gage; </w:t>
      </w:r>
      <w:r>
        <w:rPr>
          <w:bCs/>
        </w:rPr>
        <w:t>[49 CFR 195.406(a)(1)(ii)]</w:t>
      </w:r>
    </w:p>
    <w:p w14:paraId="45DB3FA2" w14:textId="77777777" w:rsidR="00D91FC2" w:rsidRDefault="00D91FC2">
      <w:pPr>
        <w:pStyle w:val="1"/>
      </w:pPr>
      <w:r>
        <w:t>2.</w:t>
      </w:r>
      <w:r>
        <w:tab/>
        <w:t xml:space="preserve">the design pressure of any other component of the pipeline; </w:t>
      </w:r>
      <w:r>
        <w:rPr>
          <w:bCs/>
        </w:rPr>
        <w:t>[49 CFR 195.406(a)(2)]</w:t>
      </w:r>
    </w:p>
    <w:p w14:paraId="0725038B" w14:textId="77777777" w:rsidR="00D91FC2" w:rsidRDefault="00D91FC2">
      <w:pPr>
        <w:pStyle w:val="1"/>
      </w:pPr>
      <w:r>
        <w:t>3.</w:t>
      </w:r>
      <w:r>
        <w:tab/>
        <w:t xml:space="preserve">eighty percent of the test pressure for any part of the pipeline which has been pressure tested under Chapter 303; </w:t>
      </w:r>
      <w:r>
        <w:rPr>
          <w:bCs/>
        </w:rPr>
        <w:t>[49 CFR 195.406(a)(3)]</w:t>
      </w:r>
    </w:p>
    <w:p w14:paraId="3205AF3C" w14:textId="77777777" w:rsidR="00D91FC2" w:rsidRDefault="00D91FC2" w:rsidP="00164F5E">
      <w:pPr>
        <w:pStyle w:val="1"/>
        <w:keepNext/>
      </w:pPr>
      <w:r>
        <w:t>4.</w:t>
      </w:r>
      <w:r>
        <w:tab/>
        <w:t>eighty percent of the factory test pressure or of the prototype test pressure for any individually installed component which is excepted from testing under §30305;</w:t>
      </w:r>
      <w:r>
        <w:rPr>
          <w:bCs/>
        </w:rPr>
        <w:t xml:space="preserve"> [49 CFR 195.406(a)(4)]</w:t>
      </w:r>
    </w:p>
    <w:p w14:paraId="1F204C11" w14:textId="77777777" w:rsidR="00D91FC2" w:rsidRDefault="00D91FC2">
      <w:pPr>
        <w:pStyle w:val="1"/>
      </w:pPr>
      <w:r>
        <w:t>5.</w:t>
      </w:r>
      <w:r>
        <w:tab/>
        <w:t xml:space="preserve">for pipelines under §30302.B.1 and B.2.a that have not been pressure tested under Chapter 303 of this Subpart, 80 percent of the test pressure or highest operating pressure to which the pipeline was subjected for four or more continuous hours that can be demonstrated by recording charts or logs made at the time the test or operations were conducted. </w:t>
      </w:r>
      <w:r>
        <w:rPr>
          <w:bCs/>
        </w:rPr>
        <w:t>[49 CFR 195.406(a)(5)]</w:t>
      </w:r>
    </w:p>
    <w:p w14:paraId="3512F5A7" w14:textId="77777777" w:rsidR="00D91FC2" w:rsidRDefault="00D91FC2" w:rsidP="00BD3325">
      <w:pPr>
        <w:pStyle w:val="A"/>
      </w:pPr>
      <w:r>
        <w:t>B.</w:t>
      </w:r>
      <w:r>
        <w:tab/>
        <w:t>No operator may permit the pressure in a pipeline during surges or other variations from normal operations to exceed 110 percent of the operating pressure limit established under §</w:t>
      </w:r>
      <w:proofErr w:type="gramStart"/>
      <w:r>
        <w:t>30406.A.</w:t>
      </w:r>
      <w:proofErr w:type="gramEnd"/>
      <w:r>
        <w:t xml:space="preserve"> Each operator must provide adequate controls and protective equipment to control the pressure within this limit. </w:t>
      </w:r>
      <w:r>
        <w:rPr>
          <w:bCs/>
        </w:rPr>
        <w:t>[49 CFR 195.406(b)]</w:t>
      </w:r>
    </w:p>
    <w:p w14:paraId="3366DA77" w14:textId="77777777" w:rsidR="00D91FC2" w:rsidRDefault="00D91FC2">
      <w:pPr>
        <w:pStyle w:val="AuthorityNote"/>
      </w:pPr>
      <w:r>
        <w:t>AUTHORITY NOTE:</w:t>
      </w:r>
      <w:r>
        <w:tab/>
        <w:t>Promulgated in accordance with R.S. 30:753.</w:t>
      </w:r>
    </w:p>
    <w:p w14:paraId="0BD7D60F" w14:textId="3ED02AB4" w:rsidR="00D91FC2" w:rsidRDefault="00D91FC2">
      <w:pPr>
        <w:pStyle w:val="HistoricalNote"/>
      </w:pPr>
      <w:r>
        <w:lastRenderedPageBreak/>
        <w:t>HISTORICAL NOTE:</w:t>
      </w:r>
      <w:r>
        <w:tab/>
        <w:t>Promulgated by the Department of Natural Resources, Office of Conservation, Pipeline Divis</w:t>
      </w:r>
      <w:r w:rsidR="008D7547">
        <w:t xml:space="preserve">ion, LR 29:2826 (December 2003), amended </w:t>
      </w:r>
      <w:r w:rsidR="008D7547" w:rsidRPr="008479B0">
        <w:t xml:space="preserve">LR </w:t>
      </w:r>
      <w:r w:rsidR="008D7547">
        <w:t>44:1027 (June 2018)</w:t>
      </w:r>
      <w:r w:rsidR="0053492F">
        <w:t>, amended by the Department of Conservation and Energy, Office of Enforcement, LR 51:1827 (November 2025).</w:t>
      </w:r>
    </w:p>
    <w:p w14:paraId="723BB438" w14:textId="77777777" w:rsidR="00D91FC2" w:rsidRDefault="00D91FC2">
      <w:pPr>
        <w:pStyle w:val="Section"/>
        <w:tabs>
          <w:tab w:val="clear" w:pos="720"/>
        </w:tabs>
        <w:ind w:left="900" w:hanging="900"/>
      </w:pPr>
      <w:bookmarkStart w:id="195" w:name="_Toc216957335"/>
      <w:r>
        <w:t>§30408.</w:t>
      </w:r>
      <w:r>
        <w:tab/>
        <w:t>Communications [49 CFR 195.408]</w:t>
      </w:r>
      <w:bookmarkEnd w:id="195"/>
    </w:p>
    <w:p w14:paraId="777DC013" w14:textId="77777777" w:rsidR="00D91FC2" w:rsidRDefault="00D91FC2" w:rsidP="00BD3325">
      <w:pPr>
        <w:pStyle w:val="A"/>
      </w:pPr>
      <w:r>
        <w:t>A.</w:t>
      </w:r>
      <w:r>
        <w:tab/>
        <w:t xml:space="preserve">Each operator must have a communication system to provide for the transmission of information needed for the safe operation of its pipeline system. </w:t>
      </w:r>
      <w:r>
        <w:rPr>
          <w:bCs/>
        </w:rPr>
        <w:t>[49 CFR 195.408(a)]</w:t>
      </w:r>
    </w:p>
    <w:p w14:paraId="2E3EA34C" w14:textId="77777777" w:rsidR="00D91FC2" w:rsidRDefault="00D91FC2" w:rsidP="00BD3325">
      <w:pPr>
        <w:pStyle w:val="A"/>
      </w:pPr>
      <w:r>
        <w:t>B.</w:t>
      </w:r>
      <w:r>
        <w:tab/>
        <w:t xml:space="preserve">The communication system required by §30408.A must, as a minimum, include means for: </w:t>
      </w:r>
      <w:r>
        <w:rPr>
          <w:bCs/>
        </w:rPr>
        <w:t>[49 CFR 195.408(b)]</w:t>
      </w:r>
    </w:p>
    <w:p w14:paraId="340B60F8" w14:textId="77777777" w:rsidR="00D91FC2" w:rsidRDefault="00D91FC2">
      <w:pPr>
        <w:pStyle w:val="1"/>
      </w:pPr>
      <w:r>
        <w:t>1.</w:t>
      </w:r>
      <w:r>
        <w:tab/>
        <w:t>monitoring operational data as required by §</w:t>
      </w:r>
      <w:proofErr w:type="gramStart"/>
      <w:r>
        <w:t>30402.C.</w:t>
      </w:r>
      <w:proofErr w:type="gramEnd"/>
      <w:r>
        <w:t xml:space="preserve">9; </w:t>
      </w:r>
      <w:r>
        <w:rPr>
          <w:bCs/>
        </w:rPr>
        <w:t>[49 CFR 195.408(b)(1)]</w:t>
      </w:r>
    </w:p>
    <w:p w14:paraId="3393D313" w14:textId="77777777" w:rsidR="00D91FC2" w:rsidRDefault="00D91FC2">
      <w:pPr>
        <w:pStyle w:val="1"/>
      </w:pPr>
      <w:r>
        <w:t>2.</w:t>
      </w:r>
      <w:r>
        <w:tab/>
        <w:t xml:space="preserve">receiving notices from operator personnel, the public, and public authorities of abnormal or emergency conditions and sending this information to appropriate personnel or government agencies for corrective action; </w:t>
      </w:r>
      <w:r>
        <w:rPr>
          <w:bCs/>
        </w:rPr>
        <w:t>[49 CFR 195.408(b)(2)]</w:t>
      </w:r>
    </w:p>
    <w:p w14:paraId="49155698" w14:textId="77777777" w:rsidR="00D91FC2" w:rsidRDefault="00D91FC2">
      <w:pPr>
        <w:pStyle w:val="1"/>
      </w:pPr>
      <w:r>
        <w:t>3.</w:t>
      </w:r>
      <w:r>
        <w:tab/>
        <w:t xml:space="preserve">conducting two-way vocal communication between a control center and the scene of abnormal operations and emergencies; and </w:t>
      </w:r>
      <w:r>
        <w:rPr>
          <w:bCs/>
        </w:rPr>
        <w:t>[49 CFR 195.408(b)(3)]</w:t>
      </w:r>
    </w:p>
    <w:p w14:paraId="52A7E520" w14:textId="77777777" w:rsidR="00D91FC2" w:rsidRDefault="00D91FC2">
      <w:pPr>
        <w:pStyle w:val="1"/>
      </w:pPr>
      <w:r>
        <w:t>4.</w:t>
      </w:r>
      <w:r>
        <w:tab/>
        <w:t xml:space="preserve">providing communication with fire, police, and other appropriate public officials during emergency conditions, including a natural disaster. </w:t>
      </w:r>
      <w:r>
        <w:rPr>
          <w:bCs/>
        </w:rPr>
        <w:t>[49 CFR 195.408(b)(4)]</w:t>
      </w:r>
    </w:p>
    <w:p w14:paraId="0E0DE9A6" w14:textId="77777777" w:rsidR="00D91FC2" w:rsidRDefault="00D91FC2">
      <w:pPr>
        <w:pStyle w:val="AuthorityNote"/>
      </w:pPr>
      <w:r>
        <w:t>AUTHORITY NOTE:</w:t>
      </w:r>
      <w:r>
        <w:tab/>
        <w:t>Promulgated in accordance with R.S. 30:753.</w:t>
      </w:r>
    </w:p>
    <w:p w14:paraId="46C943CB" w14:textId="77777777" w:rsidR="00D91FC2" w:rsidRDefault="00D91FC2">
      <w:pPr>
        <w:pStyle w:val="HistoricalNote"/>
      </w:pPr>
      <w:r>
        <w:t>HISTORICAL NOTE:</w:t>
      </w:r>
      <w:r>
        <w:tab/>
        <w:t>Promulgated by the Department of Natural Resources, Office of Conservation, Pipeline Division, LR 29:2827 (December 2003).</w:t>
      </w:r>
    </w:p>
    <w:p w14:paraId="323AAF51" w14:textId="77777777" w:rsidR="00D91FC2" w:rsidRDefault="00D91FC2">
      <w:pPr>
        <w:pStyle w:val="Section"/>
        <w:tabs>
          <w:tab w:val="clear" w:pos="720"/>
        </w:tabs>
        <w:ind w:left="900" w:hanging="900"/>
      </w:pPr>
      <w:bookmarkStart w:id="196" w:name="_Toc216957336"/>
      <w:r>
        <w:t>§30410.</w:t>
      </w:r>
      <w:r>
        <w:tab/>
        <w:t>Line Markers [49 CFR 195.410]</w:t>
      </w:r>
      <w:bookmarkEnd w:id="196"/>
    </w:p>
    <w:p w14:paraId="106497D6" w14:textId="77777777" w:rsidR="00D91FC2" w:rsidRDefault="00D91FC2" w:rsidP="00BD3325">
      <w:pPr>
        <w:pStyle w:val="A"/>
      </w:pPr>
      <w:r>
        <w:t>A.</w:t>
      </w:r>
      <w:r>
        <w:tab/>
        <w:t xml:space="preserve">Except as provided in §30410.B, each operator shall place and maintain line markers over each buried pipeline in accordance with the following: </w:t>
      </w:r>
      <w:r>
        <w:rPr>
          <w:bCs/>
        </w:rPr>
        <w:t>[49 CFR 195.410(a)]</w:t>
      </w:r>
    </w:p>
    <w:p w14:paraId="7E21A54F" w14:textId="77777777" w:rsidR="00D91FC2" w:rsidRDefault="00D91FC2" w:rsidP="00164F5E">
      <w:pPr>
        <w:pStyle w:val="1"/>
        <w:keepNext/>
        <w:keepLines/>
      </w:pPr>
      <w:r>
        <w:t>1.</w:t>
      </w:r>
      <w:r>
        <w:tab/>
        <w:t xml:space="preserve">markers must be located at each public road crossing, at each railroad crossing, and in sufficient number along the remainder of each buried line so that its location is accurately known; </w:t>
      </w:r>
      <w:r>
        <w:rPr>
          <w:bCs/>
        </w:rPr>
        <w:t>[49 CFR 195.410(a)(1)]</w:t>
      </w:r>
    </w:p>
    <w:p w14:paraId="6BCFCD38" w14:textId="77777777" w:rsidR="00D91FC2" w:rsidRDefault="00D91FC2">
      <w:pPr>
        <w:pStyle w:val="1"/>
      </w:pPr>
      <w:r>
        <w:t>2.</w:t>
      </w:r>
      <w:r>
        <w:tab/>
        <w:t xml:space="preserve">the marker must state at least the following on a background of sharply contrasting color: </w:t>
      </w:r>
      <w:r>
        <w:rPr>
          <w:bCs/>
        </w:rPr>
        <w:t>[49 CFR 195.410(a)(2)]</w:t>
      </w:r>
    </w:p>
    <w:p w14:paraId="1E00D18F" w14:textId="77777777" w:rsidR="00D91FC2" w:rsidRDefault="00D91FC2">
      <w:pPr>
        <w:pStyle w:val="a0"/>
      </w:pPr>
      <w:r>
        <w:t>a.</w:t>
      </w:r>
      <w:r>
        <w:tab/>
        <w:t xml:space="preserve">the word </w:t>
      </w:r>
      <w:r w:rsidR="001C5B74">
        <w:t>“</w:t>
      </w:r>
      <w:r>
        <w:t>warning,</w:t>
      </w:r>
      <w:r w:rsidR="001C5B74">
        <w:t>”</w:t>
      </w:r>
      <w:r>
        <w:t xml:space="preserve"> </w:t>
      </w:r>
      <w:r w:rsidR="001C5B74">
        <w:t>“</w:t>
      </w:r>
      <w:r>
        <w:t>caution,</w:t>
      </w:r>
      <w:r w:rsidR="001C5B74">
        <w:t>”</w:t>
      </w:r>
      <w:r>
        <w:t xml:space="preserve"> or </w:t>
      </w:r>
      <w:r w:rsidR="001C5B74">
        <w:t>“</w:t>
      </w:r>
      <w:r>
        <w:t>danger</w:t>
      </w:r>
      <w:r w:rsidR="001C5B74">
        <w:t>”</w:t>
      </w:r>
      <w:r>
        <w:t xml:space="preserve"> followed by the word </w:t>
      </w:r>
      <w:r w:rsidR="001C5B74">
        <w:t>“</w:t>
      </w:r>
      <w:r>
        <w:t>petroleum (or the name of the hazardous liquid transported) pipeline</w:t>
      </w:r>
      <w:r w:rsidR="001C5B74">
        <w:t>”</w:t>
      </w:r>
      <w:r>
        <w:t xml:space="preserve">, or </w:t>
      </w:r>
      <w:r w:rsidR="001C5B74">
        <w:t>“</w:t>
      </w:r>
      <w:r>
        <w:t>carbon dioxide pipeline,</w:t>
      </w:r>
      <w:r w:rsidR="001C5B74">
        <w:t>”</w:t>
      </w:r>
      <w:r>
        <w:t xml:space="preserve"> all of which, except for markers in heavily developed urban areas, must be in letters at least 1 inch (25 millimeters) high with an approximate stroke of </w:t>
      </w:r>
      <w:r w:rsidR="00F816BF">
        <w:t>1/4</w:t>
      </w:r>
      <w:r>
        <w:t xml:space="preserve"> inch (6.4 millimeters); </w:t>
      </w:r>
      <w:r>
        <w:rPr>
          <w:bCs/>
        </w:rPr>
        <w:t>[49 CFR 195.410(a)(2)(</w:t>
      </w:r>
      <w:proofErr w:type="spellStart"/>
      <w:r>
        <w:rPr>
          <w:bCs/>
        </w:rPr>
        <w:t>i</w:t>
      </w:r>
      <w:proofErr w:type="spellEnd"/>
      <w:r>
        <w:rPr>
          <w:bCs/>
        </w:rPr>
        <w:t>)]</w:t>
      </w:r>
    </w:p>
    <w:p w14:paraId="20742A4D" w14:textId="77777777" w:rsidR="00D91FC2" w:rsidRDefault="00D91FC2">
      <w:pPr>
        <w:pStyle w:val="a0"/>
      </w:pPr>
      <w:r>
        <w:t>b.</w:t>
      </w:r>
      <w:r>
        <w:tab/>
        <w:t xml:space="preserve">the name of the operator and a telephone number (including area code) where the operator can be </w:t>
      </w:r>
      <w:proofErr w:type="gramStart"/>
      <w:r>
        <w:t>reached at all times</w:t>
      </w:r>
      <w:proofErr w:type="gramEnd"/>
      <w:r>
        <w:t xml:space="preserve">. </w:t>
      </w:r>
      <w:r>
        <w:rPr>
          <w:bCs/>
        </w:rPr>
        <w:t>[49 CFR 195.410(a)(2)(ii)]</w:t>
      </w:r>
    </w:p>
    <w:p w14:paraId="23878D2A" w14:textId="77777777" w:rsidR="00D91FC2" w:rsidRDefault="00D91FC2" w:rsidP="00BD3325">
      <w:pPr>
        <w:pStyle w:val="A"/>
      </w:pPr>
      <w:r>
        <w:t>B.</w:t>
      </w:r>
      <w:r>
        <w:tab/>
        <w:t xml:space="preserve">Line markers are not required for buried pipelines located: </w:t>
      </w:r>
      <w:r>
        <w:rPr>
          <w:bCs/>
        </w:rPr>
        <w:t>[49 CFR 195.410(b)]</w:t>
      </w:r>
    </w:p>
    <w:p w14:paraId="223F38C9" w14:textId="77777777" w:rsidR="00D91FC2" w:rsidRDefault="00D91FC2">
      <w:pPr>
        <w:pStyle w:val="1"/>
      </w:pPr>
      <w:r>
        <w:t>1.</w:t>
      </w:r>
      <w:r>
        <w:tab/>
        <w:t xml:space="preserve">offshore or at crossings of or under waterways and other bodies of water; or </w:t>
      </w:r>
      <w:r>
        <w:rPr>
          <w:bCs/>
        </w:rPr>
        <w:t>[49 CFR 195.410(b)(1)]</w:t>
      </w:r>
    </w:p>
    <w:p w14:paraId="6E723728" w14:textId="77777777" w:rsidR="00D91FC2" w:rsidRDefault="00D91FC2">
      <w:pPr>
        <w:pStyle w:val="1"/>
      </w:pPr>
      <w:r>
        <w:t>2.</w:t>
      </w:r>
      <w:r>
        <w:tab/>
        <w:t xml:space="preserve">in heavily developed urban areas such as downtown business centers where: </w:t>
      </w:r>
      <w:r>
        <w:rPr>
          <w:bCs/>
        </w:rPr>
        <w:t>[49 CFR 195.410(b)(2)]</w:t>
      </w:r>
    </w:p>
    <w:p w14:paraId="2EBAE5F4" w14:textId="77777777" w:rsidR="00D91FC2" w:rsidRDefault="00D91FC2">
      <w:pPr>
        <w:pStyle w:val="a0"/>
      </w:pPr>
      <w:r>
        <w:t>a.</w:t>
      </w:r>
      <w:r>
        <w:tab/>
        <w:t xml:space="preserve">the placement of markers is impracticable and would not serve the purpose for which markers are intended; and </w:t>
      </w:r>
      <w:r>
        <w:rPr>
          <w:bCs/>
        </w:rPr>
        <w:t>[49 CFR 195.410(b)(2)(</w:t>
      </w:r>
      <w:proofErr w:type="spellStart"/>
      <w:r>
        <w:rPr>
          <w:bCs/>
        </w:rPr>
        <w:t>i</w:t>
      </w:r>
      <w:proofErr w:type="spellEnd"/>
      <w:r>
        <w:rPr>
          <w:bCs/>
        </w:rPr>
        <w:t>)]</w:t>
      </w:r>
    </w:p>
    <w:p w14:paraId="5314952F" w14:textId="77777777" w:rsidR="00D91FC2" w:rsidRDefault="00D91FC2">
      <w:pPr>
        <w:pStyle w:val="a0"/>
      </w:pPr>
      <w:r>
        <w:t>b.</w:t>
      </w:r>
      <w:r>
        <w:tab/>
        <w:t xml:space="preserve">the local government maintains current substructure records. </w:t>
      </w:r>
      <w:r>
        <w:rPr>
          <w:bCs/>
        </w:rPr>
        <w:t>[49 CFR 195.410(b)(2)(ii)]</w:t>
      </w:r>
    </w:p>
    <w:p w14:paraId="57AC1A38" w14:textId="77777777" w:rsidR="00D91FC2" w:rsidRDefault="00D91FC2" w:rsidP="00BD3325">
      <w:pPr>
        <w:pStyle w:val="A"/>
      </w:pPr>
      <w:r>
        <w:t>C.</w:t>
      </w:r>
      <w:r>
        <w:tab/>
        <w:t xml:space="preserve">Each operator </w:t>
      </w:r>
      <w:proofErr w:type="gramStart"/>
      <w:r>
        <w:t>shall</w:t>
      </w:r>
      <w:proofErr w:type="gramEnd"/>
      <w:r>
        <w:t xml:space="preserve"> provide line marking at locations where the line is above ground in areas that are accessible to the public. </w:t>
      </w:r>
      <w:r>
        <w:rPr>
          <w:bCs/>
        </w:rPr>
        <w:t>[49 CFR 195.410(c)]</w:t>
      </w:r>
    </w:p>
    <w:p w14:paraId="0076B0A3" w14:textId="77777777" w:rsidR="00D91FC2" w:rsidRDefault="00D91FC2">
      <w:pPr>
        <w:pStyle w:val="AuthorityNote"/>
      </w:pPr>
      <w:r>
        <w:t>AUTHORITY NOTE:</w:t>
      </w:r>
      <w:r>
        <w:tab/>
        <w:t>Promulgated in accordance with R.S. 30:753.</w:t>
      </w:r>
    </w:p>
    <w:p w14:paraId="64630BF8" w14:textId="77777777" w:rsidR="00D91FC2" w:rsidRDefault="00D91FC2">
      <w:pPr>
        <w:pStyle w:val="HistoricalNote"/>
      </w:pPr>
      <w:r>
        <w:t>HISTORICAL NOTE:</w:t>
      </w:r>
      <w:r>
        <w:tab/>
        <w:t>Promulgated by the Department of Natural Resources, Office of Conservation, Pipeline Division, LR 29:2827 (December 2003).</w:t>
      </w:r>
    </w:p>
    <w:p w14:paraId="46CF101F" w14:textId="77777777" w:rsidR="00D91FC2" w:rsidRDefault="00D91FC2">
      <w:pPr>
        <w:pStyle w:val="Section"/>
        <w:tabs>
          <w:tab w:val="clear" w:pos="720"/>
        </w:tabs>
        <w:ind w:left="900" w:hanging="900"/>
      </w:pPr>
      <w:bookmarkStart w:id="197" w:name="_Toc216957337"/>
      <w:r>
        <w:t>§30412.</w:t>
      </w:r>
      <w:r>
        <w:tab/>
        <w:t>Inspection of Rights-of-Way and Crossings under Navigable Waters [49 CFR 195.412]</w:t>
      </w:r>
      <w:bookmarkEnd w:id="197"/>
    </w:p>
    <w:p w14:paraId="10AA5134" w14:textId="77777777" w:rsidR="00D91FC2" w:rsidRDefault="00D91FC2" w:rsidP="00BD3325">
      <w:pPr>
        <w:pStyle w:val="A"/>
      </w:pPr>
      <w:r>
        <w:t>A.</w:t>
      </w:r>
      <w:r>
        <w:tab/>
        <w:t xml:space="preserve">Each operator shall, at intervals not exceeding three weeks, but at least 26 times each calendar year, inspect the surface conditions on or adjacent to each pipeline </w:t>
      </w:r>
      <w:r>
        <w:br/>
        <w:t xml:space="preserve">right-of-way. Methods of inspection include walking, driving, flying or other appropriate means of traversing the right-of-way. </w:t>
      </w:r>
      <w:r>
        <w:rPr>
          <w:bCs/>
        </w:rPr>
        <w:t>[49 CFR 195.412(a)]</w:t>
      </w:r>
    </w:p>
    <w:p w14:paraId="70F9E67E" w14:textId="77777777" w:rsidR="00D91FC2" w:rsidRDefault="00D91FC2" w:rsidP="00BD3325">
      <w:pPr>
        <w:pStyle w:val="A"/>
      </w:pPr>
      <w:r>
        <w:t>B.</w:t>
      </w:r>
      <w:r>
        <w:tab/>
        <w:t xml:space="preserve">Except for offshore pipelines, each operator shall, at intervals not exceeding five years, inspect each crossing under a navigable waterway to determine the condition of the crossing. </w:t>
      </w:r>
      <w:r>
        <w:rPr>
          <w:bCs/>
        </w:rPr>
        <w:t>[49 CFR 195.412(b)]</w:t>
      </w:r>
    </w:p>
    <w:p w14:paraId="3E0C6F3A" w14:textId="77777777" w:rsidR="00D91FC2" w:rsidRDefault="00D91FC2">
      <w:pPr>
        <w:pStyle w:val="AuthorityNote"/>
      </w:pPr>
      <w:r>
        <w:t>AUTHORITY NOTE:</w:t>
      </w:r>
      <w:r>
        <w:tab/>
        <w:t>Promulgated in accordance with R.S. 30:753.</w:t>
      </w:r>
    </w:p>
    <w:p w14:paraId="7E13DCDB" w14:textId="77777777" w:rsidR="00D91FC2" w:rsidRDefault="00D91FC2" w:rsidP="00164F5E">
      <w:pPr>
        <w:pStyle w:val="HistoricalNote"/>
        <w:keepNext/>
        <w:keepLines/>
      </w:pPr>
      <w:r>
        <w:t>HISTORICAL NOTE:</w:t>
      </w:r>
      <w:r>
        <w:tab/>
        <w:t>Promulgated by the Department of Natural Resources, Office of Conservation, Pipeline Division, LR 29:2827 (December 2003).</w:t>
      </w:r>
    </w:p>
    <w:p w14:paraId="5B0CC720" w14:textId="77777777" w:rsidR="00D91FC2" w:rsidRDefault="00D91FC2" w:rsidP="00164F5E">
      <w:pPr>
        <w:pStyle w:val="Section"/>
        <w:tabs>
          <w:tab w:val="clear" w:pos="720"/>
        </w:tabs>
        <w:spacing w:after="80"/>
        <w:ind w:left="900" w:hanging="900"/>
      </w:pPr>
      <w:bookmarkStart w:id="198" w:name="_Toc216957338"/>
      <w:r>
        <w:t>§30413.</w:t>
      </w:r>
      <w:r>
        <w:tab/>
        <w:t>Underwater Inspection and Reburial of Pipelines in t</w:t>
      </w:r>
      <w:r w:rsidR="00510135">
        <w:t xml:space="preserve">he </w:t>
      </w:r>
      <w:r w:rsidR="00225EC5">
        <w:t>Gulf of America</w:t>
      </w:r>
      <w:r w:rsidR="00510135">
        <w:t xml:space="preserve"> and Its Inlet</w:t>
      </w:r>
      <w:r w:rsidR="00510135">
        <w:br/>
      </w:r>
      <w:r>
        <w:t>[49 CFR 195.413]</w:t>
      </w:r>
      <w:bookmarkEnd w:id="198"/>
    </w:p>
    <w:p w14:paraId="35665A60" w14:textId="77777777" w:rsidR="0053492F" w:rsidRPr="00433592" w:rsidRDefault="00B36254" w:rsidP="0053492F">
      <w:pPr>
        <w:pStyle w:val="A"/>
      </w:pPr>
      <w:r>
        <w:t>A.</w:t>
      </w:r>
      <w:r>
        <w:tab/>
      </w:r>
      <w:r w:rsidR="0053492F" w:rsidRPr="00433592">
        <w:t xml:space="preserve">Except for gathering lines of 4 1/2 inches (114 mm) nominal outside diameter or smaller, each operator shall prepare and follow a procedure to identify its pipelines in the Gulf of America and its inlets in waters less than 15 feet (4.6 meters) deep as measured from mean low water that are at risk of being an exposed underwater pipeline or a hazard to navigation. The procedures must be in effect August 10, 2005. </w:t>
      </w:r>
      <w:r w:rsidR="0053492F" w:rsidRPr="00433592">
        <w:rPr>
          <w:bCs/>
        </w:rPr>
        <w:t>[49 CFR 195.413(a)]</w:t>
      </w:r>
    </w:p>
    <w:p w14:paraId="76CD364F" w14:textId="32A5D77D" w:rsidR="00B36254" w:rsidRDefault="0053492F" w:rsidP="0053492F">
      <w:pPr>
        <w:pStyle w:val="A"/>
      </w:pPr>
      <w:r w:rsidRPr="00433592">
        <w:t>B.</w:t>
      </w:r>
      <w:r w:rsidRPr="00433592">
        <w:tab/>
        <w:t xml:space="preserve">Each operator </w:t>
      </w:r>
      <w:proofErr w:type="gramStart"/>
      <w:r w:rsidRPr="00433592">
        <w:t>shall</w:t>
      </w:r>
      <w:proofErr w:type="gramEnd"/>
      <w:r w:rsidRPr="00433592">
        <w:t xml:space="preserve"> conduct appropriate periodic underwater inspections of its pipelines in the Gulf of America and its inlets in waters less than 15 feet (4.6 meters) deep as measured from mean low water based on the identified risk. </w:t>
      </w:r>
      <w:r w:rsidRPr="00433592">
        <w:rPr>
          <w:bCs/>
        </w:rPr>
        <w:t>[49 CFR 195.413(b</w:t>
      </w:r>
      <w:r w:rsidR="00B36254">
        <w:rPr>
          <w:bCs/>
        </w:rPr>
        <w:t>)]</w:t>
      </w:r>
    </w:p>
    <w:p w14:paraId="39A971C1" w14:textId="77777777" w:rsidR="00B36254" w:rsidRDefault="00B36254" w:rsidP="00BD3325">
      <w:pPr>
        <w:pStyle w:val="A"/>
      </w:pPr>
      <w:r>
        <w:t>C.</w:t>
      </w:r>
      <w:r>
        <w:tab/>
        <w:t xml:space="preserve">If an operator discovers that its pipeline is an exposed underwater pipeline or poses a hazard to navigation, the operator shall: </w:t>
      </w:r>
      <w:r>
        <w:rPr>
          <w:bCs/>
        </w:rPr>
        <w:t>[49 CFR 195.413(c)]</w:t>
      </w:r>
    </w:p>
    <w:p w14:paraId="347DD919" w14:textId="77777777" w:rsidR="00B36254" w:rsidRDefault="00B36254" w:rsidP="00164F5E">
      <w:pPr>
        <w:pStyle w:val="1"/>
        <w:spacing w:after="80"/>
      </w:pPr>
      <w:r>
        <w:lastRenderedPageBreak/>
        <w:t>1.</w:t>
      </w:r>
      <w:r>
        <w:tab/>
        <w:t>promptly, but not later than 24 hours after discovery, notify the National Response Center, telephone: 1-800-424-8802, as well as Louisiana Pipeline Safety (225) 342-5505, (day or night), of the location and, if available, the geographic coordinates of that pipeline; [49 CFR 195.413(c)(1)]</w:t>
      </w:r>
    </w:p>
    <w:p w14:paraId="5AFE61B5" w14:textId="77777777" w:rsidR="00B36254" w:rsidRDefault="00B36254" w:rsidP="00164F5E">
      <w:pPr>
        <w:pStyle w:val="1"/>
        <w:spacing w:after="80"/>
      </w:pPr>
      <w:r>
        <w:t>2.</w:t>
      </w:r>
      <w:r>
        <w:tab/>
        <w:t>promptly, but not later than seven days after discovery, mark the location of the pipeline in accordance with 33 CFR Part 64 at the ends of the pipeline segment and at intervals of not over 500 yards (457 meters) long, except that a pipeline segment less than 200 yards (183 meters) long need only be marked at the center; and [49 CFR 195.413(c)(2)]</w:t>
      </w:r>
    </w:p>
    <w:p w14:paraId="6BF73D7C" w14:textId="77777777" w:rsidR="00B36254" w:rsidRDefault="00B36254" w:rsidP="00164F5E">
      <w:pPr>
        <w:pStyle w:val="1"/>
        <w:spacing w:after="80"/>
      </w:pPr>
      <w:r>
        <w:t>3.</w:t>
      </w:r>
      <w:r>
        <w:tab/>
        <w:t xml:space="preserve">within six months after discovery, or not later than November 1 of the following year if the six month period is later than November 1 of the year of discovery, bury the pipeline so that the top of the pipe is 36 inches </w:t>
      </w:r>
      <w:r w:rsidR="0003442B">
        <w:br/>
      </w:r>
      <w:r>
        <w:t>(914 millimeters) below the underwater natural bottom (as determined by recognized and generally accepted practices) for normal excavation or 18 inches (457 millimeters) for rock excavation: [49 CFR 195.413(c)(3)]</w:t>
      </w:r>
    </w:p>
    <w:p w14:paraId="06FEAAFF" w14:textId="77777777" w:rsidR="00B36254" w:rsidRDefault="00B36254" w:rsidP="00164F5E">
      <w:pPr>
        <w:pStyle w:val="a0"/>
        <w:spacing w:after="80"/>
      </w:pPr>
      <w:r>
        <w:t>a.</w:t>
      </w:r>
      <w:r>
        <w:tab/>
        <w:t xml:space="preserve">an operator may employ engineered alternatives to burial that meet or exceed the level of protection provided by burial; </w:t>
      </w:r>
      <w:r>
        <w:rPr>
          <w:bCs/>
        </w:rPr>
        <w:t>[49 CFR 195.413(c)(3)(</w:t>
      </w:r>
      <w:proofErr w:type="spellStart"/>
      <w:r>
        <w:rPr>
          <w:bCs/>
        </w:rPr>
        <w:t>i</w:t>
      </w:r>
      <w:proofErr w:type="spellEnd"/>
      <w:r>
        <w:rPr>
          <w:bCs/>
        </w:rPr>
        <w:t>)]</w:t>
      </w:r>
    </w:p>
    <w:p w14:paraId="72F2B04E" w14:textId="77777777" w:rsidR="00B36254" w:rsidRDefault="00B36254" w:rsidP="00164F5E">
      <w:pPr>
        <w:pStyle w:val="a0"/>
        <w:spacing w:after="80"/>
      </w:pPr>
      <w:r>
        <w:t>b.</w:t>
      </w:r>
      <w:r>
        <w:tab/>
        <w:t xml:space="preserve">if an operator cannot obtain required state or Federal permits in time to comply with this Section, it must notify OPS; specify whether the required permit is state or Federal; </w:t>
      </w:r>
      <w:proofErr w:type="gramStart"/>
      <w:r>
        <w:t>and,</w:t>
      </w:r>
      <w:proofErr w:type="gramEnd"/>
      <w:r>
        <w:t xml:space="preserve"> justify the delay. [49 CFR 195.413(c)(3)(ii)]</w:t>
      </w:r>
    </w:p>
    <w:p w14:paraId="63629EF7" w14:textId="77777777" w:rsidR="00D91FC2" w:rsidRDefault="00D91FC2">
      <w:pPr>
        <w:pStyle w:val="AuthorityNote"/>
      </w:pPr>
      <w:r>
        <w:t>AUTHORITY NOTE:</w:t>
      </w:r>
      <w:r>
        <w:tab/>
        <w:t>Promulgated in accordance with R.S. 30:753.</w:t>
      </w:r>
    </w:p>
    <w:p w14:paraId="597942AB" w14:textId="5515E019" w:rsidR="00D91FC2" w:rsidRDefault="00D91FC2">
      <w:pPr>
        <w:pStyle w:val="HistoricalNote"/>
      </w:pPr>
      <w:r>
        <w:t>HISTORICAL NOTE:</w:t>
      </w:r>
      <w:r>
        <w:tab/>
        <w:t>Promulgated by the Department of Natural Resources, Office of Conservation, Pipeline Divis</w:t>
      </w:r>
      <w:r w:rsidR="0003442B">
        <w:t>ion, LR 29:2827 (December 2003), amended LR 31:678 (March 2005)</w:t>
      </w:r>
      <w:r w:rsidR="0053492F">
        <w:t>, amended by the Department of Conservation and Energy, Office of Enforcement, LR 51:1827 (November 2025).</w:t>
      </w:r>
    </w:p>
    <w:p w14:paraId="1BFF8B44" w14:textId="77777777" w:rsidR="0005357A" w:rsidRPr="005C4A95" w:rsidRDefault="0005357A" w:rsidP="0005357A">
      <w:pPr>
        <w:pStyle w:val="Section"/>
      </w:pPr>
      <w:bookmarkStart w:id="199" w:name="_Toc216957339"/>
      <w:r w:rsidRPr="0028267B">
        <w:t>§30414.</w:t>
      </w:r>
      <w:r w:rsidRPr="0028267B">
        <w:tab/>
        <w:t>Inspections of Pipelines in Areas Affected by Extreme</w:t>
      </w:r>
      <w:r w:rsidRPr="005C4A95">
        <w:t xml:space="preserve"> Weather and Natural Disasters</w:t>
      </w:r>
      <w:r w:rsidRPr="005C4A95">
        <w:br/>
        <w:t>[49 CFR 195.414]</w:t>
      </w:r>
      <w:bookmarkEnd w:id="199"/>
    </w:p>
    <w:p w14:paraId="358E6DD2" w14:textId="77777777" w:rsidR="0005357A" w:rsidRPr="005C4A95" w:rsidRDefault="0005357A" w:rsidP="0005357A">
      <w:pPr>
        <w:pStyle w:val="A"/>
      </w:pPr>
      <w:r w:rsidRPr="005C4A95">
        <w:t>A.</w:t>
      </w:r>
      <w:r w:rsidRPr="005C4A95">
        <w:tab/>
      </w:r>
      <w:r w:rsidRPr="005C4A95">
        <w:rPr>
          <w:iCs/>
        </w:rPr>
        <w:t>General</w:t>
      </w:r>
      <w:r w:rsidRPr="005C4A95">
        <w:t xml:space="preserve">. Following an extreme weather event or natural disaster that has the likelihood of damage to infrastructure by the scouring or movement of the soil surrounding the pipeline, such as a named tropical storm or hurricane; a flood that exceeds the river, shoreline, or creek high-water banks in the area of the pipeline; a landslide in the area of the pipeline; or an earthquake in the area of the pipeline, an operator must inspect all potentially affected pipeline facilities to detect conditions that could adversely affect the safe operation of that pipeline.. </w:t>
      </w:r>
      <w:r w:rsidRPr="005C4A95">
        <w:rPr>
          <w:bCs/>
        </w:rPr>
        <w:t>[49 CFR 195.414(a)]</w:t>
      </w:r>
    </w:p>
    <w:p w14:paraId="3417DB05" w14:textId="77777777" w:rsidR="0005357A" w:rsidRPr="005C4A95" w:rsidRDefault="0005357A" w:rsidP="0005357A">
      <w:pPr>
        <w:pStyle w:val="A"/>
      </w:pPr>
      <w:r w:rsidRPr="005C4A95">
        <w:t>B.</w:t>
      </w:r>
      <w:r w:rsidRPr="005C4A95">
        <w:tab/>
      </w:r>
      <w:r w:rsidRPr="005C4A95">
        <w:rPr>
          <w:iCs/>
        </w:rPr>
        <w:t>Inspection Method</w:t>
      </w:r>
      <w:r w:rsidRPr="005C4A95">
        <w:t xml:space="preserve">. An operator must consider the nature of the event and the physical characteristics, operating conditions, location, and prior history of the affected pipeline in determining the appropriate method for performing the initial inspection to determine the extent of any damage and the need for the additional assessments required under </w:t>
      </w:r>
      <w:r w:rsidRPr="005C4A95">
        <w:rPr>
          <w:iCs/>
        </w:rPr>
        <w:t>Subsection</w:t>
      </w:r>
      <w:r w:rsidRPr="005C4A95">
        <w:t xml:space="preserve"> A of this Section. </w:t>
      </w:r>
      <w:r w:rsidRPr="005C4A95">
        <w:rPr>
          <w:bCs/>
        </w:rPr>
        <w:t>[49 CFR 195.414(b)]</w:t>
      </w:r>
    </w:p>
    <w:p w14:paraId="123A1E78" w14:textId="77777777" w:rsidR="0005357A" w:rsidRPr="005C4A95" w:rsidRDefault="0005357A" w:rsidP="0005357A">
      <w:pPr>
        <w:pStyle w:val="A"/>
      </w:pPr>
      <w:r w:rsidRPr="005C4A95">
        <w:t>C.</w:t>
      </w:r>
      <w:r w:rsidRPr="005C4A95">
        <w:tab/>
      </w:r>
      <w:r w:rsidRPr="005C4A95">
        <w:rPr>
          <w:iCs/>
        </w:rPr>
        <w:t>Time Period</w:t>
      </w:r>
      <w:r w:rsidRPr="005C4A95">
        <w:t xml:space="preserve">. The inspection required under </w:t>
      </w:r>
      <w:r w:rsidRPr="005C4A95">
        <w:rPr>
          <w:iCs/>
        </w:rPr>
        <w:t>Subsection</w:t>
      </w:r>
      <w:r w:rsidRPr="005C4A95">
        <w:t xml:space="preserve"> A of this Section must commence within 72 hours after the </w:t>
      </w:r>
      <w:r w:rsidRPr="005C4A95">
        <w:t xml:space="preserve">cessation of the event, defined as the point in time when the affected area can be safely accessed by the personnel and equipment required to perform the inspection as determined under </w:t>
      </w:r>
      <w:r w:rsidRPr="005C4A95">
        <w:rPr>
          <w:iCs/>
        </w:rPr>
        <w:t>Subsection</w:t>
      </w:r>
      <w:r w:rsidRPr="005C4A95">
        <w:t xml:space="preserve"> B of this Section. </w:t>
      </w:r>
      <w:proofErr w:type="gramStart"/>
      <w:r w:rsidRPr="005C4A95">
        <w:t>In the event that</w:t>
      </w:r>
      <w:proofErr w:type="gramEnd"/>
      <w:r w:rsidRPr="005C4A95">
        <w:t xml:space="preserve"> the operator is unable to commence the inspection due to the unavailability of personnel or equipment, the operator must notify the appropriate PHMSA Region Director and Office of Conservation Pipeline Division for intrastate facilities as soon as practicable.</w:t>
      </w:r>
      <w:r w:rsidRPr="005C4A95">
        <w:rPr>
          <w:bCs/>
        </w:rPr>
        <w:t xml:space="preserve"> [49 CFR 195.414(c)]</w:t>
      </w:r>
    </w:p>
    <w:p w14:paraId="5AAF984A" w14:textId="77777777" w:rsidR="0005357A" w:rsidRPr="005C4A95" w:rsidRDefault="0005357A" w:rsidP="0005357A">
      <w:pPr>
        <w:pStyle w:val="A"/>
      </w:pPr>
      <w:r w:rsidRPr="005C4A95">
        <w:t>D.</w:t>
      </w:r>
      <w:r w:rsidRPr="005C4A95">
        <w:tab/>
        <w:t xml:space="preserve">Remedial Action. An operator must take prompt and appropriate remedial action to ensure the safe operation of a pipeline based on the information obtained </w:t>
      </w:r>
      <w:proofErr w:type="gramStart"/>
      <w:r w:rsidRPr="005C4A95">
        <w:t>as a result of</w:t>
      </w:r>
      <w:proofErr w:type="gramEnd"/>
      <w:r w:rsidRPr="005C4A95">
        <w:t xml:space="preserve"> performing the inspection required under Subsection A of this Section. Such actions might include, but are not limited to:</w:t>
      </w:r>
      <w:r w:rsidRPr="005C4A95">
        <w:rPr>
          <w:bCs/>
        </w:rPr>
        <w:t xml:space="preserve"> [49 CFR 195.414(d)]</w:t>
      </w:r>
    </w:p>
    <w:p w14:paraId="1D723FA7" w14:textId="77777777" w:rsidR="0005357A" w:rsidRPr="005C4A95" w:rsidRDefault="0005357A" w:rsidP="0005357A">
      <w:pPr>
        <w:pStyle w:val="1"/>
      </w:pPr>
      <w:r w:rsidRPr="005C4A95">
        <w:t>1.</w:t>
      </w:r>
      <w:r w:rsidRPr="005C4A95">
        <w:tab/>
        <w:t>reducing the operating pressure or shutting down the pipeline; [49 CFR 195.414(d)(1)]</w:t>
      </w:r>
    </w:p>
    <w:p w14:paraId="4300AB4E" w14:textId="77777777" w:rsidR="0005357A" w:rsidRPr="005C4A95" w:rsidRDefault="0005357A" w:rsidP="0005357A">
      <w:pPr>
        <w:pStyle w:val="1"/>
      </w:pPr>
      <w:r w:rsidRPr="005C4A95">
        <w:t>2.</w:t>
      </w:r>
      <w:r w:rsidRPr="005C4A95">
        <w:tab/>
        <w:t>for each pipeline constructed on Modifying, repairing, or replacing any damaged pipeline facilities; [49 CFR 195.414(d)(2)]</w:t>
      </w:r>
    </w:p>
    <w:p w14:paraId="0BB8ADAD" w14:textId="77777777" w:rsidR="0005357A" w:rsidRPr="005C4A95" w:rsidRDefault="0005357A" w:rsidP="0005357A">
      <w:pPr>
        <w:pStyle w:val="1"/>
      </w:pPr>
      <w:r w:rsidRPr="005C4A95">
        <w:t>3.</w:t>
      </w:r>
      <w:r w:rsidRPr="005C4A95">
        <w:tab/>
        <w:t>preventing, mitigating, or eliminating any unsafe conditions in the pipeline right-of-way; [49 CFR 195.414(d)(3)]</w:t>
      </w:r>
    </w:p>
    <w:p w14:paraId="46EB6D43" w14:textId="77777777" w:rsidR="0005357A" w:rsidRPr="005C4A95" w:rsidRDefault="0005357A" w:rsidP="0005357A">
      <w:pPr>
        <w:pStyle w:val="1"/>
      </w:pPr>
      <w:r w:rsidRPr="005C4A95">
        <w:t>4.</w:t>
      </w:r>
      <w:r w:rsidRPr="005C4A95">
        <w:tab/>
        <w:t>performing additional patrols, surveys, tests, or inspections; [49 CFR 195.414(d)(4)]</w:t>
      </w:r>
    </w:p>
    <w:p w14:paraId="50CB6BA5" w14:textId="77777777" w:rsidR="0005357A" w:rsidRPr="005C4A95" w:rsidRDefault="0005357A" w:rsidP="0005357A">
      <w:pPr>
        <w:pStyle w:val="1"/>
      </w:pPr>
      <w:r w:rsidRPr="005C4A95">
        <w:t>5.</w:t>
      </w:r>
      <w:r w:rsidRPr="005C4A95">
        <w:tab/>
        <w:t>implementing emergency response activities with federal, state, or local personnel; and [49 CFR 195.414(d)(5)]</w:t>
      </w:r>
    </w:p>
    <w:p w14:paraId="26ED7DA6" w14:textId="77777777" w:rsidR="0005357A" w:rsidRPr="005C4A95" w:rsidRDefault="0005357A" w:rsidP="0005357A">
      <w:pPr>
        <w:pStyle w:val="1"/>
      </w:pPr>
      <w:r w:rsidRPr="005C4A95">
        <w:t>6.</w:t>
      </w:r>
      <w:r w:rsidRPr="005C4A95">
        <w:tab/>
        <w:t>notifying affected communities of the steps that can be taken to ensure public safety. [49 CFR 195.414(d)(6)]</w:t>
      </w:r>
    </w:p>
    <w:p w14:paraId="7FFA0192" w14:textId="77777777" w:rsidR="0005357A" w:rsidRPr="005C4A95" w:rsidRDefault="0005357A" w:rsidP="0005357A">
      <w:pPr>
        <w:pStyle w:val="AuthorityNote"/>
      </w:pPr>
      <w:r w:rsidRPr="005C4A95">
        <w:t>AUTHORITY NOTE:</w:t>
      </w:r>
      <w:r w:rsidRPr="005C4A95">
        <w:tab/>
        <w:t>Promulgated in accordance with R.S. 30:753.</w:t>
      </w:r>
    </w:p>
    <w:p w14:paraId="351B4E0D" w14:textId="77777777" w:rsidR="0005357A" w:rsidRPr="005C4A95" w:rsidRDefault="0005357A" w:rsidP="0005357A">
      <w:pPr>
        <w:pStyle w:val="HistoricalNote"/>
      </w:pPr>
      <w:r w:rsidRPr="005C4A95">
        <w:t>HISTORICAL NOTE:</w:t>
      </w:r>
      <w:r w:rsidRPr="005C4A95">
        <w:tab/>
        <w:t xml:space="preserve">Promulgated by the Department of Natural Resources, Office of Conservation, Pipeline Division, </w:t>
      </w:r>
      <w:r>
        <w:t>LR 46:1607 (November 2020).</w:t>
      </w:r>
    </w:p>
    <w:p w14:paraId="738E270E" w14:textId="77777777" w:rsidR="0005357A" w:rsidRPr="005C4A95" w:rsidRDefault="0005357A" w:rsidP="0005357A">
      <w:pPr>
        <w:pStyle w:val="Section"/>
      </w:pPr>
      <w:bookmarkStart w:id="200" w:name="_Toc216957340"/>
      <w:r w:rsidRPr="005C4A95">
        <w:t>§30416.</w:t>
      </w:r>
      <w:r w:rsidRPr="005C4A95">
        <w:tab/>
      </w:r>
      <w:r w:rsidR="00196A3E">
        <w:t>Pipeline Assessments</w:t>
      </w:r>
      <w:r w:rsidRPr="005C4A95">
        <w:br/>
        <w:t>[49 CFR 195.416]</w:t>
      </w:r>
      <w:bookmarkEnd w:id="200"/>
    </w:p>
    <w:p w14:paraId="2F7D383A" w14:textId="77777777" w:rsidR="0005357A" w:rsidRPr="005C4A95" w:rsidRDefault="0005357A" w:rsidP="0005357A">
      <w:pPr>
        <w:pStyle w:val="A"/>
      </w:pPr>
      <w:r w:rsidRPr="005C4A95">
        <w:t>A.</w:t>
      </w:r>
      <w:r w:rsidRPr="005C4A95">
        <w:tab/>
        <w:t>Scope. This section applies to onshore line pipe that can accommodate inspection by means of in-line inspection tools and is not subject to the integrity management requirements in § 30452.</w:t>
      </w:r>
      <w:r w:rsidRPr="005C4A95">
        <w:rPr>
          <w:bCs/>
        </w:rPr>
        <w:t xml:space="preserve"> [49 CFR 195.416(a)]</w:t>
      </w:r>
    </w:p>
    <w:p w14:paraId="71E2D186" w14:textId="77777777" w:rsidR="0005357A" w:rsidRPr="005C4A95" w:rsidRDefault="0005357A" w:rsidP="0005357A">
      <w:pPr>
        <w:pStyle w:val="A"/>
      </w:pPr>
      <w:r w:rsidRPr="005C4A95">
        <w:t>B.</w:t>
      </w:r>
      <w:r w:rsidRPr="005C4A95">
        <w:tab/>
        <w:t>General. An operator must perform an initial assessment of each of its pipeline segments by October 1, 2029, and perform periodic assessments of its pipeline segments at least once every 10 calendar years from the year of the prior assessment or as otherwise necessary to ensure public safety or the protection of the environment.</w:t>
      </w:r>
      <w:r w:rsidRPr="005C4A95">
        <w:rPr>
          <w:bCs/>
        </w:rPr>
        <w:t xml:space="preserve"> [49 CFR 195.416(b)]</w:t>
      </w:r>
    </w:p>
    <w:p w14:paraId="258CF452" w14:textId="77777777" w:rsidR="0005357A" w:rsidRPr="005C4A95" w:rsidRDefault="0005357A" w:rsidP="0005357A">
      <w:pPr>
        <w:pStyle w:val="A"/>
        <w:rPr>
          <w:bCs/>
        </w:rPr>
      </w:pPr>
      <w:r w:rsidRPr="005C4A95">
        <w:t>C.</w:t>
      </w:r>
      <w:r w:rsidRPr="005C4A95">
        <w:tab/>
        <w:t xml:space="preserve">Method. Except as specified in Subsection D of this Section, an operator must perform the integrity assessment for the range of relevant threats to the pipeline segment </w:t>
      </w:r>
      <w:proofErr w:type="gramStart"/>
      <w:r w:rsidRPr="005C4A95">
        <w:t>by the use of</w:t>
      </w:r>
      <w:proofErr w:type="gramEnd"/>
      <w:r w:rsidRPr="005C4A95">
        <w:t xml:space="preserve"> an appropriate in-line inspection tool(s). When performing an assessment using an in-line inspection tool,</w:t>
      </w:r>
      <w:r>
        <w:t xml:space="preserve"> an operator must comply with §</w:t>
      </w:r>
      <w:r w:rsidRPr="005C4A95">
        <w:t xml:space="preserve">30591. An operator must explicitly consider uncertainties in reported results (including tool </w:t>
      </w:r>
      <w:r w:rsidRPr="005C4A95">
        <w:lastRenderedPageBreak/>
        <w:t xml:space="preserve">tolerance, anomaly findings, and unity chart plots or other equivalent methods for determining uncertainties) in identifying anomalies. If this is impracticable based on operational limits, including operating pressure, low flow, and pipeline length or availability of in-line inspection tool technology for the pipe </w:t>
      </w:r>
      <w:r w:rsidRPr="0028267B">
        <w:t>diameter, then the operator must perform the assessment using the appropriate method(s) in Paragraphs C.1, C.2, or C.3 of this Section for the range of relevant threats being assessed. The methods an operator selects to assess low-frequency electric resistance welded pipe, pipe with a seam factor less than 1.0 as defined in § 30161.E or lap-welded pipe susceptible to longitudinal seam failure must be capable of assessing seam integrity</w:t>
      </w:r>
      <w:r w:rsidRPr="005C4A95">
        <w:t>, cracking, and of detecting corrosion and deformation anomalies. The following alternative assessment methods may be used as specified in this Subsection:</w:t>
      </w:r>
      <w:r w:rsidRPr="005C4A95">
        <w:rPr>
          <w:bCs/>
        </w:rPr>
        <w:t xml:space="preserve"> [49 CFR 195.416(c)]</w:t>
      </w:r>
    </w:p>
    <w:p w14:paraId="2B85C455" w14:textId="77777777" w:rsidR="0005357A" w:rsidRPr="005C4A95" w:rsidRDefault="0005357A" w:rsidP="0005357A">
      <w:pPr>
        <w:pStyle w:val="1"/>
      </w:pPr>
      <w:r w:rsidRPr="005C4A95">
        <w:t>1.</w:t>
      </w:r>
      <w:r w:rsidRPr="005C4A95">
        <w:tab/>
        <w:t>a pressure test conducted in accor</w:t>
      </w:r>
      <w:r>
        <w:t>dance with Chapter 303 of this P</w:t>
      </w:r>
      <w:r w:rsidRPr="005C4A95">
        <w:t>art; [49 CFR 195.416(c)(1)]</w:t>
      </w:r>
    </w:p>
    <w:p w14:paraId="45C9C2DA" w14:textId="77777777" w:rsidR="0005357A" w:rsidRPr="005C4A95" w:rsidRDefault="0005357A" w:rsidP="0005357A">
      <w:pPr>
        <w:pStyle w:val="1"/>
      </w:pPr>
      <w:r w:rsidRPr="005C4A95">
        <w:t>2.</w:t>
      </w:r>
      <w:r w:rsidRPr="005C4A95">
        <w:tab/>
        <w:t xml:space="preserve">external corrosion direct </w:t>
      </w:r>
      <w:r>
        <w:t>assessment in accordance with §</w:t>
      </w:r>
      <w:r w:rsidRPr="005C4A95">
        <w:t>30588; or [49 CFR 195.416(c)(2)]</w:t>
      </w:r>
    </w:p>
    <w:p w14:paraId="6844F418" w14:textId="77777777" w:rsidR="0005357A" w:rsidRPr="005C4A95" w:rsidRDefault="0005357A" w:rsidP="0005357A">
      <w:pPr>
        <w:pStyle w:val="1"/>
      </w:pPr>
      <w:r w:rsidRPr="005C4A95">
        <w:t>3.</w:t>
      </w:r>
      <w:r w:rsidRPr="005C4A95">
        <w:tab/>
        <w:t>other technology in accordance with Subsection D. [49 CFR 195.416(c)(3)]</w:t>
      </w:r>
    </w:p>
    <w:p w14:paraId="385520D3" w14:textId="77777777" w:rsidR="0005357A" w:rsidRPr="005C4A95" w:rsidRDefault="0005357A" w:rsidP="0005357A">
      <w:pPr>
        <w:pStyle w:val="A"/>
      </w:pPr>
      <w:r w:rsidRPr="005C4A95">
        <w:t>D.</w:t>
      </w:r>
      <w:r w:rsidRPr="005C4A95">
        <w:tab/>
        <w:t>Other Technology</w:t>
      </w:r>
    </w:p>
    <w:p w14:paraId="34D90BE8" w14:textId="77777777" w:rsidR="0005357A" w:rsidRPr="005C4A95" w:rsidRDefault="0005357A" w:rsidP="0005357A">
      <w:pPr>
        <w:pStyle w:val="1"/>
      </w:pPr>
      <w:r w:rsidRPr="005C4A95">
        <w:t>1.</w:t>
      </w:r>
      <w:r w:rsidRPr="005C4A95">
        <w:tab/>
        <w:t xml:space="preserve">Operators may </w:t>
      </w:r>
      <w:proofErr w:type="gramStart"/>
      <w:r w:rsidRPr="005C4A95">
        <w:t>elect</w:t>
      </w:r>
      <w:proofErr w:type="gramEnd"/>
      <w:r w:rsidRPr="005C4A95">
        <w:t xml:space="preserve"> to use other technologies if the operator can demonstrate the technology can provide an</w:t>
      </w:r>
      <w:r>
        <w:t xml:space="preserve"> </w:t>
      </w:r>
      <w:r w:rsidRPr="005C4A95">
        <w:t>equivalent understanding of the condition of the line pipe for threat being assessed. An operator choosing this option must notify the Office of Pipeline Safety (OPS) and the Office of Conservation for intrastate jurisdictional facilities 90 days before conducting the assessment by:</w:t>
      </w:r>
      <w:r w:rsidRPr="005C4A95">
        <w:rPr>
          <w:bCs/>
        </w:rPr>
        <w:t xml:space="preserve"> [49 CFR 195.416(d)]</w:t>
      </w:r>
    </w:p>
    <w:p w14:paraId="05AA812D" w14:textId="77777777" w:rsidR="0005357A" w:rsidRPr="005C4A95" w:rsidRDefault="0005357A" w:rsidP="0005357A">
      <w:pPr>
        <w:pStyle w:val="a0"/>
      </w:pPr>
      <w:r w:rsidRPr="005C4A95">
        <w:t>a.</w:t>
      </w:r>
      <w:r w:rsidRPr="005C4A95">
        <w:tab/>
        <w:t>sending the notification, along with the information required to demonstrate compliance with this Paragraph, to the Information Resources Manager, Office of Pipeline Safety, Pipeline and Hazardous Materials Safety Administration, 1200 New Jersey Avenue SE, Washington, DC 20590 and Office of Conservation – Pipeline Division, P.O. Box 94275, Baton Rouge, LA 70804-9275; or [49 CFR 195.416(d)(1)]</w:t>
      </w:r>
    </w:p>
    <w:p w14:paraId="792A502B" w14:textId="77777777" w:rsidR="0005357A" w:rsidRPr="005C4A95" w:rsidRDefault="0005357A" w:rsidP="0005357A">
      <w:pPr>
        <w:pStyle w:val="a0"/>
      </w:pPr>
      <w:r w:rsidRPr="005C4A95">
        <w:t>b.</w:t>
      </w:r>
      <w:r w:rsidRPr="005C4A95">
        <w:tab/>
        <w:t>sending the notification, along with the information required to demonstrate compliance with this Paragraph, to the Information Resources Manager by facsimile to (202) 366-7128 and pipelineinspectors@la.gov. [49 CFR 195.416(d)(2)]</w:t>
      </w:r>
    </w:p>
    <w:p w14:paraId="675283FF" w14:textId="77777777" w:rsidR="0005357A" w:rsidRPr="005C4A95" w:rsidRDefault="0005357A" w:rsidP="0005357A">
      <w:pPr>
        <w:pStyle w:val="1"/>
      </w:pPr>
      <w:r w:rsidRPr="005C4A95">
        <w:t>2.</w:t>
      </w:r>
      <w:r w:rsidRPr="005C4A95">
        <w:tab/>
        <w:t xml:space="preserve">Prior to conducting the "other technology" assessments, the operator must receive </w:t>
      </w:r>
      <w:proofErr w:type="gramStart"/>
      <w:r w:rsidRPr="005C4A95">
        <w:t>a notice</w:t>
      </w:r>
      <w:proofErr w:type="gramEnd"/>
      <w:r w:rsidRPr="005C4A95">
        <w:t xml:space="preserve"> of "no objection" from the PHMSA Information Services Manager or Designee and the Office of Conservation. [49 CFR 195.416(d)(3)]</w:t>
      </w:r>
    </w:p>
    <w:p w14:paraId="639EA992" w14:textId="77777777" w:rsidR="0005357A" w:rsidRPr="005C4A95" w:rsidRDefault="0005357A" w:rsidP="0005357A">
      <w:pPr>
        <w:pStyle w:val="A"/>
      </w:pPr>
      <w:r w:rsidRPr="005C4A95">
        <w:t>E.</w:t>
      </w:r>
      <w:r w:rsidRPr="005C4A95">
        <w:tab/>
        <w:t>Data Analysis. A person qualified by knowledge, training, and experience must analyze the data obtained from an assessment performed under Subsection B of this Section to determine if a condition could adversely affect the safe operation of the pipeline. Operators must consider uncertainties in any reported results (including tool tolerance) as part of that analysis.</w:t>
      </w:r>
      <w:r w:rsidRPr="005C4A95">
        <w:rPr>
          <w:bCs/>
        </w:rPr>
        <w:t xml:space="preserve"> [49 CFR 195.416(e)]</w:t>
      </w:r>
    </w:p>
    <w:p w14:paraId="58DC415F" w14:textId="77777777" w:rsidR="0005357A" w:rsidRPr="005C4A95" w:rsidRDefault="0005357A" w:rsidP="0005357A">
      <w:pPr>
        <w:pStyle w:val="A"/>
      </w:pPr>
      <w:r w:rsidRPr="005C4A95">
        <w:t>F.</w:t>
      </w:r>
      <w:r w:rsidRPr="005C4A95">
        <w:tab/>
        <w:t>Discovery of Condition. For purposes of §</w:t>
      </w:r>
      <w:proofErr w:type="gramStart"/>
      <w:r w:rsidRPr="005C4A95">
        <w:t>30401.B.</w:t>
      </w:r>
      <w:proofErr w:type="gramEnd"/>
      <w:r w:rsidRPr="005C4A95">
        <w:t xml:space="preserve">1, discovery of a condition occurs when an operator has adequate information to determine that a condition </w:t>
      </w:r>
      <w:proofErr w:type="gramStart"/>
      <w:r w:rsidRPr="005C4A95">
        <w:t>presenting</w:t>
      </w:r>
      <w:proofErr w:type="gramEnd"/>
      <w:r w:rsidRPr="005C4A95">
        <w:t xml:space="preserve"> a potential threat to the integrity of the pipeline exists. An operator must promptly, but no later than 180 days after an assessment, obtain sufficient information about a condition to make that determination required under Subsection E of this Section, unless the operator can demonstrate the 180-day interval is impracticable. If the operator believes that 180 days are impracticable to </w:t>
      </w:r>
      <w:proofErr w:type="gramStart"/>
      <w:r w:rsidRPr="005C4A95">
        <w:t>make a determination</w:t>
      </w:r>
      <w:proofErr w:type="gramEnd"/>
      <w:r w:rsidRPr="005C4A95">
        <w:t xml:space="preserve"> about a condition found during an assessment, the pipeline operator must notify PHMSA and provide an expected date when adequate information will become available. This notification must be made in accordance with §</w:t>
      </w:r>
      <w:proofErr w:type="gramStart"/>
      <w:r w:rsidRPr="005C4A95">
        <w:t>30452.M.</w:t>
      </w:r>
      <w:proofErr w:type="gramEnd"/>
      <w:r w:rsidRPr="005C4A95">
        <w:rPr>
          <w:bCs/>
        </w:rPr>
        <w:t xml:space="preserve"> [49 CFR 195.416(f)]</w:t>
      </w:r>
    </w:p>
    <w:p w14:paraId="14C4B29B" w14:textId="77777777" w:rsidR="0005357A" w:rsidRPr="005C4A95" w:rsidRDefault="0005357A" w:rsidP="0005357A">
      <w:pPr>
        <w:pStyle w:val="A"/>
      </w:pPr>
      <w:r w:rsidRPr="005C4A95">
        <w:t>G.</w:t>
      </w:r>
      <w:r w:rsidRPr="005C4A95">
        <w:tab/>
        <w:t>Remediation. An operator must co</w:t>
      </w:r>
      <w:r>
        <w:t>mply with the requirements in §</w:t>
      </w:r>
      <w:r w:rsidRPr="005C4A95">
        <w:t>30401 if a condition that could adversely affect the safe operation of a pipeline is discovered in complying with Subsection E and F of this Section.</w:t>
      </w:r>
      <w:r w:rsidRPr="005C4A95">
        <w:rPr>
          <w:bCs/>
        </w:rPr>
        <w:t xml:space="preserve"> [49 CFR 195.416(g)]</w:t>
      </w:r>
    </w:p>
    <w:p w14:paraId="590496A9" w14:textId="77777777" w:rsidR="0005357A" w:rsidRPr="005C4A95" w:rsidRDefault="0005357A" w:rsidP="0005357A">
      <w:pPr>
        <w:pStyle w:val="A"/>
      </w:pPr>
      <w:r w:rsidRPr="005C4A95">
        <w:t>H.</w:t>
      </w:r>
      <w:r w:rsidRPr="005C4A95">
        <w:tab/>
        <w:t>Consideration of Information. An operator must consider all relevant information about a pipeline in complying with the requirements in Subsection A through G of this Section.</w:t>
      </w:r>
      <w:r w:rsidRPr="005C4A95">
        <w:rPr>
          <w:bCs/>
        </w:rPr>
        <w:t xml:space="preserve"> [49 CFR 195.416(h)]</w:t>
      </w:r>
    </w:p>
    <w:p w14:paraId="2014ADA2" w14:textId="77777777" w:rsidR="0005357A" w:rsidRPr="005C4A95" w:rsidRDefault="0005357A" w:rsidP="0005357A">
      <w:pPr>
        <w:pStyle w:val="AuthorityNote"/>
      </w:pPr>
      <w:r w:rsidRPr="005C4A95">
        <w:t>AUTHORITY NOTE:</w:t>
      </w:r>
      <w:r w:rsidRPr="005C4A95">
        <w:tab/>
        <w:t>Promulgated in accordance with R.S. 30:753.</w:t>
      </w:r>
    </w:p>
    <w:p w14:paraId="5455EA54" w14:textId="77777777" w:rsidR="0005357A" w:rsidRDefault="0005357A" w:rsidP="0005357A">
      <w:pPr>
        <w:pStyle w:val="HistoricalNote"/>
      </w:pPr>
      <w:r w:rsidRPr="005C4A95">
        <w:t>HISTORICAL NOTE:</w:t>
      </w:r>
      <w:r w:rsidRPr="005C4A95">
        <w:tab/>
        <w:t xml:space="preserve">Promulgated by the Department of Natural Resources, Office of Conservation, Pipeline Division, </w:t>
      </w:r>
      <w:r>
        <w:t>LR 46:1607 (November 2020)</w:t>
      </w:r>
      <w:r w:rsidR="00196A3E" w:rsidRPr="00BB6429">
        <w:t xml:space="preserve">, </w:t>
      </w:r>
      <w:proofErr w:type="spellStart"/>
      <w:r w:rsidR="00196A3E">
        <w:t>repromulated</w:t>
      </w:r>
      <w:proofErr w:type="spellEnd"/>
      <w:r w:rsidR="00196A3E">
        <w:t xml:space="preserve"> </w:t>
      </w:r>
      <w:r w:rsidR="00196A3E" w:rsidRPr="00BB6429">
        <w:t>LR.</w:t>
      </w:r>
      <w:r w:rsidR="00196A3E">
        <w:t xml:space="preserve"> 47:1148 </w:t>
      </w:r>
      <w:r w:rsidR="00196A3E" w:rsidRPr="007867CB">
        <w:t>(August 2021).</w:t>
      </w:r>
    </w:p>
    <w:p w14:paraId="7F0B877B" w14:textId="77777777" w:rsidR="008928B4" w:rsidRPr="000D6083" w:rsidRDefault="008928B4" w:rsidP="008928B4">
      <w:pPr>
        <w:pStyle w:val="Section"/>
      </w:pPr>
      <w:bookmarkStart w:id="201" w:name="_Toc216957341"/>
      <w:r w:rsidRPr="00FE2552">
        <w:t>§304</w:t>
      </w:r>
      <w:r>
        <w:t>17</w:t>
      </w:r>
      <w:r w:rsidRPr="00FE2552">
        <w:t>.</w:t>
      </w:r>
      <w:r w:rsidRPr="00FE2552">
        <w:tab/>
      </w:r>
      <w:r w:rsidRPr="000D6083">
        <w:t>No</w:t>
      </w:r>
      <w:r>
        <w:t>tification of Potential Rupture</w:t>
      </w:r>
      <w:r w:rsidRPr="000D6083">
        <w:br/>
        <w:t>[49 CFR 195.417]</w:t>
      </w:r>
      <w:bookmarkEnd w:id="201"/>
    </w:p>
    <w:p w14:paraId="78597A42" w14:textId="77777777" w:rsidR="00CE4CB2" w:rsidRDefault="008928B4" w:rsidP="00CE4CB2">
      <w:pPr>
        <w:pStyle w:val="A"/>
        <w:rPr>
          <w:bCs/>
        </w:rPr>
      </w:pPr>
      <w:r w:rsidRPr="000D6083">
        <w:rPr>
          <w:szCs w:val="22"/>
        </w:rPr>
        <w:t>A.</w:t>
      </w:r>
      <w:r w:rsidRPr="000D6083">
        <w:rPr>
          <w:szCs w:val="22"/>
        </w:rPr>
        <w:tab/>
      </w:r>
      <w:r w:rsidR="00CE4CB2" w:rsidRPr="00584767">
        <w:t xml:space="preserve">As used in this part, a notification of potential rupture means the notification to, or observation by, an operator (e.g., by or to its controller(s) in a control room, field personnel, nearby pipeline or utility personnel, the public, local responders, or public authorities) of one or more of the below indicia of a potential unintentional or uncontrolled release of a large volume of hazardous liquids or carbon dioxide from a pipeline: </w:t>
      </w:r>
      <w:r w:rsidR="00CE4CB2" w:rsidRPr="00584767">
        <w:rPr>
          <w:bCs/>
        </w:rPr>
        <w:t>[49 CFR 195.417(a)]</w:t>
      </w:r>
    </w:p>
    <w:p w14:paraId="1BB42A7E" w14:textId="77777777" w:rsidR="008928B4" w:rsidRPr="000D6083" w:rsidRDefault="008928B4" w:rsidP="00CE4CB2">
      <w:pPr>
        <w:pStyle w:val="A"/>
        <w:rPr>
          <w:bCs/>
        </w:rPr>
      </w:pPr>
      <w:r w:rsidRPr="000D6083">
        <w:t>1.</w:t>
      </w:r>
      <w:r w:rsidRPr="000D6083">
        <w:tab/>
        <w:t xml:space="preserve">An unanticipated or unexplained pressure loss outside of the pipeline’s normal operating pressures, as defined in the operator’s written procedures. The operator must establish in its written procedures that an unanticipated or unplanned pressure loss is outside of the pipeline’s normal operating pressures when there is a pressure loss greater than 10 percent occurring within a time interval of 15 minutes or less, unless the operator has documented in its written procedures the operational need for a greater pressure-change threshold due to pipeline flow dynamics (including changes in operating pressure, flow rate, or volume), that are caused by fluctuations in product demand, receipts, or deliveries; </w:t>
      </w:r>
      <w:r w:rsidRPr="000D6083">
        <w:rPr>
          <w:bCs/>
        </w:rPr>
        <w:t>[49 CFR 195.417(a)(1)]</w:t>
      </w:r>
    </w:p>
    <w:p w14:paraId="69CEE8A1" w14:textId="77777777" w:rsidR="008928B4" w:rsidRPr="000D6083" w:rsidRDefault="008928B4" w:rsidP="008928B4">
      <w:pPr>
        <w:pStyle w:val="1"/>
        <w:rPr>
          <w:bCs/>
        </w:rPr>
      </w:pPr>
      <w:r w:rsidRPr="000D6083">
        <w:t>2.</w:t>
      </w:r>
      <w:r w:rsidRPr="000D6083">
        <w:tab/>
        <w:t xml:space="preserve">An unanticipated or unexplained flow rate change, pressure change, equipment function, or other pipeline instrumentation indication at the upstream or downstream station that may be representative of an event meeting Paragraph A.1 of this Section; or </w:t>
      </w:r>
      <w:r w:rsidRPr="000D6083">
        <w:rPr>
          <w:bCs/>
        </w:rPr>
        <w:t>[49 CFR 195.417(a)(2)]</w:t>
      </w:r>
    </w:p>
    <w:p w14:paraId="41BF65EB" w14:textId="77777777" w:rsidR="00CE4CB2" w:rsidRPr="00584767" w:rsidRDefault="008928B4" w:rsidP="00CE4CB2">
      <w:pPr>
        <w:pStyle w:val="1"/>
        <w:rPr>
          <w:bCs/>
        </w:rPr>
      </w:pPr>
      <w:r w:rsidRPr="000D6083">
        <w:lastRenderedPageBreak/>
        <w:t>3.</w:t>
      </w:r>
      <w:r w:rsidRPr="000D6083">
        <w:tab/>
      </w:r>
      <w:r w:rsidR="00CE4CB2" w:rsidRPr="00584767">
        <w:t xml:space="preserve">any unanticipated or unexplained rapid release of a large volume of hazardous liquid or carbon dioxide, a fire, or an explosion, in the immediate vicinity of the pipeline. </w:t>
      </w:r>
      <w:r w:rsidR="00CE4CB2" w:rsidRPr="00584767">
        <w:rPr>
          <w:bCs/>
        </w:rPr>
        <w:t>[49 CFR 195.417(a)(3)]</w:t>
      </w:r>
    </w:p>
    <w:p w14:paraId="66B5C4C1" w14:textId="77777777" w:rsidR="00CE4CB2" w:rsidRPr="00584767" w:rsidRDefault="00CE4CB2" w:rsidP="00CE4CB2">
      <w:pPr>
        <w:pStyle w:val="A"/>
        <w:rPr>
          <w:bCs/>
        </w:rPr>
      </w:pPr>
      <w:r w:rsidRPr="00584767">
        <w:t>B.</w:t>
      </w:r>
      <w:r w:rsidRPr="00584767">
        <w:tab/>
        <w:t xml:space="preserve">A notification of potential rupture occurs when an operator first receives notice of or observes an event specified in Subsection A of this Section. </w:t>
      </w:r>
      <w:r w:rsidRPr="00584767">
        <w:rPr>
          <w:bCs/>
        </w:rPr>
        <w:t>[49 CFR 195.417(b)]</w:t>
      </w:r>
    </w:p>
    <w:p w14:paraId="664A1EE4" w14:textId="77777777" w:rsidR="00CE4CB2" w:rsidRDefault="00CE4CB2" w:rsidP="00CE4CB2">
      <w:pPr>
        <w:pStyle w:val="A"/>
        <w:rPr>
          <w:bCs/>
        </w:rPr>
      </w:pPr>
      <w:r w:rsidRPr="00584767">
        <w:t>C.</w:t>
      </w:r>
      <w:r w:rsidRPr="00584767">
        <w:tab/>
        <w:t xml:space="preserve">The requirements of this Section do not apply to gathering lines. </w:t>
      </w:r>
      <w:r w:rsidRPr="00584767">
        <w:rPr>
          <w:bCs/>
        </w:rPr>
        <w:t>[49 CFR 195.417(c)]</w:t>
      </w:r>
    </w:p>
    <w:p w14:paraId="448FF78E" w14:textId="77777777" w:rsidR="008928B4" w:rsidRPr="009B038B" w:rsidRDefault="008928B4" w:rsidP="00CE4CB2">
      <w:pPr>
        <w:pStyle w:val="AuthorityNote"/>
      </w:pPr>
      <w:r w:rsidRPr="009B038B">
        <w:t>AUTHORITY NOTE:</w:t>
      </w:r>
      <w:r w:rsidRPr="009B038B">
        <w:tab/>
        <w:t>Promulgated in accordance with R.S. 30:501 et seq.</w:t>
      </w:r>
    </w:p>
    <w:p w14:paraId="6218DD8C" w14:textId="77777777" w:rsidR="00E01DAA" w:rsidRDefault="008928B4" w:rsidP="008928B4">
      <w:pPr>
        <w:pStyle w:val="HistoricalNote"/>
      </w:pPr>
      <w:r w:rsidRPr="009B038B">
        <w:t>HISTORICAL NOTE:</w:t>
      </w:r>
      <w:r w:rsidRPr="009B038B">
        <w:tab/>
        <w:t>Promulgated by the Department of Natural Res</w:t>
      </w:r>
      <w:r>
        <w:t>ources, Office of Conse</w:t>
      </w:r>
      <w:r w:rsidR="00CE4CB2">
        <w:t xml:space="preserve">rvation, LR 49:1093 (June 2023), amended </w:t>
      </w:r>
      <w:r w:rsidR="00CE4CB2">
        <w:rPr>
          <w:szCs w:val="18"/>
        </w:rPr>
        <w:t>LR 50:1245 (September 2024).</w:t>
      </w:r>
    </w:p>
    <w:p w14:paraId="6EF83154" w14:textId="77777777" w:rsidR="008928B4" w:rsidRPr="000D6083" w:rsidRDefault="008928B4" w:rsidP="008928B4">
      <w:pPr>
        <w:pStyle w:val="Section"/>
      </w:pPr>
      <w:bookmarkStart w:id="202" w:name="_Toc216957342"/>
      <w:r w:rsidRPr="009B038B">
        <w:t>§30418.</w:t>
      </w:r>
      <w:r w:rsidRPr="009B038B">
        <w:tab/>
      </w:r>
      <w:r w:rsidRPr="000D6083">
        <w:t xml:space="preserve">Valves: Onshore Valve </w:t>
      </w:r>
      <w:proofErr w:type="gramStart"/>
      <w:r w:rsidRPr="000D6083">
        <w:t>Shut-Off</w:t>
      </w:r>
      <w:proofErr w:type="gramEnd"/>
      <w:r w:rsidRPr="000D6083">
        <w:t xml:space="preserve"> </w:t>
      </w:r>
      <w:proofErr w:type="gramStart"/>
      <w:r w:rsidRPr="000D6083">
        <w:t>For</w:t>
      </w:r>
      <w:proofErr w:type="gramEnd"/>
      <w:r w:rsidRPr="000D6083">
        <w:t xml:space="preserve"> Rupture Mitigation [49 CFR 195.418]</w:t>
      </w:r>
      <w:bookmarkEnd w:id="202"/>
    </w:p>
    <w:p w14:paraId="42894BD1" w14:textId="77777777" w:rsidR="00EE2E24" w:rsidRPr="000D6083" w:rsidRDefault="008928B4" w:rsidP="00EE2E24">
      <w:pPr>
        <w:pStyle w:val="A"/>
        <w:rPr>
          <w:bCs/>
        </w:rPr>
      </w:pPr>
      <w:r w:rsidRPr="000D6083">
        <w:rPr>
          <w:szCs w:val="22"/>
        </w:rPr>
        <w:t>A.</w:t>
      </w:r>
      <w:r w:rsidRPr="000D6083">
        <w:rPr>
          <w:szCs w:val="22"/>
        </w:rPr>
        <w:tab/>
      </w:r>
      <w:r w:rsidR="00EE2E24" w:rsidRPr="00C05931">
        <w:t>Applicability.</w:t>
      </w:r>
      <w:r w:rsidR="00EE2E24" w:rsidRPr="000D6083">
        <w:rPr>
          <w:i/>
        </w:rPr>
        <w:t xml:space="preserve"> </w:t>
      </w:r>
      <w:r w:rsidR="00EE2E24" w:rsidRPr="000D6083">
        <w:t xml:space="preserve">For newly constructed and entirely replaced onshore hazardous liquid or carbon dioxide pipeline segments, as defined at </w:t>
      </w:r>
      <w:r w:rsidR="00EE2E24">
        <w:t>§</w:t>
      </w:r>
      <w:r w:rsidR="00EE2E24" w:rsidRPr="000D6083">
        <w:t xml:space="preserve">30105, with diameters of 6 inches or greater that could affect high-consequence areas or are located in high consequence areas (HCA), and that have been installed after April 10, 2023 an operator must install or use existing rupture-mitigation valves (RMV), as defined at </w:t>
      </w:r>
      <w:r w:rsidR="00EE2E24">
        <w:t>§</w:t>
      </w:r>
      <w:r w:rsidR="00EE2E24" w:rsidRPr="000D6083">
        <w:t xml:space="preserve">30105, or alternative equivalent technologies according to the requirements of this section and </w:t>
      </w:r>
      <w:r w:rsidR="00EE2E24">
        <w:t>§</w:t>
      </w:r>
      <w:r w:rsidR="00EE2E24" w:rsidRPr="000D6083">
        <w:t xml:space="preserve">30419. RMVs and alternative equivalent technologies must be operational within 14 days of placing the new or replaced pipeline segment in service. An operator may request an extension of this 14-day operation requirement if it can demonstrate to PHMSA, in accordance with the notification procedures in </w:t>
      </w:r>
      <w:r w:rsidR="00EE2E24">
        <w:t>§</w:t>
      </w:r>
      <w:r w:rsidR="00EE2E24" w:rsidRPr="000D6083">
        <w:t xml:space="preserve">30123, that application of that requirement would be economically, technically, or operationally infeasible. The requirements of this section apply to all applicable pipe replacements, even those that do not otherwise directly involve the addition or replacement of a valve.  </w:t>
      </w:r>
      <w:r w:rsidR="00EE2E24" w:rsidRPr="000D6083">
        <w:rPr>
          <w:bCs/>
        </w:rPr>
        <w:t>[49 CFR 195.418(a)]</w:t>
      </w:r>
    </w:p>
    <w:p w14:paraId="282E64C6" w14:textId="77777777" w:rsidR="00EE2E24" w:rsidRPr="000D6083" w:rsidRDefault="00EE2E24" w:rsidP="00EE2E24">
      <w:pPr>
        <w:pStyle w:val="A"/>
        <w:rPr>
          <w:bCs/>
        </w:rPr>
      </w:pPr>
      <w:r w:rsidRPr="000D6083">
        <w:rPr>
          <w:szCs w:val="22"/>
        </w:rPr>
        <w:t>B.</w:t>
      </w:r>
      <w:r w:rsidRPr="000D6083">
        <w:rPr>
          <w:szCs w:val="22"/>
        </w:rPr>
        <w:tab/>
      </w:r>
      <w:r w:rsidRPr="000D6083">
        <w:t xml:space="preserve">Maximum spacing between valves. RMVs and alternative equivalent technology must be installed in accordance </w:t>
      </w:r>
      <w:r>
        <w:t>with the following requirements.</w:t>
      </w:r>
      <w:r w:rsidRPr="000D6083">
        <w:rPr>
          <w:i/>
        </w:rPr>
        <w:t xml:space="preserve"> </w:t>
      </w:r>
      <w:r w:rsidRPr="000D6083">
        <w:rPr>
          <w:bCs/>
        </w:rPr>
        <w:t>[49 CFR 195.418(b)]</w:t>
      </w:r>
    </w:p>
    <w:p w14:paraId="16DCBD39" w14:textId="77777777" w:rsidR="00EE2E24" w:rsidRPr="000D6083" w:rsidRDefault="00EE2E24" w:rsidP="00EE2E24">
      <w:pPr>
        <w:pStyle w:val="1"/>
        <w:rPr>
          <w:bCs/>
        </w:rPr>
      </w:pPr>
      <w:r w:rsidRPr="000D6083">
        <w:t>1.</w:t>
      </w:r>
      <w:r w:rsidRPr="000D6083">
        <w:tab/>
      </w:r>
      <w:r w:rsidRPr="00C05931">
        <w:rPr>
          <w:iCs/>
        </w:rPr>
        <w:t>Shut-off Segment</w:t>
      </w:r>
      <w:r w:rsidRPr="000D6083">
        <w:rPr>
          <w:i/>
          <w:iCs/>
        </w:rPr>
        <w:t xml:space="preserve">. </w:t>
      </w:r>
      <w:r w:rsidRPr="000D6083">
        <w:t xml:space="preserve">For purposes of this Section, a “shut-off segment” means the segment of pipeline located between the upstream valve closest to the upstream endpoint of the replaced pipeline segment in the HCA or the pipeline segment that could affect an HCA and the downstream valve closest to the downstream endpoint of the replaced pipeline segment of the HCA or the pipeline segment that could affect an HCA so that the entirety of the segment that could affect the HCA or the segment within the HCA is between at least two RMVs or alternative equivalent technologies. If any crossover or lateral pipe for commodity receipts or deliveries connects to the replaced segment between the upstream and downstream valves, the shut-off segment also extends to a valve on the crossover connection(s) or lateral(s), such that, when all valves are closed, there is no flow path for commodity to be transported to the rupture site (except for residual liquids already in the shut-off segment). Multiple </w:t>
      </w:r>
      <w:r w:rsidRPr="000D6083">
        <w:t xml:space="preserve">segments that could affect HCAs or are in HCAs may be contained within a single shut-off segment. All entirely replaced onshore hazardous liquid or carbon dioxide pipeline segments, as defined in </w:t>
      </w:r>
      <w:r>
        <w:t>§</w:t>
      </w:r>
      <w:r w:rsidRPr="000D6083">
        <w:t xml:space="preserve">30105, that could affect or are in an HCA must include a minimum of one valve that meets the requirements of this section and section 30419. The operator is not required to select the closest valve to the shut-off segment as the RMV or alternative equivalent technology. An operator may use a manual pump station valve at a continuously manned station as an alternative equivalent technology. Such a manual </w:t>
      </w:r>
      <w:proofErr w:type="gramStart"/>
      <w:r w:rsidRPr="000D6083">
        <w:t>valve</w:t>
      </w:r>
      <w:proofErr w:type="gramEnd"/>
      <w:r w:rsidRPr="000D6083">
        <w:t xml:space="preserve"> used as an alternative equivalent technology would not require a notification to PHMSA in accordance with </w:t>
      </w:r>
      <w:r>
        <w:t xml:space="preserve">§30123. </w:t>
      </w:r>
      <w:r w:rsidRPr="000D6083">
        <w:rPr>
          <w:bCs/>
        </w:rPr>
        <w:t>[49 CFR 195.418(b)(1)]</w:t>
      </w:r>
    </w:p>
    <w:p w14:paraId="2D53FD83" w14:textId="77777777" w:rsidR="00EE2E24" w:rsidRPr="000D6083" w:rsidRDefault="00EE2E24" w:rsidP="00EE2E24">
      <w:pPr>
        <w:pStyle w:val="1"/>
        <w:rPr>
          <w:bCs/>
        </w:rPr>
      </w:pPr>
      <w:r w:rsidRPr="000D6083">
        <w:t>2.</w:t>
      </w:r>
      <w:r w:rsidRPr="000D6083">
        <w:tab/>
      </w:r>
      <w:r w:rsidRPr="00C05931">
        <w:rPr>
          <w:iCs/>
        </w:rPr>
        <w:t>Shut-Off Segment Valve Spacing</w:t>
      </w:r>
      <w:r w:rsidRPr="000D6083">
        <w:rPr>
          <w:i/>
          <w:iCs/>
        </w:rPr>
        <w:t xml:space="preserve">. </w:t>
      </w:r>
      <w:r w:rsidRPr="000D6083">
        <w:t xml:space="preserve">Pipeline segments subject to Subsection A of this Section must be protected on the upstream and downstream side with RMVs or alternative equivalent technologies. The distance between RMVs or alternative equivalent technologies must not </w:t>
      </w:r>
      <w:r w:rsidRPr="007A600F">
        <w:t xml:space="preserve">exceed: </w:t>
      </w:r>
      <w:r w:rsidRPr="007A600F">
        <w:rPr>
          <w:bCs/>
        </w:rPr>
        <w:t>[49 CFR 195.418(b)(2)]</w:t>
      </w:r>
    </w:p>
    <w:p w14:paraId="0A316136" w14:textId="77777777" w:rsidR="00EE2E24" w:rsidRPr="000D6083" w:rsidRDefault="00EE2E24" w:rsidP="00EE2E24">
      <w:pPr>
        <w:pStyle w:val="a0"/>
      </w:pPr>
      <w:r w:rsidRPr="000D6083">
        <w:t>a.</w:t>
      </w:r>
      <w:r w:rsidRPr="000D6083">
        <w:tab/>
      </w:r>
      <w:r>
        <w:t>f</w:t>
      </w:r>
      <w:r w:rsidRPr="000D6083">
        <w:t>or pipeline segments carrying non-highly volatile liquids (HVL): 15 miles, with a maximum distance not to exceed 7</w:t>
      </w:r>
      <w:r>
        <w:t xml:space="preserve"> 1/2</w:t>
      </w:r>
      <w:r w:rsidRPr="000D6083">
        <w:t xml:space="preserve"> miles from the endpoints of a shut-off segment: or </w:t>
      </w:r>
      <w:r w:rsidRPr="000D6083">
        <w:rPr>
          <w:bCs/>
        </w:rPr>
        <w:t>[49 CFR 195.418(b)(2)(</w:t>
      </w:r>
      <w:proofErr w:type="spellStart"/>
      <w:r w:rsidRPr="000D6083">
        <w:rPr>
          <w:bCs/>
        </w:rPr>
        <w:t>i</w:t>
      </w:r>
      <w:proofErr w:type="spellEnd"/>
      <w:r w:rsidRPr="000D6083">
        <w:rPr>
          <w:bCs/>
        </w:rPr>
        <w:t>)]</w:t>
      </w:r>
    </w:p>
    <w:p w14:paraId="236B0732" w14:textId="77777777" w:rsidR="00EE2E24" w:rsidRPr="000D6083" w:rsidRDefault="00EE2E24" w:rsidP="00EE2E24">
      <w:pPr>
        <w:pStyle w:val="a0"/>
      </w:pPr>
      <w:r w:rsidRPr="000D6083">
        <w:t>b.</w:t>
      </w:r>
      <w:r w:rsidRPr="000D6083">
        <w:tab/>
      </w:r>
      <w:r>
        <w:t>f</w:t>
      </w:r>
      <w:r w:rsidRPr="000D6083">
        <w:t>or pipeline segments carrying non-highly volatile liquids (HVL): 15 miles, with a maximum distance not to exceed 7</w:t>
      </w:r>
      <w:r>
        <w:t xml:space="preserve"> 1/2</w:t>
      </w:r>
      <w:r w:rsidRPr="000D6083">
        <w:t xml:space="preserve"> miles from the endpoints of a shut-off segment: or </w:t>
      </w:r>
      <w:r>
        <w:rPr>
          <w:bCs/>
        </w:rPr>
        <w:t>[49 CFR 195.418</w:t>
      </w:r>
      <w:r w:rsidRPr="000D6083">
        <w:rPr>
          <w:bCs/>
        </w:rPr>
        <w:t>(b)(2)(ii)]</w:t>
      </w:r>
    </w:p>
    <w:p w14:paraId="5BFFD3F1" w14:textId="77777777" w:rsidR="00CE4CB2" w:rsidRPr="00584767" w:rsidRDefault="00EE2E24" w:rsidP="00CE4CB2">
      <w:pPr>
        <w:pStyle w:val="1"/>
        <w:rPr>
          <w:bCs/>
        </w:rPr>
      </w:pPr>
      <w:r w:rsidRPr="000D6083">
        <w:t>3.</w:t>
      </w:r>
      <w:r w:rsidRPr="000D6083">
        <w:tab/>
      </w:r>
      <w:r w:rsidR="00CE4CB2" w:rsidRPr="00584767">
        <w:t xml:space="preserve">Laterals. Laterals extending from shut-off segments that contribute less than 5 percent of the total shut-off segment volume may have RMVs or alternative equivalent technologies that meet the actuation requirements of this section at locations other than mainline receipt/delivery points, as long as all of these laterals contributing hazardous liquid or carbon dioxide volumes to the shut-off segment do not contribute more than 5 percent of the total shut-off segment volume, based upon maximum flow volume at the operating pressure. A check valve may be used as an alternative equivalent technology where it is positioned to stop </w:t>
      </w:r>
      <w:proofErr w:type="gramStart"/>
      <w:r w:rsidR="00CE4CB2" w:rsidRPr="00584767">
        <w:t>flow</w:t>
      </w:r>
      <w:proofErr w:type="gramEnd"/>
      <w:r w:rsidR="00CE4CB2" w:rsidRPr="00584767">
        <w:t xml:space="preserve"> into the lateral. Check valves used as an alternative equivalent technology in accordance with this Paragraph are not subject to §30419 but must be inspected, operated, and remediated in accordance with §30420, including for closure and leakage, to ensure operational reliability. An operator using such a valve as an alternative equivalent technology must submit a request to PHMSA in accordance with §30122.</w:t>
      </w:r>
      <w:r w:rsidR="00CE4CB2" w:rsidRPr="00584767">
        <w:rPr>
          <w:i/>
        </w:rPr>
        <w:t xml:space="preserve"> </w:t>
      </w:r>
      <w:r w:rsidR="00CE4CB2" w:rsidRPr="00584767">
        <w:rPr>
          <w:bCs/>
        </w:rPr>
        <w:t>[49 CFR 195.418(b)(3)]</w:t>
      </w:r>
    </w:p>
    <w:p w14:paraId="0072A909" w14:textId="77777777" w:rsidR="00EE2E24" w:rsidRPr="000D6083" w:rsidRDefault="00EE2E24" w:rsidP="00EE2E24">
      <w:pPr>
        <w:pStyle w:val="1"/>
        <w:rPr>
          <w:bCs/>
        </w:rPr>
      </w:pPr>
      <w:r w:rsidRPr="000D6083">
        <w:t>4.</w:t>
      </w:r>
      <w:r w:rsidRPr="000D6083">
        <w:tab/>
        <w:t xml:space="preserve">Crossovers. An operator may use a manual valve as an alternative equivalent technology for a crossover connection if, during normal operations, the valve is closed to prevent the flow of hazardous liquid or carbon dioxide with a locking device or other means designed to prevent the opening of the valve by </w:t>
      </w:r>
      <w:proofErr w:type="gramStart"/>
      <w:r w:rsidRPr="000D6083">
        <w:t>persons</w:t>
      </w:r>
      <w:proofErr w:type="gramEnd"/>
      <w:r w:rsidRPr="000D6083">
        <w:t xml:space="preserve"> other than those authorized by the operator. The operator must document that the valve has been closed and locked in accordance with the operator’s lock-out and tag-out procedures to prevent the flow of hazardous liquid or carbon dioxide. An operator using </w:t>
      </w:r>
      <w:proofErr w:type="gramStart"/>
      <w:r w:rsidRPr="000D6083">
        <w:t>a such</w:t>
      </w:r>
      <w:proofErr w:type="gramEnd"/>
      <w:r w:rsidRPr="000D6083">
        <w:t xml:space="preserve"> a valve as an alternative equivalent technology must submit a </w:t>
      </w:r>
      <w:r w:rsidRPr="000D6083">
        <w:lastRenderedPageBreak/>
        <w:t xml:space="preserve">request to PHMSA in accordance with </w:t>
      </w:r>
      <w:r>
        <w:t>§</w:t>
      </w:r>
      <w:r w:rsidRPr="000D6083">
        <w:t>30123.</w:t>
      </w:r>
      <w:r w:rsidRPr="000D6083">
        <w:rPr>
          <w:i/>
        </w:rPr>
        <w:t xml:space="preserve"> </w:t>
      </w:r>
      <w:r w:rsidRPr="000D6083">
        <w:rPr>
          <w:bCs/>
        </w:rPr>
        <w:t>[49 CFR 195.418(b)(4)]</w:t>
      </w:r>
    </w:p>
    <w:p w14:paraId="49CB61A3" w14:textId="77777777" w:rsidR="008928B4" w:rsidRDefault="00EE2E24" w:rsidP="00EE2E24">
      <w:pPr>
        <w:pStyle w:val="A"/>
        <w:rPr>
          <w:bCs/>
        </w:rPr>
      </w:pPr>
      <w:r w:rsidRPr="000D6083">
        <w:rPr>
          <w:szCs w:val="22"/>
        </w:rPr>
        <w:t>C.</w:t>
      </w:r>
      <w:r w:rsidRPr="000D6083">
        <w:rPr>
          <w:szCs w:val="22"/>
        </w:rPr>
        <w:tab/>
      </w:r>
      <w:r w:rsidRPr="000D6083">
        <w:t xml:space="preserve">Manual operation upon identification of a rupture. Operators using a manual valve as an alternative equivalent technology pursuant to </w:t>
      </w:r>
      <w:r>
        <w:t>Subsection A of this S</w:t>
      </w:r>
      <w:r w:rsidRPr="000D6083">
        <w:t xml:space="preserve">ection must develop and implement operating procedures and appropriately designate and locate nearby personnel to ensure valve </w:t>
      </w:r>
      <w:proofErr w:type="gramStart"/>
      <w:r w:rsidRPr="000D6083">
        <w:t>shut-off</w:t>
      </w:r>
      <w:proofErr w:type="gramEnd"/>
      <w:r w:rsidRPr="000D6083">
        <w:t xml:space="preserve"> in accordance with this section and </w:t>
      </w:r>
      <w:r>
        <w:t>§</w:t>
      </w:r>
      <w:r w:rsidRPr="000D6083">
        <w:t xml:space="preserve">30419. Manual operation of valves must include time for the assembly of necessary operating personnel, the acquisition of necessary tools and equipment, driving time under heavy traffic conditions and at the posted speed limit, walking time to access the valve, and time to manually shut off all valves, not to exceed the response time in </w:t>
      </w:r>
      <w:r>
        <w:t>§</w:t>
      </w:r>
      <w:r w:rsidRPr="000D6083">
        <w:t xml:space="preserve">30419.B. </w:t>
      </w:r>
      <w:r w:rsidRPr="000D6083">
        <w:rPr>
          <w:bCs/>
        </w:rPr>
        <w:t>[49 CFR 195.418(c)]</w:t>
      </w:r>
    </w:p>
    <w:p w14:paraId="1A6D79DE" w14:textId="77777777" w:rsidR="00CE4CB2" w:rsidRPr="00584767" w:rsidRDefault="00CE4CB2" w:rsidP="00CE4CB2">
      <w:pPr>
        <w:pStyle w:val="A"/>
        <w:rPr>
          <w:bCs/>
        </w:rPr>
      </w:pPr>
      <w:r w:rsidRPr="00584767">
        <w:t>D.</w:t>
      </w:r>
      <w:r w:rsidRPr="00584767">
        <w:tab/>
        <w:t>Exception. The requirements of this Section do not apply to gathering lines.</w:t>
      </w:r>
      <w:r w:rsidRPr="00584767">
        <w:rPr>
          <w:bCs/>
        </w:rPr>
        <w:t xml:space="preserve"> [49 CFR 195.418(d)]</w:t>
      </w:r>
    </w:p>
    <w:p w14:paraId="74E8FBCF" w14:textId="77777777" w:rsidR="008928B4" w:rsidRPr="00AC7481" w:rsidRDefault="008928B4" w:rsidP="008928B4">
      <w:pPr>
        <w:pStyle w:val="AuthorityNote"/>
      </w:pPr>
      <w:r w:rsidRPr="00AC7481">
        <w:t>AUTHORITY NOTE:</w:t>
      </w:r>
      <w:r w:rsidRPr="00AC7481">
        <w:tab/>
        <w:t>Promulgated in accordance with R.S. 30:501 et seq.</w:t>
      </w:r>
    </w:p>
    <w:p w14:paraId="29111CF3" w14:textId="77777777" w:rsidR="00CE4CB2" w:rsidRPr="00584767" w:rsidRDefault="008928B4" w:rsidP="00CE4CB2">
      <w:pPr>
        <w:pStyle w:val="HistoricalNote"/>
      </w:pPr>
      <w:r w:rsidRPr="00AC7481">
        <w:t>HISTORICAL NOTE:</w:t>
      </w:r>
      <w:r w:rsidRPr="00AC7481">
        <w:tab/>
        <w:t xml:space="preserve">Promulgated by the Department of Natural Resources, Office of Conservation, </w:t>
      </w:r>
      <w:r>
        <w:t>LR 49:1093 (June 2023</w:t>
      </w:r>
      <w:r w:rsidR="00EE2E24" w:rsidRPr="00EE2E24">
        <w:t>), repro</w:t>
      </w:r>
      <w:r w:rsidR="00CE4CB2">
        <w:t xml:space="preserve">mulgated LR 49:1225 (July 2023), amended </w:t>
      </w:r>
      <w:r w:rsidR="00CE4CB2">
        <w:rPr>
          <w:szCs w:val="18"/>
        </w:rPr>
        <w:t>LR 50:1245 (September 2024).</w:t>
      </w:r>
    </w:p>
    <w:p w14:paraId="10906DB9" w14:textId="77777777" w:rsidR="008928B4" w:rsidRPr="000D6083" w:rsidRDefault="008928B4" w:rsidP="008928B4">
      <w:pPr>
        <w:pStyle w:val="Section"/>
      </w:pPr>
      <w:bookmarkStart w:id="203" w:name="_Toc216957343"/>
      <w:r w:rsidRPr="00FE2552">
        <w:t>§304</w:t>
      </w:r>
      <w:r>
        <w:t>19</w:t>
      </w:r>
      <w:r w:rsidRPr="00FE2552">
        <w:t>.</w:t>
      </w:r>
      <w:r w:rsidRPr="00FE2552">
        <w:tab/>
      </w:r>
      <w:r>
        <w:rPr>
          <w:bCs/>
        </w:rPr>
        <w:t>Valve Capabilities</w:t>
      </w:r>
      <w:r>
        <w:rPr>
          <w:bCs/>
        </w:rPr>
        <w:br/>
      </w:r>
      <w:r w:rsidRPr="000D6083">
        <w:t>[49 CFR 195.419]</w:t>
      </w:r>
      <w:bookmarkEnd w:id="203"/>
    </w:p>
    <w:p w14:paraId="0FCE04B6" w14:textId="77777777" w:rsidR="008928B4" w:rsidRPr="000D6083" w:rsidRDefault="008928B4" w:rsidP="008928B4">
      <w:pPr>
        <w:pStyle w:val="A"/>
        <w:rPr>
          <w:bCs/>
        </w:rPr>
      </w:pPr>
      <w:r w:rsidRPr="000D6083">
        <w:rPr>
          <w:szCs w:val="22"/>
        </w:rPr>
        <w:t>A.</w:t>
      </w:r>
      <w:r w:rsidRPr="000D6083">
        <w:rPr>
          <w:szCs w:val="22"/>
        </w:rPr>
        <w:tab/>
      </w:r>
      <w:r w:rsidRPr="000D6083">
        <w:t xml:space="preserve">Scope. The requirements in this section apply to rupture-mitigation valves (RMV), as defined in </w:t>
      </w:r>
      <w:r>
        <w:t>§</w:t>
      </w:r>
      <w:r w:rsidRPr="000D6083">
        <w:t>30105, or alternative equivalent technology, installed pursuant to §</w:t>
      </w:r>
      <w:r>
        <w:t>§</w:t>
      </w:r>
      <w:r w:rsidRPr="000D6083">
        <w:t>30258 and 30418.</w:t>
      </w:r>
      <w:r w:rsidRPr="000D6083">
        <w:rPr>
          <w:i/>
        </w:rPr>
        <w:t xml:space="preserve"> </w:t>
      </w:r>
      <w:r w:rsidRPr="000D6083">
        <w:rPr>
          <w:bCs/>
        </w:rPr>
        <w:t>[49 CFR 195.419(a)]</w:t>
      </w:r>
    </w:p>
    <w:p w14:paraId="6D977DED" w14:textId="77777777" w:rsidR="008928B4" w:rsidRPr="000D6083" w:rsidRDefault="008928B4" w:rsidP="008928B4">
      <w:pPr>
        <w:pStyle w:val="A"/>
        <w:rPr>
          <w:bCs/>
        </w:rPr>
      </w:pPr>
      <w:r w:rsidRPr="000D6083">
        <w:rPr>
          <w:szCs w:val="22"/>
        </w:rPr>
        <w:t>B.</w:t>
      </w:r>
      <w:r w:rsidRPr="000D6083">
        <w:rPr>
          <w:szCs w:val="22"/>
        </w:rPr>
        <w:tab/>
      </w:r>
      <w:r w:rsidRPr="000D6083">
        <w:t xml:space="preserve">Rupture Identification </w:t>
      </w:r>
      <w:r>
        <w:t>a</w:t>
      </w:r>
      <w:r w:rsidRPr="000D6083">
        <w:t>nd Valve Shut-Off Time. If an operator observes or is notified of a release of hazardous liquid or carbon dioxide that may be representative of an unintentional or uncontrolled release event meeting a notification of potential rupture (see §</w:t>
      </w:r>
      <w:r>
        <w:t>§</w:t>
      </w:r>
      <w:r w:rsidRPr="000D6083">
        <w:t xml:space="preserve">30105 and 30417), including any unexplained flow rate changes, pressure changes, equipment functions, or other pipeline instrumentation indications observed by the operator, the operator must, as soon as practicable but within 30 minutes of rupture identification (see </w:t>
      </w:r>
      <w:r>
        <w:t>§</w:t>
      </w:r>
      <w:r w:rsidRPr="000D6083">
        <w:t>30402.E.4, identify the rupture and fully close any RMVs or alternative equivalent technologies necessary to minimize the volume of hazardous liquid or carbon dioxide released from a pipeline and mitigate the consequences of a rupture.</w:t>
      </w:r>
      <w:r w:rsidRPr="000D6083">
        <w:rPr>
          <w:i/>
        </w:rPr>
        <w:t xml:space="preserve"> </w:t>
      </w:r>
      <w:r w:rsidRPr="000D6083">
        <w:rPr>
          <w:bCs/>
        </w:rPr>
        <w:t>[49 CFR 195.419(b)]</w:t>
      </w:r>
    </w:p>
    <w:p w14:paraId="67C6D5B2" w14:textId="77777777" w:rsidR="008928B4" w:rsidRPr="000D6083" w:rsidRDefault="008928B4" w:rsidP="008928B4">
      <w:pPr>
        <w:pStyle w:val="A"/>
        <w:rPr>
          <w:bCs/>
        </w:rPr>
      </w:pPr>
      <w:r w:rsidRPr="000D6083">
        <w:rPr>
          <w:szCs w:val="22"/>
        </w:rPr>
        <w:t>C.</w:t>
      </w:r>
      <w:r w:rsidRPr="000D6083">
        <w:rPr>
          <w:szCs w:val="22"/>
        </w:rPr>
        <w:tab/>
      </w:r>
      <w:r w:rsidRPr="000D6083">
        <w:t>Valve Shut-Off Capability. A valve must have the actuation capability necessary to close an RMV or alternative equivalent technology to mitigate the consequences of a rupture in accordance with the requirements of this section.</w:t>
      </w:r>
      <w:r w:rsidRPr="000D6083">
        <w:rPr>
          <w:i/>
        </w:rPr>
        <w:t xml:space="preserve"> </w:t>
      </w:r>
      <w:r w:rsidRPr="000D6083">
        <w:rPr>
          <w:bCs/>
        </w:rPr>
        <w:t>[49 CFR 195.419(c)]</w:t>
      </w:r>
    </w:p>
    <w:p w14:paraId="5200FD62" w14:textId="77777777" w:rsidR="008928B4" w:rsidRPr="000D6083" w:rsidRDefault="008928B4" w:rsidP="008928B4">
      <w:pPr>
        <w:pStyle w:val="A"/>
        <w:rPr>
          <w:bCs/>
        </w:rPr>
      </w:pPr>
      <w:r w:rsidRPr="000D6083">
        <w:rPr>
          <w:szCs w:val="22"/>
        </w:rPr>
        <w:t>D.</w:t>
      </w:r>
      <w:r w:rsidRPr="000D6083">
        <w:rPr>
          <w:szCs w:val="22"/>
        </w:rPr>
        <w:tab/>
      </w:r>
      <w:r w:rsidRPr="000D6083">
        <w:t xml:space="preserve">Valve Monitoring and Operational Capabilities. An RMV, as defined in </w:t>
      </w:r>
      <w:r>
        <w:t>§</w:t>
      </w:r>
      <w:r w:rsidRPr="000D6083">
        <w:t xml:space="preserve">30105, or alternative equivalent technology, must be </w:t>
      </w:r>
      <w:proofErr w:type="gramStart"/>
      <w:r w:rsidRPr="000D6083">
        <w:t>capable of being monitored</w:t>
      </w:r>
      <w:proofErr w:type="gramEnd"/>
      <w:r w:rsidRPr="000D6083">
        <w:t xml:space="preserve"> or controlled by either remote or onsite personnel as follows:</w:t>
      </w:r>
      <w:r w:rsidRPr="000D6083">
        <w:rPr>
          <w:i/>
        </w:rPr>
        <w:t xml:space="preserve"> </w:t>
      </w:r>
      <w:r w:rsidRPr="000D6083">
        <w:rPr>
          <w:bCs/>
        </w:rPr>
        <w:t>[49 CFR 195.419(d)]</w:t>
      </w:r>
    </w:p>
    <w:p w14:paraId="0B056BC7" w14:textId="77777777" w:rsidR="008928B4" w:rsidRPr="000D6083" w:rsidRDefault="008928B4" w:rsidP="008928B4">
      <w:pPr>
        <w:pStyle w:val="1"/>
        <w:rPr>
          <w:bCs/>
        </w:rPr>
      </w:pPr>
      <w:r w:rsidRPr="000D6083">
        <w:t>1.</w:t>
      </w:r>
      <w:r w:rsidRPr="000D6083">
        <w:tab/>
      </w:r>
      <w:r>
        <w:t>o</w:t>
      </w:r>
      <w:r w:rsidRPr="000D6083">
        <w:t xml:space="preserve">perated during normal, abnormal, and emergency operating conditions; </w:t>
      </w:r>
      <w:r w:rsidRPr="000D6083">
        <w:rPr>
          <w:bCs/>
        </w:rPr>
        <w:t>[49 CFR 195.419(d)(1)]</w:t>
      </w:r>
    </w:p>
    <w:p w14:paraId="6A04563B" w14:textId="77777777" w:rsidR="008928B4" w:rsidRPr="000D6083" w:rsidRDefault="008928B4" w:rsidP="008928B4">
      <w:pPr>
        <w:pStyle w:val="1"/>
        <w:rPr>
          <w:bCs/>
        </w:rPr>
      </w:pPr>
      <w:r w:rsidRPr="000D6083">
        <w:t>2.</w:t>
      </w:r>
      <w:r w:rsidRPr="000D6083">
        <w:tab/>
      </w:r>
      <w:r>
        <w:t>m</w:t>
      </w:r>
      <w:r w:rsidRPr="000D6083">
        <w:t xml:space="preserve">onitored for valve status (i.e., open, closed, or partial closed/open), upstream pressure, and downstream pressure. For automatic shut-off valves (ASV), an operator does not need to monitor remotely </w:t>
      </w:r>
      <w:proofErr w:type="gramStart"/>
      <w:r w:rsidRPr="000D6083">
        <w:t>a valve’s</w:t>
      </w:r>
      <w:proofErr w:type="gramEnd"/>
      <w:r w:rsidRPr="000D6083">
        <w:t xml:space="preserve"> status if the operator has the capability to monitor pressures or flow rate within each pipeline segment located between RMVs or alternative equivalent technologies to identify and locate a rupture. Pipeline segments that use an alternative equivalent technology must have the capability to monitor pressures and hazardous liquid or carbon dioxide flow rates on the pipeline </w:t>
      </w:r>
      <w:proofErr w:type="gramStart"/>
      <w:r w:rsidRPr="000D6083">
        <w:t>in order to</w:t>
      </w:r>
      <w:proofErr w:type="gramEnd"/>
      <w:r w:rsidRPr="000D6083">
        <w:t xml:space="preserve"> identify and locate a rupture; and </w:t>
      </w:r>
      <w:r w:rsidRPr="000D6083">
        <w:rPr>
          <w:bCs/>
        </w:rPr>
        <w:t>[49 CFR 195.419(d)(2)]</w:t>
      </w:r>
    </w:p>
    <w:p w14:paraId="436D0454" w14:textId="77777777" w:rsidR="008928B4" w:rsidRPr="000D6083" w:rsidRDefault="008928B4" w:rsidP="008928B4">
      <w:pPr>
        <w:pStyle w:val="1"/>
        <w:rPr>
          <w:bCs/>
        </w:rPr>
      </w:pPr>
      <w:r w:rsidRPr="000D6083">
        <w:t>3.</w:t>
      </w:r>
      <w:r w:rsidRPr="000D6083">
        <w:tab/>
      </w:r>
      <w:r>
        <w:t>h</w:t>
      </w:r>
      <w:r w:rsidRPr="000D6083">
        <w:t xml:space="preserve">ave a back-up power source to maintain supervisory control and data acquisition (SCADA) systems or other remote communications for remote-control </w:t>
      </w:r>
      <w:proofErr w:type="gramStart"/>
      <w:r w:rsidRPr="000D6083">
        <w:t>valve</w:t>
      </w:r>
      <w:proofErr w:type="gramEnd"/>
      <w:r w:rsidRPr="000D6083">
        <w:t xml:space="preserve"> (RCV) or ASV operational status or be monitored and controlled by on-site personnel.</w:t>
      </w:r>
      <w:r w:rsidRPr="000D6083">
        <w:rPr>
          <w:i/>
        </w:rPr>
        <w:t xml:space="preserve"> </w:t>
      </w:r>
      <w:r w:rsidRPr="000D6083">
        <w:rPr>
          <w:bCs/>
        </w:rPr>
        <w:t>[49 CFR 195.419(d)(3)]</w:t>
      </w:r>
    </w:p>
    <w:p w14:paraId="484BDDC3" w14:textId="77777777" w:rsidR="008928B4" w:rsidRPr="000D6083" w:rsidRDefault="008928B4" w:rsidP="008928B4">
      <w:pPr>
        <w:pStyle w:val="A"/>
        <w:rPr>
          <w:bCs/>
        </w:rPr>
      </w:pPr>
      <w:r w:rsidRPr="000D6083">
        <w:rPr>
          <w:szCs w:val="22"/>
        </w:rPr>
        <w:t>E.</w:t>
      </w:r>
      <w:r w:rsidRPr="000D6083">
        <w:rPr>
          <w:szCs w:val="22"/>
        </w:rPr>
        <w:tab/>
      </w:r>
      <w:r w:rsidRPr="000D6083">
        <w:t>Monitoring of Valve Shut-Off Response Status. The position and operational status of an RMV must be appropriately monitored through electronic communication with remote instrumentation or other equivalent means. An operator does not need to monitor remotely an ASV’s status if the operator has the capability to monitor pressures or hazardous liquid or carbon dioxide s flow rate on the pipeline to identify and locate a rupture.</w:t>
      </w:r>
      <w:r w:rsidRPr="000D6083">
        <w:rPr>
          <w:i/>
        </w:rPr>
        <w:t xml:space="preserve"> </w:t>
      </w:r>
      <w:r w:rsidRPr="000D6083">
        <w:rPr>
          <w:bCs/>
        </w:rPr>
        <w:t>[49 CFR 195.419(e)]</w:t>
      </w:r>
    </w:p>
    <w:p w14:paraId="2187541D" w14:textId="77777777" w:rsidR="008928B4" w:rsidRPr="000D6083" w:rsidRDefault="008928B4" w:rsidP="008928B4">
      <w:pPr>
        <w:pStyle w:val="A"/>
        <w:rPr>
          <w:bCs/>
        </w:rPr>
      </w:pPr>
      <w:r w:rsidRPr="000D6083">
        <w:rPr>
          <w:szCs w:val="22"/>
        </w:rPr>
        <w:t>F.</w:t>
      </w:r>
      <w:r w:rsidRPr="000D6083">
        <w:rPr>
          <w:szCs w:val="22"/>
        </w:rPr>
        <w:tab/>
      </w:r>
      <w:r>
        <w:t>Flow M</w:t>
      </w:r>
      <w:r w:rsidRPr="000D6083">
        <w:t xml:space="preserve">odeling for Automatic Shut-Off Valves. Prior to using an ASV as an RMV, the operator must conduct flow modeling for the shut-off segment and any laterals that feed the shut-off segment, so that the valve will close within 30 minutes or less following rupture identification, consistent with the operator’s procedures, and in accordance with </w:t>
      </w:r>
      <w:r>
        <w:t>§</w:t>
      </w:r>
      <w:r w:rsidRPr="000D6083">
        <w:t xml:space="preserve">30105 and this section. The flow modeling must include the anticipated maximum, normal, or any other flow volumes, pressures, or other operating conditions that may be encountered during the year, not to exceed a period of 15 months, and it must be modeled for the flow between the RMVs or alternative equivalent technologies, and any looped pipelines or hazardous liquid or carbon dioxide receipt tie-ins. If operating conditions change that could affect the ASV set pressures and the 30-minute valve closure time following a notification of potential rupture, as defined at </w:t>
      </w:r>
      <w:r>
        <w:t>§</w:t>
      </w:r>
      <w:r w:rsidRPr="000D6083">
        <w:t xml:space="preserve">30105, an operator must conduct a new flow model and reset the ASV set pressures prior to the next review for ASV set pressures in accordance with </w:t>
      </w:r>
      <w:r>
        <w:t>§</w:t>
      </w:r>
      <w:r w:rsidRPr="000D6083">
        <w:t>30420. The flow model must include a time/pressure chart for the segment containing the ASV if a rupture event occurs. An operator must conduct this flow modeling prior to making flow condition changes in a manner that could render the 30-minute valve closure time unachievable.</w:t>
      </w:r>
      <w:r w:rsidRPr="000D6083">
        <w:rPr>
          <w:i/>
        </w:rPr>
        <w:t xml:space="preserve"> </w:t>
      </w:r>
      <w:r w:rsidRPr="000D6083">
        <w:rPr>
          <w:bCs/>
        </w:rPr>
        <w:t>[49 CFR 195.419(f)]</w:t>
      </w:r>
    </w:p>
    <w:p w14:paraId="5FB2A0F1" w14:textId="77777777" w:rsidR="008928B4" w:rsidRDefault="008928B4" w:rsidP="008928B4">
      <w:pPr>
        <w:pStyle w:val="A"/>
        <w:rPr>
          <w:bCs/>
        </w:rPr>
      </w:pPr>
      <w:r w:rsidRPr="000D6083">
        <w:rPr>
          <w:szCs w:val="22"/>
        </w:rPr>
        <w:t>G.</w:t>
      </w:r>
      <w:r w:rsidRPr="000D6083">
        <w:rPr>
          <w:szCs w:val="22"/>
        </w:rPr>
        <w:tab/>
      </w:r>
      <w:r w:rsidRPr="000D6083">
        <w:t>Pipelines Not Affecting HCAs. For pipeline segments that are not in a high-consequence area (HCA) or that could not affect an HCA, an operator submitting a notification pursuant to §</w:t>
      </w:r>
      <w:r>
        <w:t>§</w:t>
      </w:r>
      <w:r w:rsidRPr="000D6083">
        <w:t xml:space="preserve">30123 and 30258 for use of manual valves as an alternative equivalent technology may also request an exemption from the valve operation requirements of </w:t>
      </w:r>
      <w:r>
        <w:t>§</w:t>
      </w:r>
      <w:r w:rsidRPr="000D6083">
        <w:t>30419.B.</w:t>
      </w:r>
      <w:r w:rsidRPr="000D6083">
        <w:rPr>
          <w:bCs/>
        </w:rPr>
        <w:t>[49 CFR 195.419(g)]</w:t>
      </w:r>
    </w:p>
    <w:p w14:paraId="62D53788" w14:textId="77777777" w:rsidR="00CE4CB2" w:rsidRPr="00584767" w:rsidRDefault="00CE4CB2" w:rsidP="00CE4CB2">
      <w:pPr>
        <w:pStyle w:val="A"/>
        <w:rPr>
          <w:bCs/>
        </w:rPr>
      </w:pPr>
      <w:r w:rsidRPr="00584767">
        <w:rPr>
          <w:szCs w:val="22"/>
        </w:rPr>
        <w:lastRenderedPageBreak/>
        <w:t>H.</w:t>
      </w:r>
      <w:r w:rsidRPr="00584767">
        <w:rPr>
          <w:szCs w:val="22"/>
        </w:rPr>
        <w:tab/>
      </w:r>
      <w:r w:rsidRPr="00584767">
        <w:rPr>
          <w:iCs/>
        </w:rPr>
        <w:t>Exception.</w:t>
      </w:r>
      <w:r>
        <w:t xml:space="preserve"> </w:t>
      </w:r>
      <w:r w:rsidRPr="00584767">
        <w:t>The requirements of this Section do not apply to gathering lines.</w:t>
      </w:r>
      <w:r w:rsidRPr="00584767">
        <w:rPr>
          <w:bCs/>
        </w:rPr>
        <w:t xml:space="preserve"> [49 CFR 195.419(h)]</w:t>
      </w:r>
    </w:p>
    <w:p w14:paraId="28C05185" w14:textId="77777777" w:rsidR="008928B4" w:rsidRPr="000D6083" w:rsidRDefault="008928B4" w:rsidP="008928B4">
      <w:pPr>
        <w:pStyle w:val="HistoricalNote"/>
      </w:pPr>
      <w:r w:rsidRPr="000D6083">
        <w:t>AUTHORITY NOTE:</w:t>
      </w:r>
      <w:r w:rsidRPr="000D6083">
        <w:tab/>
        <w:t>Promulgated in accordance with R.S. 30:501 et seq.</w:t>
      </w:r>
    </w:p>
    <w:p w14:paraId="7504317B" w14:textId="77777777" w:rsidR="008928B4" w:rsidRPr="005C4A95" w:rsidRDefault="008928B4" w:rsidP="008928B4">
      <w:pPr>
        <w:pStyle w:val="HistoricalNote"/>
      </w:pPr>
      <w:r w:rsidRPr="000D6083">
        <w:t>HISTORICAL NOTE:</w:t>
      </w:r>
      <w:r w:rsidRPr="000D6083">
        <w:tab/>
        <w:t xml:space="preserve">Promulgated by the Department of Natural Resources, Office of Conservation, </w:t>
      </w:r>
      <w:r w:rsidR="00CE4CB2">
        <w:t xml:space="preserve">LR 49:1094 (June 2023), amended </w:t>
      </w:r>
      <w:r w:rsidR="00CE4CB2">
        <w:rPr>
          <w:szCs w:val="18"/>
        </w:rPr>
        <w:t>LR 50:1245 (September 2024).</w:t>
      </w:r>
    </w:p>
    <w:p w14:paraId="3CEB378A" w14:textId="77777777" w:rsidR="00D91FC2" w:rsidRDefault="00D91FC2">
      <w:pPr>
        <w:pStyle w:val="Section"/>
        <w:tabs>
          <w:tab w:val="clear" w:pos="720"/>
        </w:tabs>
        <w:ind w:left="900" w:hanging="900"/>
      </w:pPr>
      <w:bookmarkStart w:id="204" w:name="_Toc216957344"/>
      <w:r>
        <w:t>§30420.</w:t>
      </w:r>
      <w:r>
        <w:tab/>
        <w:t>Valve Maintenance [49 CFR 195.420]</w:t>
      </w:r>
      <w:bookmarkEnd w:id="204"/>
    </w:p>
    <w:p w14:paraId="26BE8CB7" w14:textId="77777777" w:rsidR="00D91FC2" w:rsidRDefault="00D91FC2" w:rsidP="00BD3325">
      <w:pPr>
        <w:pStyle w:val="A"/>
      </w:pPr>
      <w:r>
        <w:t>A.</w:t>
      </w:r>
      <w:r>
        <w:tab/>
        <w:t xml:space="preserve">Each operator shall maintain each valve that </w:t>
      </w:r>
      <w:proofErr w:type="gramStart"/>
      <w:r>
        <w:t>is necessary for the safe operation of its pipeline systems in good working order at all times</w:t>
      </w:r>
      <w:proofErr w:type="gramEnd"/>
      <w:r>
        <w:t xml:space="preserve">. </w:t>
      </w:r>
      <w:r>
        <w:rPr>
          <w:bCs/>
        </w:rPr>
        <w:t>[49 CFR 195.420(a)]</w:t>
      </w:r>
    </w:p>
    <w:p w14:paraId="77290B50" w14:textId="77777777" w:rsidR="00C0268A" w:rsidRPr="00584767" w:rsidRDefault="00D91FC2" w:rsidP="00C0268A">
      <w:pPr>
        <w:pStyle w:val="A"/>
      </w:pPr>
      <w:r>
        <w:t>B.</w:t>
      </w:r>
      <w:r>
        <w:tab/>
      </w:r>
      <w:r w:rsidR="00C0268A" w:rsidRPr="00584767">
        <w:t xml:space="preserve">Each operator must, at least twice each calendar year, but at intervals not exceeding 7 1⁄2 months, inspect each mainline valve to determine that it is functioning properly. Each rupture-mitigation valve (RMV), as defined in §30105, and not contained in a gathering line or alternative equivalent technology that is installed under §§30258.C or 30418, must also be partially operated. Operators are not required to close the valve fully during the inspection; a minimum 25 percent valve closure is sufficient to demonstrate compliance, unless the operator has operational information that requires an additional closure percentage for maintaining reliability. </w:t>
      </w:r>
      <w:r w:rsidR="00C0268A" w:rsidRPr="00584767">
        <w:rPr>
          <w:bCs/>
        </w:rPr>
        <w:t>[49 CFR 195.420(b)]</w:t>
      </w:r>
    </w:p>
    <w:p w14:paraId="7CA3FD29" w14:textId="77777777" w:rsidR="00D91FC2" w:rsidRDefault="00D91FC2" w:rsidP="00BD3325">
      <w:pPr>
        <w:pStyle w:val="A"/>
        <w:rPr>
          <w:bCs/>
        </w:rPr>
      </w:pPr>
      <w:r>
        <w:t>C.</w:t>
      </w:r>
      <w:r>
        <w:tab/>
        <w:t xml:space="preserve">Each operator shall provide protection for each valve from unauthorized operation and from vandalism. </w:t>
      </w:r>
      <w:r>
        <w:rPr>
          <w:bCs/>
        </w:rPr>
        <w:t>[49 CFR 195.420(c)]</w:t>
      </w:r>
    </w:p>
    <w:p w14:paraId="3A340CE6" w14:textId="77777777" w:rsidR="00EE2E24" w:rsidRPr="000D6083" w:rsidRDefault="008928B4" w:rsidP="00EE2E24">
      <w:pPr>
        <w:pStyle w:val="A"/>
        <w:rPr>
          <w:bCs/>
        </w:rPr>
      </w:pPr>
      <w:r w:rsidRPr="000D6083">
        <w:rPr>
          <w:bCs/>
        </w:rPr>
        <w:t>D.</w:t>
      </w:r>
      <w:r w:rsidRPr="000D6083">
        <w:rPr>
          <w:bCs/>
        </w:rPr>
        <w:tab/>
      </w:r>
      <w:r w:rsidR="00EE2E24" w:rsidRPr="000D6083">
        <w:rPr>
          <w:bCs/>
        </w:rPr>
        <w:t>For each remote-control valve (RCV) installed in accordance with §</w:t>
      </w:r>
      <w:r w:rsidR="00EE2E24">
        <w:rPr>
          <w:bCs/>
        </w:rPr>
        <w:t>§</w:t>
      </w:r>
      <w:r w:rsidR="00EE2E24" w:rsidRPr="000D6083">
        <w:rPr>
          <w:bCs/>
        </w:rPr>
        <w:t xml:space="preserve">30258.C or 30418, an operator must conduct a point-to-point verification between SCADA system displays and the installed valves, sensors, and communications equipment, in accordance with </w:t>
      </w:r>
      <w:r w:rsidR="00EE2E24" w:rsidRPr="007A600F">
        <w:rPr>
          <w:bCs/>
        </w:rPr>
        <w:t>§30446(c) and (e). [49 CFR 195.420(d)]</w:t>
      </w:r>
    </w:p>
    <w:p w14:paraId="79DFA8E5" w14:textId="77777777" w:rsidR="00EE2E24" w:rsidRPr="000D6083" w:rsidRDefault="00EE2E24" w:rsidP="00EE2E24">
      <w:pPr>
        <w:pStyle w:val="A"/>
      </w:pPr>
      <w:r w:rsidRPr="000D6083">
        <w:t>E.</w:t>
      </w:r>
      <w:r w:rsidRPr="000D6083">
        <w:tab/>
        <w:t>For each alternative equivalent technology installed under §</w:t>
      </w:r>
      <w:r>
        <w:t>§</w:t>
      </w:r>
      <w:r w:rsidRPr="000D6083">
        <w:t xml:space="preserve">30258.C, 30258.D, or 30418.A that is manually or locally operated (i.e., not an RMV, as that term is defined in </w:t>
      </w:r>
      <w:r>
        <w:t>§</w:t>
      </w:r>
      <w:r w:rsidRPr="000D6083">
        <w:t xml:space="preserve">30105: </w:t>
      </w:r>
      <w:r w:rsidRPr="000D6083">
        <w:rPr>
          <w:bCs/>
        </w:rPr>
        <w:t>[49 CFR 195.420(e)]</w:t>
      </w:r>
    </w:p>
    <w:p w14:paraId="145F5520" w14:textId="77777777" w:rsidR="00EE2E24" w:rsidRPr="000D6083" w:rsidRDefault="00EE2E24" w:rsidP="00EE2E24">
      <w:pPr>
        <w:pStyle w:val="1"/>
        <w:rPr>
          <w:bCs/>
        </w:rPr>
      </w:pPr>
      <w:r w:rsidRPr="000D6083">
        <w:t>1.</w:t>
      </w:r>
      <w:r w:rsidRPr="000D6083">
        <w:tab/>
      </w:r>
      <w:r>
        <w:t>o</w:t>
      </w:r>
      <w:r w:rsidRPr="000D6083">
        <w:t xml:space="preserve">perators must achieve a response time of 30 minutes or less, as required by </w:t>
      </w:r>
      <w:r>
        <w:t>§</w:t>
      </w:r>
      <w:r w:rsidRPr="000D6083">
        <w:t>30419.B, through an initial</w:t>
      </w:r>
      <w:r w:rsidRPr="009B038B">
        <w:rPr>
          <w:u w:val="single"/>
        </w:rPr>
        <w:t xml:space="preserve"> </w:t>
      </w:r>
      <w:r w:rsidRPr="000D6083">
        <w:t>drill and through periodic validation as required by Subsection E.2 of this Section. An operator must review each phase of the drill response and document the results to validate the total response time, including the identification of a rupture, and valve shut-off time as being less than or equal to 30 minut</w:t>
      </w:r>
      <w:r>
        <w:t>es after rupture identification;</w:t>
      </w:r>
      <w:r w:rsidRPr="000D6083">
        <w:t xml:space="preserve"> </w:t>
      </w:r>
      <w:r w:rsidRPr="000D6083">
        <w:rPr>
          <w:bCs/>
        </w:rPr>
        <w:t>[49 CFR 195.420(e)(1)]</w:t>
      </w:r>
    </w:p>
    <w:p w14:paraId="285170E3" w14:textId="77777777" w:rsidR="00EE2E24" w:rsidRPr="000D6083" w:rsidRDefault="00EE2E24" w:rsidP="00EE2E24">
      <w:pPr>
        <w:pStyle w:val="1"/>
        <w:rPr>
          <w:bCs/>
        </w:rPr>
      </w:pPr>
      <w:r w:rsidRPr="000D6083">
        <w:t>2.</w:t>
      </w:r>
      <w:r w:rsidRPr="000D6083">
        <w:tab/>
      </w:r>
      <w:r>
        <w:t>w</w:t>
      </w:r>
      <w:r w:rsidRPr="000D6083">
        <w:t xml:space="preserve">ithin each pipeline system, and within each operating or maintenance field work unit, operators must randomly select an authorized rupture-mitigation alternative equivalent technology for an annual 30-minute-total response time validation drill simulating worst-case conditions for that location to ensure compliance with </w:t>
      </w:r>
      <w:r>
        <w:t>§</w:t>
      </w:r>
      <w:r w:rsidRPr="000D6083">
        <w:t xml:space="preserve">30419. Operators are not required to close the alternative equivalent technology fully during the drill; a minimum 25 percent valve closure is sufficient to demonstrate compliance with the drill requirements unless the operator has operational information that requires an additional closure percentage for maintaining </w:t>
      </w:r>
      <w:r w:rsidRPr="000D6083">
        <w:t>reliability. The response drill must occur at least once each calendar year, at intervals not to exceed 15 months. Operators must include in their written procedures the method they use to randomly select which alternative equivalent technology is tested in</w:t>
      </w:r>
      <w:r>
        <w:t xml:space="preserve"> accordance with this Paragraph;</w:t>
      </w:r>
      <w:r w:rsidRPr="000D6083">
        <w:t xml:space="preserve"> [</w:t>
      </w:r>
      <w:r w:rsidRPr="000D6083">
        <w:rPr>
          <w:bCs/>
        </w:rPr>
        <w:t>49 CFR 195.420(e)(2)]</w:t>
      </w:r>
    </w:p>
    <w:p w14:paraId="57647A26" w14:textId="77777777" w:rsidR="00EE2E24" w:rsidRPr="000D6083" w:rsidRDefault="00EE2E24" w:rsidP="00EE2E24">
      <w:pPr>
        <w:pStyle w:val="1"/>
        <w:rPr>
          <w:bCs/>
        </w:rPr>
      </w:pPr>
      <w:r>
        <w:t>3.</w:t>
      </w:r>
      <w:r>
        <w:tab/>
        <w:t>i</w:t>
      </w:r>
      <w:r w:rsidRPr="000D6083">
        <w:t xml:space="preserve">f the 30-minute-maximum response time cannot be achieved in the drill, the operator must revise response efforts to achieve compliance with </w:t>
      </w:r>
      <w:r>
        <w:t>§</w:t>
      </w:r>
      <w:r w:rsidRPr="000D6083">
        <w:t>30419 no later than 12 months after the drill. Alternative valve shut-off measures must be in accordance with Subsection F of this Sec</w:t>
      </w:r>
      <w:r>
        <w:t xml:space="preserve">tion within seven days of the </w:t>
      </w:r>
      <w:proofErr w:type="gramStart"/>
      <w:r>
        <w:t>drill;</w:t>
      </w:r>
      <w:r w:rsidRPr="000D6083">
        <w:t xml:space="preserve">  [</w:t>
      </w:r>
      <w:proofErr w:type="gramEnd"/>
      <w:r>
        <w:rPr>
          <w:bCs/>
        </w:rPr>
        <w:t>49 CFR 195.420</w:t>
      </w:r>
      <w:r w:rsidRPr="000D6083">
        <w:rPr>
          <w:bCs/>
        </w:rPr>
        <w:t>(e)(3)]</w:t>
      </w:r>
    </w:p>
    <w:p w14:paraId="44AEDACC" w14:textId="77777777" w:rsidR="00EE2E24" w:rsidRPr="000D6083" w:rsidRDefault="00EE2E24" w:rsidP="00EE2E24">
      <w:pPr>
        <w:pStyle w:val="1"/>
        <w:rPr>
          <w:bCs/>
        </w:rPr>
      </w:pPr>
      <w:r w:rsidRPr="000D6083">
        <w:rPr>
          <w:bCs/>
        </w:rPr>
        <w:t>4.</w:t>
      </w:r>
      <w:r w:rsidRPr="000D6083">
        <w:rPr>
          <w:bCs/>
        </w:rPr>
        <w:tab/>
      </w:r>
      <w:r>
        <w:rPr>
          <w:bCs/>
        </w:rPr>
        <w:t>b</w:t>
      </w:r>
      <w:r w:rsidRPr="000D6083">
        <w:rPr>
          <w:bCs/>
        </w:rPr>
        <w:t>ased on the results of the response-time drills, the operator must include lessons learned in: [49 CFR 195.420(e)(4)]</w:t>
      </w:r>
    </w:p>
    <w:p w14:paraId="030C9988" w14:textId="77777777" w:rsidR="00EE2E24" w:rsidRPr="000D6083" w:rsidRDefault="00EE2E24" w:rsidP="00EE2E24">
      <w:pPr>
        <w:pStyle w:val="a0"/>
      </w:pPr>
      <w:r w:rsidRPr="000D6083">
        <w:t>a.</w:t>
      </w:r>
      <w:r w:rsidRPr="000D6083">
        <w:tab/>
      </w:r>
      <w:r>
        <w:t>t</w:t>
      </w:r>
      <w:r w:rsidRPr="000D6083">
        <w:t xml:space="preserve">raining and qualifications programs; </w:t>
      </w:r>
      <w:r w:rsidRPr="000D6083">
        <w:rPr>
          <w:bCs/>
        </w:rPr>
        <w:t>[49 CFR 195.420(e)(4)(</w:t>
      </w:r>
      <w:proofErr w:type="spellStart"/>
      <w:r w:rsidRPr="000D6083">
        <w:rPr>
          <w:bCs/>
        </w:rPr>
        <w:t>i</w:t>
      </w:r>
      <w:proofErr w:type="spellEnd"/>
      <w:r w:rsidRPr="000D6083">
        <w:rPr>
          <w:bCs/>
        </w:rPr>
        <w:t>)]</w:t>
      </w:r>
    </w:p>
    <w:p w14:paraId="156AAC95" w14:textId="77777777" w:rsidR="00EE2E24" w:rsidRPr="000D6083" w:rsidRDefault="00EE2E24" w:rsidP="00EE2E24">
      <w:pPr>
        <w:pStyle w:val="a0"/>
      </w:pPr>
      <w:r w:rsidRPr="000D6083">
        <w:t>b.</w:t>
      </w:r>
      <w:r w:rsidRPr="000D6083">
        <w:tab/>
      </w:r>
      <w:r>
        <w:t>d</w:t>
      </w:r>
      <w:r w:rsidRPr="000D6083">
        <w:t xml:space="preserve">esign, construction, testing, maintenance, operating, and emergency procedures manuals; and </w:t>
      </w:r>
      <w:r w:rsidRPr="000D6083">
        <w:rPr>
          <w:bCs/>
        </w:rPr>
        <w:t>[49 CFR 195.402(e)(4)(ii)]</w:t>
      </w:r>
    </w:p>
    <w:p w14:paraId="386B901F" w14:textId="77777777" w:rsidR="00EE2E24" w:rsidRPr="000D6083" w:rsidRDefault="00EE2E24" w:rsidP="00EE2E24">
      <w:pPr>
        <w:pStyle w:val="a0"/>
        <w:rPr>
          <w:bCs/>
        </w:rPr>
      </w:pPr>
      <w:r w:rsidRPr="000D6083">
        <w:t>c.</w:t>
      </w:r>
      <w:r w:rsidRPr="000D6083">
        <w:tab/>
      </w:r>
      <w:r>
        <w:t>a</w:t>
      </w:r>
      <w:r w:rsidRPr="000D6083">
        <w:t xml:space="preserve">ny other areas identified by the operator as needing improvement. </w:t>
      </w:r>
      <w:r w:rsidRPr="000D6083">
        <w:rPr>
          <w:bCs/>
        </w:rPr>
        <w:t>[49 CFR 195.402(e)(4)(ii)]</w:t>
      </w:r>
    </w:p>
    <w:p w14:paraId="1184C464" w14:textId="77777777" w:rsidR="00EE2E24" w:rsidRPr="000D6083" w:rsidRDefault="00EE2E24" w:rsidP="00EE2E24">
      <w:pPr>
        <w:pStyle w:val="A"/>
      </w:pPr>
      <w:r w:rsidRPr="000D6083">
        <w:t>F.</w:t>
      </w:r>
      <w:r w:rsidRPr="000D6083">
        <w:tab/>
        <w:t xml:space="preserve">Each operator must implement remedial measures as follows to correct any valve installed on an onshore pipeline in accordance with </w:t>
      </w:r>
      <w:r>
        <w:t>§</w:t>
      </w:r>
      <w:r w:rsidRPr="000D6083">
        <w:t xml:space="preserve">30258.C, or an RMV or alternative equivalent technology installed in accordance with </w:t>
      </w:r>
      <w:r>
        <w:t>§</w:t>
      </w:r>
      <w:r w:rsidRPr="000D6083">
        <w:t xml:space="preserve">30418, that is indicated to be inoperable or unable to maintain effective shut-off: </w:t>
      </w:r>
      <w:r w:rsidRPr="000D6083">
        <w:rPr>
          <w:bCs/>
        </w:rPr>
        <w:t>[49 CFR 195.420(f)]</w:t>
      </w:r>
    </w:p>
    <w:p w14:paraId="2D6EDC9D" w14:textId="77777777" w:rsidR="00EE2E24" w:rsidRPr="000D6083" w:rsidRDefault="00EE2E24" w:rsidP="00EE2E24">
      <w:pPr>
        <w:pStyle w:val="1"/>
        <w:rPr>
          <w:bCs/>
        </w:rPr>
      </w:pPr>
      <w:r w:rsidRPr="000D6083">
        <w:t>1.</w:t>
      </w:r>
      <w:r w:rsidRPr="000D6083">
        <w:tab/>
      </w:r>
      <w:proofErr w:type="spellStart"/>
      <w:r>
        <w:t>t</w:t>
      </w:r>
      <w:r w:rsidRPr="000D6083">
        <w:t>epair</w:t>
      </w:r>
      <w:proofErr w:type="spellEnd"/>
      <w:r w:rsidRPr="000D6083">
        <w:t xml:space="preserve"> or replace the valve as soon as practicable but no later than 12 months after finding that the valve is inoperable or unable to maintain </w:t>
      </w:r>
      <w:proofErr w:type="gramStart"/>
      <w:r w:rsidRPr="000D6083">
        <w:t>shut-off</w:t>
      </w:r>
      <w:proofErr w:type="gramEnd"/>
      <w:r w:rsidRPr="000D6083">
        <w:t xml:space="preserve">. An operator may request an extension of the compliance deadline requirements of this section if it can demonstrate to PHMSA, in accordance with the notification procedures in </w:t>
      </w:r>
      <w:r>
        <w:t>§</w:t>
      </w:r>
      <w:r w:rsidRPr="000D6083">
        <w:t xml:space="preserve">30123, that repairing or replacing a valve within 12 months would be economically, technically, or operationally infeasible; </w:t>
      </w:r>
      <w:proofErr w:type="gramStart"/>
      <w:r w:rsidRPr="000D6083">
        <w:t>and  [</w:t>
      </w:r>
      <w:proofErr w:type="gramEnd"/>
      <w:r w:rsidRPr="000D6083">
        <w:rPr>
          <w:bCs/>
        </w:rPr>
        <w:t>49 CFR 195.420(f)(1)]</w:t>
      </w:r>
    </w:p>
    <w:p w14:paraId="111233ED" w14:textId="77777777" w:rsidR="00EE2E24" w:rsidRPr="000D6083" w:rsidRDefault="00EE2E24" w:rsidP="00EE2E24">
      <w:pPr>
        <w:pStyle w:val="1"/>
        <w:rPr>
          <w:bCs/>
        </w:rPr>
      </w:pPr>
      <w:r w:rsidRPr="000D6083">
        <w:t>2.</w:t>
      </w:r>
      <w:r w:rsidRPr="000D6083">
        <w:tab/>
      </w:r>
      <w:r>
        <w:t>d</w:t>
      </w:r>
      <w:r w:rsidRPr="000D6083">
        <w:t xml:space="preserve">esignate an alternative compliant valve within 7 calendar days of the finding while repairs are being made and document an interim response plan to maintain safety. Alternative compliant valves are not required to comply with valve spacing requirements of this part. </w:t>
      </w:r>
      <w:r w:rsidRPr="000D6083">
        <w:rPr>
          <w:bCs/>
        </w:rPr>
        <w:t>[49 CFR 195.420(f)(2)]</w:t>
      </w:r>
    </w:p>
    <w:p w14:paraId="025ECA1E" w14:textId="77777777" w:rsidR="008928B4" w:rsidRDefault="00EE2E24" w:rsidP="00EE2E24">
      <w:pPr>
        <w:pStyle w:val="A"/>
        <w:rPr>
          <w:bCs/>
        </w:rPr>
      </w:pPr>
      <w:r w:rsidRPr="000D6083">
        <w:t>G.</w:t>
      </w:r>
      <w:r w:rsidRPr="000D6083">
        <w:tab/>
        <w:t>An operator using an ASV as an RMV, in accordance with §</w:t>
      </w:r>
      <w:r>
        <w:t>§</w:t>
      </w:r>
      <w:r w:rsidRPr="000D6083">
        <w:t xml:space="preserve">30105, 30260, 30418, and 30419, must document, in accordance with </w:t>
      </w:r>
      <w:r>
        <w:t>§</w:t>
      </w:r>
      <w:r w:rsidRPr="000D6083">
        <w:t xml:space="preserve">30419.F, and confirm </w:t>
      </w:r>
      <w:proofErr w:type="gramStart"/>
      <w:r w:rsidRPr="000D6083">
        <w:t>the ASV shut-in</w:t>
      </w:r>
      <w:proofErr w:type="gramEnd"/>
      <w:r w:rsidRPr="000D6083">
        <w:t xml:space="preserve"> pressures on a calendar year basis not to exceed 15 months. ASV shut-in set pressures must be proven and reset individually at each ASV, as required by </w:t>
      </w:r>
      <w:r>
        <w:t>§</w:t>
      </w:r>
      <w:r w:rsidRPr="000D6083">
        <w:t xml:space="preserve">30419.F, at least each calendar year, but at intervals not to exceed 15 months. </w:t>
      </w:r>
      <w:r w:rsidRPr="000D6083">
        <w:rPr>
          <w:bCs/>
        </w:rPr>
        <w:t>[49 CFR 195.420(g)]</w:t>
      </w:r>
    </w:p>
    <w:p w14:paraId="097C8B29" w14:textId="77777777" w:rsidR="00C0268A" w:rsidRPr="00584767" w:rsidRDefault="00C0268A" w:rsidP="00C0268A">
      <w:pPr>
        <w:pStyle w:val="A"/>
      </w:pPr>
      <w:r w:rsidRPr="00584767">
        <w:t>H.</w:t>
      </w:r>
      <w:r w:rsidRPr="00584767">
        <w:tab/>
        <w:t>The requirements of Subsections D - G of this Section do not apply to gathering lines.</w:t>
      </w:r>
      <w:r w:rsidRPr="00584767">
        <w:rPr>
          <w:bCs/>
        </w:rPr>
        <w:t xml:space="preserve"> [49 CFR 195.420(h)]</w:t>
      </w:r>
    </w:p>
    <w:p w14:paraId="09F36876" w14:textId="77777777" w:rsidR="00D91FC2" w:rsidRDefault="00D91FC2">
      <w:pPr>
        <w:pStyle w:val="AuthorityNote"/>
      </w:pPr>
      <w:r>
        <w:lastRenderedPageBreak/>
        <w:t>AUTHORITY NOTE:</w:t>
      </w:r>
      <w:r>
        <w:tab/>
        <w:t>Promulgated in accordance with R.S. 30:753.</w:t>
      </w:r>
    </w:p>
    <w:p w14:paraId="59FB22B1" w14:textId="77777777" w:rsidR="00C0268A" w:rsidRPr="00584767" w:rsidRDefault="00D91FC2" w:rsidP="00C0268A">
      <w:pPr>
        <w:pStyle w:val="HistoricalNote"/>
      </w:pPr>
      <w:r>
        <w:t>HISTORICAL NOTE:</w:t>
      </w:r>
      <w:r>
        <w:tab/>
        <w:t>Promulgated by the Department of Natural Resources, Office of Conservation, Pipeline Division, LR 29:2828 (December 2003</w:t>
      </w:r>
      <w:r w:rsidR="008928B4">
        <w:t>), amended LR 49:1095 (June 2023</w:t>
      </w:r>
      <w:r w:rsidR="00EE2E24" w:rsidRPr="00EE2E24">
        <w:t>), repromul</w:t>
      </w:r>
      <w:r w:rsidR="00C0268A">
        <w:t xml:space="preserve">gated LR 49:1226 (July 2023), amended </w:t>
      </w:r>
      <w:r w:rsidR="00C0268A">
        <w:rPr>
          <w:szCs w:val="18"/>
        </w:rPr>
        <w:t>LR 50:1245 (September 2024).</w:t>
      </w:r>
    </w:p>
    <w:p w14:paraId="126EB4DA" w14:textId="77777777" w:rsidR="00D91FC2" w:rsidRDefault="00D91FC2">
      <w:pPr>
        <w:pStyle w:val="Section"/>
        <w:tabs>
          <w:tab w:val="clear" w:pos="720"/>
        </w:tabs>
        <w:ind w:left="900" w:hanging="900"/>
      </w:pPr>
      <w:bookmarkStart w:id="205" w:name="_Toc216957345"/>
      <w:r>
        <w:t>§30422.</w:t>
      </w:r>
      <w:r>
        <w:tab/>
        <w:t>Pipeline Repairs [49 CFR 195.422]</w:t>
      </w:r>
      <w:bookmarkEnd w:id="205"/>
    </w:p>
    <w:p w14:paraId="3C1CC5E5" w14:textId="77777777" w:rsidR="00D91FC2" w:rsidRDefault="00D91FC2" w:rsidP="00BD3325">
      <w:pPr>
        <w:pStyle w:val="A"/>
      </w:pPr>
      <w:r>
        <w:t>A.</w:t>
      </w:r>
      <w:r>
        <w:tab/>
        <w:t xml:space="preserve">Each operator shall, in repairing its pipeline systems, </w:t>
      </w:r>
      <w:proofErr w:type="gramStart"/>
      <w:r>
        <w:t>insure</w:t>
      </w:r>
      <w:proofErr w:type="gramEnd"/>
      <w:r>
        <w:t xml:space="preserve"> that the repairs are made in a safe manner and are made </w:t>
      </w:r>
      <w:proofErr w:type="gramStart"/>
      <w:r>
        <w:t>so as to</w:t>
      </w:r>
      <w:proofErr w:type="gramEnd"/>
      <w:r>
        <w:t xml:space="preserve"> prevent damage to </w:t>
      </w:r>
      <w:proofErr w:type="gramStart"/>
      <w:r>
        <w:t>persons</w:t>
      </w:r>
      <w:proofErr w:type="gramEnd"/>
      <w:r>
        <w:t xml:space="preserve"> or property.</w:t>
      </w:r>
      <w:r>
        <w:rPr>
          <w:bCs/>
        </w:rPr>
        <w:t xml:space="preserve"> [49 CFR 195.422(a)]</w:t>
      </w:r>
    </w:p>
    <w:p w14:paraId="36E0AC99" w14:textId="77777777" w:rsidR="00D91FC2" w:rsidRDefault="00D91FC2" w:rsidP="00BD3325">
      <w:pPr>
        <w:pStyle w:val="A"/>
      </w:pPr>
      <w:r>
        <w:t>B.</w:t>
      </w:r>
      <w:r>
        <w:tab/>
        <w:t xml:space="preserve">No operator may use any pipe, valve, or fitting, for replacement in repairing pipeline facilities, unless it is designed and constructed as required by this Subpart. </w:t>
      </w:r>
      <w:r>
        <w:rPr>
          <w:bCs/>
        </w:rPr>
        <w:t>[49 CFR 195.422(b)]</w:t>
      </w:r>
    </w:p>
    <w:p w14:paraId="644A2B38" w14:textId="77777777" w:rsidR="00D91FC2" w:rsidRDefault="00D91FC2">
      <w:pPr>
        <w:pStyle w:val="AuthorityNote"/>
      </w:pPr>
      <w:r>
        <w:t>AUTHORITY NOTE:</w:t>
      </w:r>
      <w:r>
        <w:tab/>
        <w:t>Promulgated in accordance with R.S. 30:753.</w:t>
      </w:r>
    </w:p>
    <w:p w14:paraId="0C68E1AF" w14:textId="77777777" w:rsidR="00D91FC2" w:rsidRDefault="00D91FC2">
      <w:pPr>
        <w:pStyle w:val="HistoricalNote"/>
      </w:pPr>
      <w:r>
        <w:t>HISTORICAL NOTE:</w:t>
      </w:r>
      <w:r>
        <w:tab/>
        <w:t>Promulgated by the Department of Natural Resources, Office of Conservation, Pipeline Division, LR 29:2828 (December 2003).</w:t>
      </w:r>
    </w:p>
    <w:p w14:paraId="2EA69DFD" w14:textId="77777777" w:rsidR="00D91FC2" w:rsidRDefault="00D91FC2">
      <w:pPr>
        <w:pStyle w:val="Section"/>
        <w:tabs>
          <w:tab w:val="clear" w:pos="720"/>
        </w:tabs>
        <w:ind w:left="900" w:hanging="900"/>
      </w:pPr>
      <w:bookmarkStart w:id="206" w:name="_Toc216957346"/>
      <w:r>
        <w:t>§30424.</w:t>
      </w:r>
      <w:r>
        <w:tab/>
        <w:t>Pipe Movement [49 CFR 195.424]</w:t>
      </w:r>
      <w:bookmarkEnd w:id="206"/>
    </w:p>
    <w:p w14:paraId="4907BB37" w14:textId="77777777" w:rsidR="00D91FC2" w:rsidRDefault="00D91FC2" w:rsidP="00BD3325">
      <w:pPr>
        <w:pStyle w:val="A"/>
      </w:pPr>
      <w:r>
        <w:t>A.</w:t>
      </w:r>
      <w:r>
        <w:tab/>
        <w:t xml:space="preserve">No operator may move any line pipe, unless the pressure in the line section involved is reduced to not more than 50 percent of the maximum operating pressure. </w:t>
      </w:r>
      <w:r>
        <w:rPr>
          <w:bCs/>
        </w:rPr>
        <w:t>[49 CFR 195.424(a)]</w:t>
      </w:r>
    </w:p>
    <w:p w14:paraId="48A611AF" w14:textId="77777777" w:rsidR="00D91FC2" w:rsidRDefault="00D91FC2" w:rsidP="00BD3325">
      <w:pPr>
        <w:pStyle w:val="A"/>
      </w:pPr>
      <w:r>
        <w:t>B.</w:t>
      </w:r>
      <w:r>
        <w:tab/>
        <w:t xml:space="preserve">No operator may move any pipeline containing highly volatile liquids where materials in the line section involved are joined by welding unless: </w:t>
      </w:r>
      <w:r>
        <w:rPr>
          <w:bCs/>
        </w:rPr>
        <w:t>[49 CFR 195.424(b)]</w:t>
      </w:r>
    </w:p>
    <w:p w14:paraId="26014536" w14:textId="77777777" w:rsidR="00D91FC2" w:rsidRDefault="00D91FC2">
      <w:pPr>
        <w:pStyle w:val="1"/>
      </w:pPr>
      <w:r>
        <w:t>1.</w:t>
      </w:r>
      <w:r>
        <w:tab/>
        <w:t xml:space="preserve">movement when the pipeline does not contain highly volatile liquids is impractical; </w:t>
      </w:r>
      <w:r>
        <w:rPr>
          <w:bCs/>
        </w:rPr>
        <w:t>[49 CFR 195.424(b)(1)]</w:t>
      </w:r>
    </w:p>
    <w:p w14:paraId="19C8EBE8" w14:textId="77777777" w:rsidR="00D91FC2" w:rsidRDefault="00D91FC2">
      <w:pPr>
        <w:pStyle w:val="1"/>
      </w:pPr>
      <w:r>
        <w:t>2.</w:t>
      </w:r>
      <w:r>
        <w:tab/>
        <w:t xml:space="preserve">the procedures of the operator under §30402 contain precautions to protect the public against the hazard in moving pipelines containing highly volatile liquids, including the use of warnings, where necessary, to evacuate the area close to the pipeline; and </w:t>
      </w:r>
      <w:r>
        <w:rPr>
          <w:bCs/>
        </w:rPr>
        <w:t>[49 CFR 195.424(b)(2)]</w:t>
      </w:r>
    </w:p>
    <w:p w14:paraId="4C0EDB1A" w14:textId="77777777" w:rsidR="00D91FC2" w:rsidRDefault="00D91FC2">
      <w:pPr>
        <w:pStyle w:val="1"/>
      </w:pPr>
      <w:r>
        <w:t>3.</w:t>
      </w:r>
      <w:r>
        <w:tab/>
        <w:t xml:space="preserve">the pressure in that line section is reduced to the lower of the following: </w:t>
      </w:r>
      <w:r>
        <w:rPr>
          <w:bCs/>
        </w:rPr>
        <w:t>[49 CFR 195.424(b)(3)]</w:t>
      </w:r>
    </w:p>
    <w:p w14:paraId="70F85AA5" w14:textId="77777777" w:rsidR="00D91FC2" w:rsidRDefault="00D91FC2">
      <w:pPr>
        <w:pStyle w:val="a0"/>
      </w:pPr>
      <w:r>
        <w:t>a.</w:t>
      </w:r>
      <w:r>
        <w:tab/>
        <w:t xml:space="preserve">fifty percent or less of the maximum operating pressure; or </w:t>
      </w:r>
      <w:r>
        <w:rPr>
          <w:bCs/>
        </w:rPr>
        <w:t>[49 CFR 195.424(b)(3)(</w:t>
      </w:r>
      <w:proofErr w:type="spellStart"/>
      <w:r>
        <w:rPr>
          <w:bCs/>
        </w:rPr>
        <w:t>i</w:t>
      </w:r>
      <w:proofErr w:type="spellEnd"/>
      <w:r>
        <w:rPr>
          <w:bCs/>
        </w:rPr>
        <w:t>)]</w:t>
      </w:r>
    </w:p>
    <w:p w14:paraId="02BA62DB" w14:textId="77777777" w:rsidR="00D91FC2" w:rsidRDefault="00D91FC2" w:rsidP="00164F5E">
      <w:pPr>
        <w:pStyle w:val="a0"/>
        <w:keepNext/>
      </w:pPr>
      <w:r>
        <w:t>b.</w:t>
      </w:r>
      <w:r>
        <w:tab/>
        <w:t xml:space="preserve">the lowest practical level that will maintain the highly volatile liquid in a liquid state with continuous flow, but not less than 50 </w:t>
      </w:r>
      <w:proofErr w:type="spellStart"/>
      <w:r>
        <w:t>p.s.i</w:t>
      </w:r>
      <w:proofErr w:type="spellEnd"/>
      <w:r>
        <w:t xml:space="preserve">. (345 kPa) gage above the vapor pressure of the commodity. </w:t>
      </w:r>
      <w:r>
        <w:rPr>
          <w:bCs/>
        </w:rPr>
        <w:t>[49 CFR 195.424(b)(3)(ii)]</w:t>
      </w:r>
    </w:p>
    <w:p w14:paraId="436F293A" w14:textId="77777777" w:rsidR="00D91FC2" w:rsidRDefault="00D91FC2" w:rsidP="00BD3325">
      <w:pPr>
        <w:pStyle w:val="A"/>
      </w:pPr>
      <w:r>
        <w:t>C.</w:t>
      </w:r>
      <w:r>
        <w:tab/>
        <w:t xml:space="preserve">No operator may move any pipeline containing highly volatile liquids where materials in the line section involved are not joined by welding unless: </w:t>
      </w:r>
      <w:r>
        <w:rPr>
          <w:bCs/>
        </w:rPr>
        <w:t>[49 CFR 195.424(c)]</w:t>
      </w:r>
    </w:p>
    <w:p w14:paraId="1A8D5C5C" w14:textId="77777777" w:rsidR="00D91FC2" w:rsidRDefault="00D91FC2">
      <w:pPr>
        <w:pStyle w:val="1"/>
      </w:pPr>
      <w:r>
        <w:t>1.</w:t>
      </w:r>
      <w:r>
        <w:tab/>
        <w:t>the operator complies with §</w:t>
      </w:r>
      <w:proofErr w:type="gramStart"/>
      <w:r>
        <w:t>30424.B.</w:t>
      </w:r>
      <w:proofErr w:type="gramEnd"/>
      <w:r>
        <w:t>1 and §</w:t>
      </w:r>
      <w:proofErr w:type="gramStart"/>
      <w:r>
        <w:t>30424.B.</w:t>
      </w:r>
      <w:proofErr w:type="gramEnd"/>
      <w:r>
        <w:t xml:space="preserve">2; and </w:t>
      </w:r>
      <w:r>
        <w:rPr>
          <w:bCs/>
        </w:rPr>
        <w:t>[49 CFR 195.424(c)(1)]</w:t>
      </w:r>
    </w:p>
    <w:p w14:paraId="3C1CE813" w14:textId="77777777" w:rsidR="00D91FC2" w:rsidRDefault="00D91FC2">
      <w:pPr>
        <w:pStyle w:val="1"/>
      </w:pPr>
      <w:r>
        <w:t>2.</w:t>
      </w:r>
      <w:r>
        <w:tab/>
        <w:t xml:space="preserve">that line section is isolated to prevent the flow of highly volatile liquid. </w:t>
      </w:r>
      <w:r>
        <w:rPr>
          <w:bCs/>
        </w:rPr>
        <w:t>[49 CFR 195.424(c)(2)]</w:t>
      </w:r>
    </w:p>
    <w:p w14:paraId="3BFFF2A6" w14:textId="77777777" w:rsidR="00D91FC2" w:rsidRDefault="00D91FC2">
      <w:pPr>
        <w:pStyle w:val="AuthorityNote"/>
      </w:pPr>
      <w:r>
        <w:t>AUTHORITY NOTE:</w:t>
      </w:r>
      <w:r>
        <w:tab/>
        <w:t>Promulgated in accordance with R.S. 30:753.</w:t>
      </w:r>
    </w:p>
    <w:p w14:paraId="650CAAA9" w14:textId="77777777" w:rsidR="00D91FC2" w:rsidRDefault="00D91FC2">
      <w:pPr>
        <w:pStyle w:val="HistoricalNote"/>
      </w:pPr>
      <w:r>
        <w:t>HISTORICAL NOTE:</w:t>
      </w:r>
      <w:r>
        <w:tab/>
        <w:t>Promulgated by the Department of Natural Resources, Office of Conservation, Pipeline Division, LR 29:2828 (December 2003).</w:t>
      </w:r>
    </w:p>
    <w:p w14:paraId="31FC05DD" w14:textId="77777777" w:rsidR="00D91FC2" w:rsidRDefault="00D91FC2">
      <w:pPr>
        <w:pStyle w:val="Section"/>
        <w:tabs>
          <w:tab w:val="clear" w:pos="720"/>
        </w:tabs>
        <w:ind w:left="900" w:hanging="900"/>
      </w:pPr>
      <w:bookmarkStart w:id="207" w:name="_Toc216957347"/>
      <w:r>
        <w:t>§30426.</w:t>
      </w:r>
      <w:r>
        <w:tab/>
        <w:t xml:space="preserve">Scraper and Sphere Facilities </w:t>
      </w:r>
      <w:r>
        <w:br/>
        <w:t>[49 CFR 195.426]</w:t>
      </w:r>
      <w:bookmarkEnd w:id="207"/>
    </w:p>
    <w:p w14:paraId="2C79BB6A" w14:textId="77777777" w:rsidR="00D91FC2" w:rsidRDefault="00D91FC2" w:rsidP="00BD3325">
      <w:pPr>
        <w:pStyle w:val="A"/>
        <w:rPr>
          <w:szCs w:val="22"/>
        </w:rPr>
      </w:pPr>
      <w:r>
        <w:t>A.</w:t>
      </w:r>
      <w:r>
        <w:tab/>
        <w:t xml:space="preserve">No operator may use a launcher or receiver that is not equipped with a relief device capable of safely relieving pressure in the barrel before </w:t>
      </w:r>
      <w:proofErr w:type="gramStart"/>
      <w:r>
        <w:t>insertion</w:t>
      </w:r>
      <w:proofErr w:type="gramEnd"/>
      <w:r>
        <w:t xml:space="preserve"> or </w:t>
      </w:r>
      <w:proofErr w:type="gramStart"/>
      <w:r>
        <w:t>removal of</w:t>
      </w:r>
      <w:proofErr w:type="gramEnd"/>
      <w:r>
        <w:t xml:space="preserve"> scrapers or spheres. The operator must use a suitable device to indicate that pressure has been relieved in the barrel or must provide a means to prevent insertion or removal of scrapers or spheres if pressure has not been relieved in the barrel. </w:t>
      </w:r>
      <w:r w:rsidR="0003442B">
        <w:br/>
      </w:r>
      <w:r>
        <w:rPr>
          <w:bCs/>
        </w:rPr>
        <w:t>[49 CFR</w:t>
      </w:r>
      <w:r>
        <w:rPr>
          <w:bCs/>
          <w:szCs w:val="22"/>
        </w:rPr>
        <w:t xml:space="preserve"> 195.426]</w:t>
      </w:r>
    </w:p>
    <w:p w14:paraId="551799F6" w14:textId="77777777" w:rsidR="00D91FC2" w:rsidRDefault="00D91FC2">
      <w:pPr>
        <w:pStyle w:val="AuthorityNote"/>
      </w:pPr>
      <w:r>
        <w:t>AUTHORITY NOTE:</w:t>
      </w:r>
      <w:r>
        <w:tab/>
        <w:t>Promulgated in accordance with R.S. 30:753.</w:t>
      </w:r>
    </w:p>
    <w:p w14:paraId="057A6503" w14:textId="77777777" w:rsidR="00D91FC2" w:rsidRDefault="00D91FC2">
      <w:pPr>
        <w:pStyle w:val="HistoricalNote"/>
      </w:pPr>
      <w:r>
        <w:t>HISTORICAL NOTE:</w:t>
      </w:r>
      <w:r>
        <w:tab/>
        <w:t>Promulgated by the Department of Natural Resources, Office of Conservation, Pipeline Division, LR 29:2828 (December 2003).</w:t>
      </w:r>
    </w:p>
    <w:p w14:paraId="4381D41E" w14:textId="77777777" w:rsidR="00D91FC2" w:rsidRDefault="00D91FC2">
      <w:pPr>
        <w:pStyle w:val="Section"/>
        <w:tabs>
          <w:tab w:val="clear" w:pos="720"/>
        </w:tabs>
        <w:ind w:left="900" w:hanging="900"/>
      </w:pPr>
      <w:bookmarkStart w:id="208" w:name="_Toc216957348"/>
      <w:r>
        <w:t>§30428.</w:t>
      </w:r>
      <w:r>
        <w:tab/>
        <w:t>Overpressure Safety Devices and Overfill Protection Systems [49 CFR 195.428]</w:t>
      </w:r>
      <w:bookmarkEnd w:id="208"/>
    </w:p>
    <w:p w14:paraId="66B36D4B" w14:textId="77777777" w:rsidR="00D91FC2" w:rsidRDefault="00D91FC2" w:rsidP="00BD3325">
      <w:pPr>
        <w:pStyle w:val="A"/>
      </w:pPr>
      <w:r>
        <w:t>A.</w:t>
      </w:r>
      <w:r>
        <w:tab/>
        <w:t xml:space="preserve">Except as provided in §30428.B, each operator shall, at intervals not exceeding 15 months, but at least once each calendar year, or in the case of pipelines used to carry highly volatile liquids, at intervals not to exceed seven and one-half months, but at least twice each calendar year, inspect and test each pressure limiting device, relief valve, pressure regulator, or other item of pressure control equipment to determine that it is functioning properly, is in good mechanical condition, and is adequate from the standpoint of capacity and reliability of operation for the service in which it is used. </w:t>
      </w:r>
      <w:r>
        <w:rPr>
          <w:bCs/>
        </w:rPr>
        <w:t>[49 CFR 195.428(a)]</w:t>
      </w:r>
    </w:p>
    <w:p w14:paraId="0C74D3C1" w14:textId="77777777" w:rsidR="00D91FC2" w:rsidRDefault="00D91FC2" w:rsidP="00BD3325">
      <w:pPr>
        <w:pStyle w:val="A"/>
      </w:pPr>
      <w:r>
        <w:t>B.</w:t>
      </w:r>
      <w:r>
        <w:tab/>
        <w:t xml:space="preserve">In the case of relief valves on pressure breakout tanks containing highly volatile liquids, each operator shall test each valve at intervals not exceeding five years. </w:t>
      </w:r>
      <w:r>
        <w:rPr>
          <w:bCs/>
        </w:rPr>
        <w:t>[49 CFR 195.428(b)]</w:t>
      </w:r>
    </w:p>
    <w:p w14:paraId="1CC9F01B" w14:textId="4F1FB356" w:rsidR="00D91FC2" w:rsidRDefault="008D7547" w:rsidP="0053492F">
      <w:pPr>
        <w:pStyle w:val="A"/>
        <w:rPr>
          <w:szCs w:val="22"/>
        </w:rPr>
      </w:pPr>
      <w:r w:rsidRPr="008479B0">
        <w:t>C.</w:t>
      </w:r>
      <w:r w:rsidRPr="008479B0">
        <w:tab/>
      </w:r>
      <w:r w:rsidR="0053492F" w:rsidRPr="00433592">
        <w:t>Aboveground breakout tanks that are constructed or significantly altered according to API Standard 2510 after October 2, 2000, must have an overfill protection system installed according to Section 7.1.2 of API Standard 2510. Other aboveground breakout tanks with 600 gallons (2271 liters) or more of storage capacity that are constructed or significantly altered after October 2, 2000, must have an overfill protection system installed according to API</w:t>
      </w:r>
      <w:r w:rsidR="0053492F">
        <w:t xml:space="preserve"> </w:t>
      </w:r>
      <w:r w:rsidR="0053492F" w:rsidRPr="00433592">
        <w:t xml:space="preserve">Std 2350 (incorporated by reference, see §30107). However, operators need not comply with any part of API Recommended Practice 2350 for a particular breakout tank if the operator notes in the manual required by §30402 why compliance with that part is not necessary for safety of the tank. </w:t>
      </w:r>
      <w:r w:rsidR="0053492F" w:rsidRPr="00433592">
        <w:rPr>
          <w:bCs/>
        </w:rPr>
        <w:t>[49 CFR</w:t>
      </w:r>
      <w:r w:rsidR="0053492F" w:rsidRPr="00433592">
        <w:rPr>
          <w:bCs/>
          <w:szCs w:val="22"/>
        </w:rPr>
        <w:t xml:space="preserve"> 195.428(c)]</w:t>
      </w:r>
    </w:p>
    <w:p w14:paraId="0A0CFCA0" w14:textId="77777777" w:rsidR="00D91FC2" w:rsidRDefault="00D91FC2">
      <w:pPr>
        <w:pStyle w:val="AuthorityNote"/>
      </w:pPr>
      <w:r>
        <w:t>AUTHORITY NOTE:</w:t>
      </w:r>
      <w:r>
        <w:tab/>
        <w:t>Promulgated in accordance with R.S. 30:753.</w:t>
      </w:r>
    </w:p>
    <w:p w14:paraId="2F443E2C" w14:textId="2A61B662" w:rsidR="00D91FC2" w:rsidRDefault="00D91FC2">
      <w:pPr>
        <w:pStyle w:val="HistoricalNote"/>
      </w:pPr>
      <w:r>
        <w:t>HISTORICAL NOTE:</w:t>
      </w:r>
      <w:r>
        <w:tab/>
        <w:t>Promulgated by the Department of Natural Resources, Office of Conservation, Pipeline Divis</w:t>
      </w:r>
      <w:r w:rsidR="008D7547">
        <w:t xml:space="preserve">ion, LR 29:2828 (December 2003), amended </w:t>
      </w:r>
      <w:r w:rsidR="008D7547" w:rsidRPr="008479B0">
        <w:t xml:space="preserve">LR </w:t>
      </w:r>
      <w:r w:rsidR="008D7547">
        <w:t>44:1028 (June 2018)</w:t>
      </w:r>
      <w:r w:rsidR="0053492F">
        <w:t>, amended by the Department of Conservation and Energy, Office of Enforcement, LR 51:1827 (November 2025).</w:t>
      </w:r>
    </w:p>
    <w:p w14:paraId="6811F2BA" w14:textId="77777777" w:rsidR="00D91FC2" w:rsidRDefault="00D91FC2">
      <w:pPr>
        <w:pStyle w:val="Section"/>
        <w:tabs>
          <w:tab w:val="clear" w:pos="720"/>
        </w:tabs>
        <w:ind w:left="900" w:hanging="900"/>
      </w:pPr>
      <w:bookmarkStart w:id="209" w:name="_Toc216957349"/>
      <w:r>
        <w:lastRenderedPageBreak/>
        <w:t>§30430.</w:t>
      </w:r>
      <w:r>
        <w:tab/>
        <w:t>Firefighting Equipment [49 CFR 195.430]</w:t>
      </w:r>
      <w:bookmarkEnd w:id="209"/>
    </w:p>
    <w:p w14:paraId="1399B41F" w14:textId="77777777" w:rsidR="00D91FC2" w:rsidRDefault="00D91FC2" w:rsidP="00BD3325">
      <w:pPr>
        <w:pStyle w:val="A"/>
        <w:rPr>
          <w:szCs w:val="22"/>
        </w:rPr>
      </w:pPr>
      <w:r>
        <w:t>A.</w:t>
      </w:r>
      <w:r>
        <w:tab/>
        <w:t xml:space="preserve">Each operator </w:t>
      </w:r>
      <w:proofErr w:type="gramStart"/>
      <w:r>
        <w:t>shall</w:t>
      </w:r>
      <w:proofErr w:type="gramEnd"/>
      <w:r>
        <w:t xml:space="preserve"> maintain adequate firefighting equipment at each pump station and breakout tank area. The equipment must be: </w:t>
      </w:r>
      <w:r>
        <w:rPr>
          <w:bCs/>
        </w:rPr>
        <w:t>[49 CFR</w:t>
      </w:r>
      <w:r>
        <w:rPr>
          <w:bCs/>
          <w:szCs w:val="22"/>
        </w:rPr>
        <w:t xml:space="preserve"> 195.430]</w:t>
      </w:r>
    </w:p>
    <w:p w14:paraId="0A9FC7FB" w14:textId="77777777" w:rsidR="00D91FC2" w:rsidRDefault="00D91FC2">
      <w:pPr>
        <w:pStyle w:val="1"/>
      </w:pPr>
      <w:r>
        <w:t>1.</w:t>
      </w:r>
      <w:r>
        <w:tab/>
        <w:t xml:space="preserve">in proper operating condition </w:t>
      </w:r>
      <w:proofErr w:type="gramStart"/>
      <w:r>
        <w:t>at all times</w:t>
      </w:r>
      <w:proofErr w:type="gramEnd"/>
      <w:r>
        <w:t xml:space="preserve">; </w:t>
      </w:r>
      <w:r>
        <w:rPr>
          <w:bCs/>
        </w:rPr>
        <w:t>[49 CFR 195.430(a)]</w:t>
      </w:r>
    </w:p>
    <w:p w14:paraId="2EC79CEF" w14:textId="77777777" w:rsidR="00D91FC2" w:rsidRDefault="00D91FC2">
      <w:pPr>
        <w:pStyle w:val="1"/>
      </w:pPr>
      <w:r>
        <w:t>2.</w:t>
      </w:r>
      <w:r>
        <w:tab/>
        <w:t xml:space="preserve">plainly marked so that its identity as firefighting equipment is clear; and </w:t>
      </w:r>
      <w:r>
        <w:rPr>
          <w:bCs/>
        </w:rPr>
        <w:t>[49 CFR 195.430(b)]</w:t>
      </w:r>
    </w:p>
    <w:p w14:paraId="3ADC51DE" w14:textId="77777777" w:rsidR="00D91FC2" w:rsidRDefault="00D91FC2">
      <w:pPr>
        <w:pStyle w:val="1"/>
      </w:pPr>
      <w:r>
        <w:t>3.</w:t>
      </w:r>
      <w:r>
        <w:tab/>
        <w:t xml:space="preserve">located so that it is easily accessible during a fire. </w:t>
      </w:r>
      <w:r>
        <w:rPr>
          <w:bCs/>
        </w:rPr>
        <w:t>[49 CFR 195.430(c)]</w:t>
      </w:r>
    </w:p>
    <w:p w14:paraId="313D91B5" w14:textId="77777777" w:rsidR="00D91FC2" w:rsidRDefault="00D91FC2">
      <w:pPr>
        <w:pStyle w:val="AuthorityNote"/>
      </w:pPr>
      <w:r>
        <w:t>AUTHORITY NOTE:</w:t>
      </w:r>
      <w:r>
        <w:tab/>
        <w:t>Promulgated in accordance with R.S. 30:753.</w:t>
      </w:r>
    </w:p>
    <w:p w14:paraId="220BA15A" w14:textId="77777777" w:rsidR="00D91FC2" w:rsidRDefault="00D91FC2">
      <w:pPr>
        <w:pStyle w:val="HistoricalNote"/>
      </w:pPr>
      <w:r>
        <w:t>HISTORICAL NOTE:</w:t>
      </w:r>
      <w:r>
        <w:tab/>
        <w:t>Promulgated by the Department of Natural Resources, Office of Conservation, Pipeline Division, LR 29:2829 (December 2003).</w:t>
      </w:r>
    </w:p>
    <w:p w14:paraId="3339AFF2" w14:textId="77777777" w:rsidR="00D91FC2" w:rsidRDefault="00B3103E">
      <w:pPr>
        <w:pStyle w:val="Section"/>
        <w:tabs>
          <w:tab w:val="clear" w:pos="720"/>
        </w:tabs>
        <w:ind w:left="900" w:hanging="900"/>
      </w:pPr>
      <w:bookmarkStart w:id="210" w:name="_Toc216957350"/>
      <w:r w:rsidRPr="00D6733B">
        <w:t>§30432.</w:t>
      </w:r>
      <w:r w:rsidRPr="00D6733B">
        <w:tab/>
        <w:t xml:space="preserve">Inspection of In-Service Breakout Tanks </w:t>
      </w:r>
      <w:r>
        <w:br/>
      </w:r>
      <w:r w:rsidRPr="00D6733B">
        <w:t>[49 CFR 195.432]</w:t>
      </w:r>
      <w:bookmarkEnd w:id="210"/>
    </w:p>
    <w:p w14:paraId="471F9DDF" w14:textId="77777777" w:rsidR="00D91FC2" w:rsidRDefault="00D91FC2" w:rsidP="00BD3325">
      <w:pPr>
        <w:pStyle w:val="A"/>
        <w:rPr>
          <w:szCs w:val="22"/>
        </w:rPr>
      </w:pPr>
      <w:r>
        <w:t>A.</w:t>
      </w:r>
      <w:r>
        <w:tab/>
        <w:t xml:space="preserve">Except for breakout tanks inspected under §30432 B and C, each operator shall, at intervals not exceeding 15 months, but at least once each calendar year, inspect each </w:t>
      </w:r>
      <w:r w:rsidR="0003442B">
        <w:br/>
      </w:r>
      <w:r>
        <w:t xml:space="preserve">in-service breakout tank. </w:t>
      </w:r>
      <w:r>
        <w:rPr>
          <w:bCs/>
        </w:rPr>
        <w:t>[49 CFR</w:t>
      </w:r>
      <w:r>
        <w:rPr>
          <w:bCs/>
          <w:szCs w:val="22"/>
        </w:rPr>
        <w:t xml:space="preserve"> 195.432(a)]</w:t>
      </w:r>
    </w:p>
    <w:p w14:paraId="22F84E61" w14:textId="77777777" w:rsidR="008D7547" w:rsidRPr="008479B0" w:rsidRDefault="008D7547" w:rsidP="008D7547">
      <w:pPr>
        <w:pStyle w:val="A"/>
        <w:rPr>
          <w:bCs/>
          <w:szCs w:val="22"/>
        </w:rPr>
      </w:pPr>
      <w:r w:rsidRPr="008479B0">
        <w:t>B.</w:t>
      </w:r>
      <w:r w:rsidRPr="008479B0">
        <w:tab/>
        <w:t xml:space="preserve">Each operator must inspect the physical integrity of in-service atmospheric and low-pressure steel above-ground breakout tanks according to API Std 653 (except section 6.4.3, </w:t>
      </w:r>
      <w:r w:rsidRPr="001725A7">
        <w:t>Alternative Internal Inspection Interval</w:t>
      </w:r>
      <w:r w:rsidRPr="008479B0">
        <w:t xml:space="preserve">) (incorporated by reference, see §30107). However, if structural conditions prevent access to the tank bottom, its integrity may be assessed according to a plan included in the operations and maintenance manual under 30402.C.3. The risk-based internal inspection procedures in API Std 653, section 6.4.3 cannot be used to determine the internal inspection interval. </w:t>
      </w:r>
      <w:r w:rsidRPr="008479B0">
        <w:rPr>
          <w:bCs/>
        </w:rPr>
        <w:t>[49 CFR</w:t>
      </w:r>
      <w:r w:rsidRPr="008479B0">
        <w:rPr>
          <w:bCs/>
          <w:szCs w:val="22"/>
        </w:rPr>
        <w:t xml:space="preserve"> 195.432(b)]</w:t>
      </w:r>
    </w:p>
    <w:p w14:paraId="2AE394F7" w14:textId="77777777" w:rsidR="008D7547" w:rsidRPr="008479B0" w:rsidRDefault="008D7547" w:rsidP="008D7547">
      <w:pPr>
        <w:pStyle w:val="1"/>
      </w:pPr>
      <w:r w:rsidRPr="008479B0">
        <w:t>1.</w:t>
      </w:r>
      <w:r w:rsidRPr="008479B0">
        <w:tab/>
        <w:t xml:space="preserve">operators who established internal inspection intervals based on risk-based inspection procedures prior to March 6, </w:t>
      </w:r>
      <w:proofErr w:type="gramStart"/>
      <w:r w:rsidRPr="008479B0">
        <w:t>2015</w:t>
      </w:r>
      <w:proofErr w:type="gramEnd"/>
      <w:r w:rsidRPr="008479B0">
        <w:t xml:space="preserve"> must re-establish internal inspection intervals based on API Std 653, section 6.4.2 (incorporated by reference, </w:t>
      </w:r>
      <w:r w:rsidRPr="008479B0">
        <w:rPr>
          <w:i/>
        </w:rPr>
        <w:t>s</w:t>
      </w:r>
      <w:r w:rsidRPr="001725A7">
        <w:t xml:space="preserve">ee </w:t>
      </w:r>
      <w:r w:rsidRPr="008479B0">
        <w:t>§30107). [49 CFR 195.432(b)(1)]</w:t>
      </w:r>
    </w:p>
    <w:p w14:paraId="77D68445" w14:textId="77777777" w:rsidR="008D7547" w:rsidRPr="008479B0" w:rsidRDefault="008D7547" w:rsidP="008D7547">
      <w:pPr>
        <w:pStyle w:val="a0"/>
      </w:pPr>
      <w:r w:rsidRPr="008479B0">
        <w:t>a.</w:t>
      </w:r>
      <w:r w:rsidRPr="008479B0">
        <w:tab/>
        <w:t>if the internal inspection interval was determined by the prior risk-based inspection procedure using API Std 653, section 6.4.3 and the resulting calculation exceeded 20 years, and it has been more than 20 years since an internal inspection was performed, the operator must complete a new internal inspection in accordance with §30402.</w:t>
      </w:r>
      <w:proofErr w:type="gramStart"/>
      <w:r w:rsidRPr="008479B0">
        <w:t>B.1</w:t>
      </w:r>
      <w:proofErr w:type="gramEnd"/>
      <w:r w:rsidRPr="008479B0">
        <w:t xml:space="preserve"> by January 5, 2017. [49 CFR 195.432(b)(1)(</w:t>
      </w:r>
      <w:proofErr w:type="spellStart"/>
      <w:r w:rsidRPr="008479B0">
        <w:t>i</w:t>
      </w:r>
      <w:proofErr w:type="spellEnd"/>
      <w:r w:rsidRPr="008479B0">
        <w:t>)]</w:t>
      </w:r>
    </w:p>
    <w:p w14:paraId="7B9D4246" w14:textId="77777777" w:rsidR="008D7547" w:rsidRPr="008479B0" w:rsidRDefault="008D7547" w:rsidP="008D7547">
      <w:pPr>
        <w:pStyle w:val="a0"/>
      </w:pPr>
      <w:r w:rsidRPr="008479B0">
        <w:t>b.</w:t>
      </w:r>
      <w:r w:rsidRPr="008479B0">
        <w:tab/>
        <w:t>if the internal inspection interval was determined by the prior risk-based inspection procedure using API Std 653, section 6.4.3 and the resulting calculation was less than or equal to 20 years, and the time since the most recent internal inspection exceeds the re-established inspection interval in accordance with §30402.B.1, the operator must complete a new internal inspection by January 5, 2017. [49 CFR 195.432(b)(1)(ii)]</w:t>
      </w:r>
    </w:p>
    <w:p w14:paraId="5B047755" w14:textId="77777777" w:rsidR="008D7547" w:rsidRPr="008479B0" w:rsidRDefault="008D7547" w:rsidP="008D7547">
      <w:pPr>
        <w:pStyle w:val="a0"/>
      </w:pPr>
      <w:r w:rsidRPr="008479B0">
        <w:t>c.</w:t>
      </w:r>
      <w:r w:rsidRPr="008479B0">
        <w:tab/>
        <w:t xml:space="preserve">if the internal inspection interval was not based upon current engineering and operational information (i.e., </w:t>
      </w:r>
      <w:r w:rsidRPr="008479B0">
        <w:t xml:space="preserve">actual corrosion rate of floor plates, actual remaining thickness of the floor plates, etc.), the operator must complete a new internal inspection by January 5, </w:t>
      </w:r>
      <w:proofErr w:type="gramStart"/>
      <w:r w:rsidRPr="008479B0">
        <w:t>2017</w:t>
      </w:r>
      <w:proofErr w:type="gramEnd"/>
      <w:r w:rsidRPr="008479B0">
        <w:t xml:space="preserve"> and re-establish a new internal inspection interval in accordance with §</w:t>
      </w:r>
      <w:proofErr w:type="gramStart"/>
      <w:r w:rsidRPr="008479B0">
        <w:t>30402.B.</w:t>
      </w:r>
      <w:proofErr w:type="gramEnd"/>
      <w:r w:rsidRPr="008479B0">
        <w:t>1. [49 CFR 195.432(b)(1)(iii)]</w:t>
      </w:r>
    </w:p>
    <w:p w14:paraId="5562D41D" w14:textId="77777777" w:rsidR="00D91FC2" w:rsidRDefault="008D7547" w:rsidP="008D7547">
      <w:pPr>
        <w:pStyle w:val="A"/>
        <w:rPr>
          <w:szCs w:val="22"/>
        </w:rPr>
      </w:pPr>
      <w:r w:rsidRPr="008479B0">
        <w:t>C.</w:t>
      </w:r>
      <w:r w:rsidRPr="008479B0">
        <w:tab/>
        <w:t xml:space="preserve">Each operator must inspect the physical integrity of in-service steel aboveground breakout tanks built to API Std 2510 (incorporated by reference, </w:t>
      </w:r>
      <w:r w:rsidRPr="001725A7">
        <w:t>see</w:t>
      </w:r>
      <w:r w:rsidRPr="008479B0">
        <w:t xml:space="preserve"> §30107) according to Section 6 of API Std 510 (incorporated by reference, </w:t>
      </w:r>
      <w:r w:rsidRPr="00D1764E">
        <w:t xml:space="preserve">see </w:t>
      </w:r>
      <w:r w:rsidRPr="008479B0">
        <w:t xml:space="preserve">§30107). </w:t>
      </w:r>
      <w:r w:rsidRPr="008479B0">
        <w:rPr>
          <w:bCs/>
        </w:rPr>
        <w:t>[49 CFR</w:t>
      </w:r>
      <w:r w:rsidRPr="008479B0">
        <w:rPr>
          <w:bCs/>
          <w:szCs w:val="22"/>
        </w:rPr>
        <w:t xml:space="preserve"> 195.432(c)]</w:t>
      </w:r>
    </w:p>
    <w:p w14:paraId="4B704D60" w14:textId="77777777" w:rsidR="00D91FC2" w:rsidRDefault="00D91FC2" w:rsidP="00BD3325">
      <w:pPr>
        <w:pStyle w:val="A"/>
        <w:rPr>
          <w:szCs w:val="22"/>
        </w:rPr>
      </w:pPr>
      <w:r>
        <w:t>D.</w:t>
      </w:r>
      <w:r>
        <w:tab/>
        <w:t>The intervals of inspection specified by documents referenced in §30432 B and C begin on May 3, 1999, or on the operator</w:t>
      </w:r>
      <w:r w:rsidR="007B256E">
        <w:t>’</w:t>
      </w:r>
      <w:r>
        <w:t xml:space="preserve">s last recorded date of the inspection, whichever is earlier. </w:t>
      </w:r>
      <w:r>
        <w:rPr>
          <w:bCs/>
        </w:rPr>
        <w:t>[49 CFR</w:t>
      </w:r>
      <w:r>
        <w:rPr>
          <w:bCs/>
          <w:szCs w:val="22"/>
        </w:rPr>
        <w:t xml:space="preserve"> 195.432(d)]</w:t>
      </w:r>
    </w:p>
    <w:p w14:paraId="2E554AD8" w14:textId="77777777" w:rsidR="00D91FC2" w:rsidRDefault="00D91FC2">
      <w:pPr>
        <w:pStyle w:val="AuthorityNote"/>
      </w:pPr>
      <w:r>
        <w:t>AUTHORITY NOTE:</w:t>
      </w:r>
      <w:r>
        <w:tab/>
        <w:t>Promulgated in accordance with R.S. 30:753.</w:t>
      </w:r>
    </w:p>
    <w:p w14:paraId="19251AAF" w14:textId="77777777" w:rsidR="00D91FC2" w:rsidRDefault="00D91FC2">
      <w:pPr>
        <w:pStyle w:val="HistoricalNote"/>
      </w:pPr>
      <w:r>
        <w:t>HISTORICAL NOTE:</w:t>
      </w:r>
      <w:r>
        <w:tab/>
        <w:t>Promulgated by the Department of Natural Resources, Office of Conservation, Pipeline Division, LR 29:2829 (December 2003)</w:t>
      </w:r>
      <w:r w:rsidR="00B3103E">
        <w:t xml:space="preserve">, </w:t>
      </w:r>
      <w:r w:rsidR="00B3103E" w:rsidRPr="00D6733B">
        <w:t xml:space="preserve">amended </w:t>
      </w:r>
      <w:r w:rsidR="00B3103E">
        <w:t>LR 38</w:t>
      </w:r>
      <w:r w:rsidR="00B3103E" w:rsidRPr="00D6733B">
        <w:t>:</w:t>
      </w:r>
      <w:r w:rsidR="00B3103E">
        <w:t>106 (Ja</w:t>
      </w:r>
      <w:r w:rsidR="008D7547">
        <w:t xml:space="preserve">nuary 2012), </w:t>
      </w:r>
      <w:r w:rsidR="008D7547" w:rsidRPr="008479B0">
        <w:t xml:space="preserve">LR </w:t>
      </w:r>
      <w:r w:rsidR="008D7547">
        <w:t>44:1028 (June 2018).</w:t>
      </w:r>
    </w:p>
    <w:p w14:paraId="3F7D79BA" w14:textId="77777777" w:rsidR="00D91FC2" w:rsidRDefault="00D91FC2">
      <w:pPr>
        <w:pStyle w:val="Section"/>
        <w:tabs>
          <w:tab w:val="clear" w:pos="720"/>
        </w:tabs>
        <w:ind w:left="900" w:hanging="900"/>
      </w:pPr>
      <w:bookmarkStart w:id="211" w:name="_Toc216957351"/>
      <w:r>
        <w:t>§30434.</w:t>
      </w:r>
      <w:r>
        <w:tab/>
        <w:t>Signs [49 CFR 195.434]</w:t>
      </w:r>
      <w:bookmarkEnd w:id="211"/>
    </w:p>
    <w:p w14:paraId="4BB3995B" w14:textId="77777777" w:rsidR="0042433A" w:rsidRPr="0018581A" w:rsidRDefault="0042433A" w:rsidP="00BD3325">
      <w:pPr>
        <w:pStyle w:val="A"/>
        <w:rPr>
          <w:bCs/>
        </w:rPr>
      </w:pPr>
      <w:r w:rsidRPr="0018581A">
        <w:t>A.</w:t>
      </w:r>
      <w:r w:rsidRPr="0018581A">
        <w:tab/>
        <w:t xml:space="preserve">Each operator must maintain signs visible to the public around each pumping station and breakout tank area. Each sign must contain the name of the operator and a telephone number (including area code) where the operator can be </w:t>
      </w:r>
      <w:proofErr w:type="gramStart"/>
      <w:r w:rsidRPr="0018581A">
        <w:t>reached at all times</w:t>
      </w:r>
      <w:proofErr w:type="gramEnd"/>
      <w:r w:rsidRPr="0018581A">
        <w:t xml:space="preserve">. </w:t>
      </w:r>
      <w:r w:rsidRPr="0018581A">
        <w:rPr>
          <w:bCs/>
        </w:rPr>
        <w:t>[49 CFR 195.434]</w:t>
      </w:r>
    </w:p>
    <w:p w14:paraId="440F0828" w14:textId="77777777" w:rsidR="00D91FC2" w:rsidRDefault="00D91FC2">
      <w:pPr>
        <w:pStyle w:val="AuthorityNote"/>
      </w:pPr>
      <w:r>
        <w:t>AUTHORITY NOTE:</w:t>
      </w:r>
      <w:r>
        <w:tab/>
        <w:t>Promulgated in accordance with R.S. 30:753.</w:t>
      </w:r>
    </w:p>
    <w:p w14:paraId="0FB8C70B" w14:textId="77777777" w:rsidR="00D91FC2" w:rsidRDefault="00D91FC2">
      <w:pPr>
        <w:pStyle w:val="HistoricalNote"/>
      </w:pPr>
      <w:r>
        <w:t>HISTORICAL NOTE:</w:t>
      </w:r>
      <w:r>
        <w:tab/>
        <w:t>Promulgated by the Department of Natural Resources, Office of Conservation, Pipeline Divis</w:t>
      </w:r>
      <w:r w:rsidR="0003442B">
        <w:t>ion, LR 29:2829 (December 2003),</w:t>
      </w:r>
      <w:r w:rsidR="0042433A">
        <w:t xml:space="preserve"> amended LR 31:679 (March 2005), </w:t>
      </w:r>
      <w:r w:rsidR="0042433A" w:rsidRPr="0018581A">
        <w:t>LR 35:</w:t>
      </w:r>
      <w:r w:rsidR="0042433A">
        <w:t>2797 (December 2009).</w:t>
      </w:r>
    </w:p>
    <w:p w14:paraId="3EB8A2AD" w14:textId="77777777" w:rsidR="00D91FC2" w:rsidRDefault="00D91FC2">
      <w:pPr>
        <w:pStyle w:val="Section"/>
        <w:tabs>
          <w:tab w:val="clear" w:pos="720"/>
        </w:tabs>
        <w:ind w:left="900" w:hanging="900"/>
      </w:pPr>
      <w:bookmarkStart w:id="212" w:name="_Toc216957352"/>
      <w:r>
        <w:t>§30436.</w:t>
      </w:r>
      <w:r>
        <w:tab/>
      </w:r>
      <w:proofErr w:type="gramStart"/>
      <w:r>
        <w:t>Security of</w:t>
      </w:r>
      <w:proofErr w:type="gramEnd"/>
      <w:r>
        <w:t xml:space="preserve"> Facilities [49 CFR 195.436]</w:t>
      </w:r>
      <w:bookmarkEnd w:id="212"/>
    </w:p>
    <w:p w14:paraId="4C458ABB" w14:textId="77777777" w:rsidR="00D91FC2" w:rsidRDefault="00D91FC2" w:rsidP="00BD3325">
      <w:pPr>
        <w:pStyle w:val="A"/>
        <w:rPr>
          <w:szCs w:val="22"/>
        </w:rPr>
      </w:pPr>
      <w:r>
        <w:t>A.</w:t>
      </w:r>
      <w:r>
        <w:tab/>
        <w:t xml:space="preserve">Each operator shall provide protection for each pumping station and breakout tank area and other exposed </w:t>
      </w:r>
      <w:proofErr w:type="gramStart"/>
      <w:r>
        <w:t>facility</w:t>
      </w:r>
      <w:proofErr w:type="gramEnd"/>
      <w:r>
        <w:t xml:space="preserve"> (such as scraper traps) from vandalism and unauthorized entry. </w:t>
      </w:r>
      <w:r>
        <w:rPr>
          <w:bCs/>
        </w:rPr>
        <w:t>[49 CFR</w:t>
      </w:r>
      <w:r>
        <w:rPr>
          <w:bCs/>
          <w:szCs w:val="22"/>
        </w:rPr>
        <w:t xml:space="preserve"> 195.436]</w:t>
      </w:r>
    </w:p>
    <w:p w14:paraId="22E81781" w14:textId="77777777" w:rsidR="00D91FC2" w:rsidRDefault="00D91FC2">
      <w:pPr>
        <w:pStyle w:val="AuthorityNote"/>
      </w:pPr>
      <w:r>
        <w:t>AUTHORITY NOTE:</w:t>
      </w:r>
      <w:r>
        <w:tab/>
        <w:t>Promulgated in accordance with R.S. 30:753.</w:t>
      </w:r>
    </w:p>
    <w:p w14:paraId="3CDA7519" w14:textId="77777777" w:rsidR="00D91FC2" w:rsidRDefault="00D91FC2">
      <w:pPr>
        <w:pStyle w:val="HistoricalNote"/>
      </w:pPr>
      <w:r>
        <w:t>HISTORICAL NOTE:</w:t>
      </w:r>
      <w:r>
        <w:tab/>
        <w:t>Promulgated by the Department of Natural Resources, Office of Conservation, Pipeline Division, LR 29:2829 (December 2003).</w:t>
      </w:r>
    </w:p>
    <w:p w14:paraId="23CB13A1" w14:textId="77777777" w:rsidR="00D91FC2" w:rsidRDefault="00D91FC2">
      <w:pPr>
        <w:pStyle w:val="Section"/>
        <w:tabs>
          <w:tab w:val="clear" w:pos="720"/>
        </w:tabs>
        <w:ind w:left="900" w:hanging="900"/>
      </w:pPr>
      <w:bookmarkStart w:id="213" w:name="_Toc216957353"/>
      <w:r>
        <w:t>§30438.</w:t>
      </w:r>
      <w:r>
        <w:tab/>
        <w:t>Smoking or Open Flames [49 CFR 195.438]</w:t>
      </w:r>
      <w:bookmarkEnd w:id="213"/>
    </w:p>
    <w:p w14:paraId="40BCCF45" w14:textId="77777777" w:rsidR="00D91FC2" w:rsidRDefault="00D91FC2" w:rsidP="00BD3325">
      <w:pPr>
        <w:pStyle w:val="A"/>
        <w:rPr>
          <w:szCs w:val="22"/>
        </w:rPr>
      </w:pPr>
      <w:r>
        <w:t>A.</w:t>
      </w:r>
      <w:r>
        <w:tab/>
        <w:t xml:space="preserve">Each operator </w:t>
      </w:r>
      <w:proofErr w:type="gramStart"/>
      <w:r>
        <w:t>shall</w:t>
      </w:r>
      <w:proofErr w:type="gramEnd"/>
      <w:r>
        <w:t xml:space="preserve"> prohibit smoking and open flames in each pump station area and each breakout tank area where there is a possibility of the leakage of a flammable hazardous liquid or of the presence of flammable vapors. </w:t>
      </w:r>
      <w:r>
        <w:rPr>
          <w:bCs/>
        </w:rPr>
        <w:t>[49 CFR</w:t>
      </w:r>
      <w:r>
        <w:rPr>
          <w:bCs/>
          <w:szCs w:val="22"/>
        </w:rPr>
        <w:t xml:space="preserve"> 195.438]</w:t>
      </w:r>
    </w:p>
    <w:p w14:paraId="2668645B" w14:textId="77777777" w:rsidR="00D91FC2" w:rsidRDefault="00D91FC2">
      <w:pPr>
        <w:pStyle w:val="AuthorityNote"/>
      </w:pPr>
      <w:r>
        <w:t>AUTHORITY NOTE:</w:t>
      </w:r>
      <w:r>
        <w:tab/>
        <w:t>Promulgated in accordance with R.S. 30:753.</w:t>
      </w:r>
    </w:p>
    <w:p w14:paraId="0DDECC2E" w14:textId="77777777" w:rsidR="00D91FC2" w:rsidRDefault="00D91FC2">
      <w:pPr>
        <w:pStyle w:val="HistoricalNote"/>
      </w:pPr>
      <w:r>
        <w:t>HISTORICAL NOTE:</w:t>
      </w:r>
      <w:r>
        <w:tab/>
        <w:t>Promulgated by the Department of Natural Resources, Office of Conservation, Pipeline Division, LR 29:2829 (December 2003).</w:t>
      </w:r>
    </w:p>
    <w:p w14:paraId="374BC160" w14:textId="77777777" w:rsidR="00D91FC2" w:rsidRDefault="008B3A6F">
      <w:pPr>
        <w:pStyle w:val="Section"/>
        <w:tabs>
          <w:tab w:val="clear" w:pos="720"/>
        </w:tabs>
        <w:ind w:left="900" w:hanging="900"/>
      </w:pPr>
      <w:bookmarkStart w:id="214" w:name="_Toc216957354"/>
      <w:r>
        <w:t>§30440.</w:t>
      </w:r>
      <w:r>
        <w:tab/>
      </w:r>
      <w:r w:rsidR="00B3103E" w:rsidRPr="00D6733B">
        <w:t>Public Awareness [49 CFR 195.440]</w:t>
      </w:r>
      <w:bookmarkEnd w:id="214"/>
    </w:p>
    <w:p w14:paraId="70465058" w14:textId="77777777" w:rsidR="0042433A" w:rsidRPr="0018581A" w:rsidRDefault="0042433A" w:rsidP="00BD3325">
      <w:pPr>
        <w:pStyle w:val="A"/>
      </w:pPr>
      <w:r w:rsidRPr="0018581A">
        <w:t>A.</w:t>
      </w:r>
      <w:r w:rsidRPr="0018581A">
        <w:tab/>
        <w:t xml:space="preserve">Each pipeline operator must develop and implement a written continuing public education program that follows the </w:t>
      </w:r>
      <w:r w:rsidRPr="0018581A">
        <w:lastRenderedPageBreak/>
        <w:t>guidance provided in the American Petroleum Institute</w:t>
      </w:r>
      <w:r w:rsidR="007B256E">
        <w:t>’</w:t>
      </w:r>
      <w:r w:rsidRPr="0018581A">
        <w:t>s (API) Recommended Practice (RP) 1162 (incorporated by reference, see §30107). [49 CFR 195.440(a)]</w:t>
      </w:r>
    </w:p>
    <w:p w14:paraId="54854351" w14:textId="77777777" w:rsidR="00B3103E" w:rsidRPr="00D6733B" w:rsidRDefault="00B3103E" w:rsidP="00BD3325">
      <w:pPr>
        <w:pStyle w:val="A"/>
      </w:pPr>
      <w:r w:rsidRPr="00D6733B">
        <w:t>B.</w:t>
      </w:r>
      <w:r w:rsidRPr="00D6733B">
        <w:tab/>
        <w:t>The operator</w:t>
      </w:r>
      <w:r w:rsidR="007B256E">
        <w:t>’</w:t>
      </w:r>
      <w:r w:rsidRPr="00D6733B">
        <w:t>s program must follow the general program recommendations of API RP 1162 and assess the unique attributes and characteristics of the operator</w:t>
      </w:r>
      <w:r w:rsidR="007B256E">
        <w:t>’</w:t>
      </w:r>
      <w:r w:rsidRPr="00D6733B">
        <w:t>s pipeline and f</w:t>
      </w:r>
      <w:r>
        <w:t>acilities, except as stated in P</w:t>
      </w:r>
      <w:r w:rsidRPr="00D6733B">
        <w:t xml:space="preserve">aragraph B.1. [49 CFR 195.440(b)] </w:t>
      </w:r>
    </w:p>
    <w:p w14:paraId="1774644D" w14:textId="77777777" w:rsidR="00B3103E" w:rsidRPr="00D6733B" w:rsidRDefault="00B3103E" w:rsidP="00B3103E">
      <w:pPr>
        <w:pStyle w:val="1"/>
      </w:pPr>
      <w:r w:rsidRPr="00D6733B">
        <w:t>1.</w:t>
      </w:r>
      <w:r w:rsidRPr="00D6733B">
        <w:tab/>
        <w:t>Regulatory inspections are not an acceptable alternative to conducting an annual audit for measuring program implementati</w:t>
      </w:r>
      <w:r w:rsidR="00197FE8">
        <w:t>on as mentioned in API RP 1162 s</w:t>
      </w:r>
      <w:r w:rsidRPr="00D6733B">
        <w:t>ection 8.3.</w:t>
      </w:r>
    </w:p>
    <w:p w14:paraId="6738AAB2" w14:textId="77777777" w:rsidR="0042433A" w:rsidRPr="0018581A" w:rsidRDefault="001258EE" w:rsidP="00BD3325">
      <w:pPr>
        <w:pStyle w:val="A"/>
      </w:pPr>
      <w:r>
        <w:t>C.</w:t>
      </w:r>
      <w:r>
        <w:tab/>
      </w:r>
      <w:r w:rsidR="008D7547" w:rsidRPr="008479B0">
        <w:t>The operator must follow the general program recommendations, including baseline and supplemental requirements of API RP 1162, unless</w:t>
      </w:r>
      <w:r w:rsidR="008D7547">
        <w:t xml:space="preserve"> </w:t>
      </w:r>
      <w:r w:rsidR="008D7547" w:rsidRPr="008479B0">
        <w:t>the operator provides justification in its program or procedural manual as to why compliance with all or certain provisions of the recommended practice is not practicable and not necessary for safety. [49 CFR 195.440(c)]</w:t>
      </w:r>
    </w:p>
    <w:p w14:paraId="03F96EDF" w14:textId="77777777" w:rsidR="0042433A" w:rsidRPr="0018581A" w:rsidRDefault="0042433A" w:rsidP="00BD3325">
      <w:pPr>
        <w:pStyle w:val="A"/>
      </w:pPr>
      <w:r w:rsidRPr="0018581A">
        <w:t>D.</w:t>
      </w:r>
      <w:r w:rsidRPr="0018581A">
        <w:tab/>
        <w:t>The operator</w:t>
      </w:r>
      <w:r w:rsidR="007B256E">
        <w:t>’</w:t>
      </w:r>
      <w:r w:rsidRPr="0018581A">
        <w:t xml:space="preserve">s program must specifically include provisions to educate the public, appropriate government organizations, and </w:t>
      </w:r>
      <w:proofErr w:type="gramStart"/>
      <w:r w:rsidRPr="0018581A">
        <w:t>persons</w:t>
      </w:r>
      <w:proofErr w:type="gramEnd"/>
      <w:r w:rsidRPr="0018581A">
        <w:t xml:space="preserve"> engaged in excavation related activities on: [49 CFR 195.440(d)]</w:t>
      </w:r>
    </w:p>
    <w:p w14:paraId="131F0C53" w14:textId="77777777" w:rsidR="0042433A" w:rsidRPr="0018581A" w:rsidRDefault="0042433A" w:rsidP="0042433A">
      <w:pPr>
        <w:pStyle w:val="1"/>
      </w:pPr>
      <w:r w:rsidRPr="0018581A">
        <w:t>1.</w:t>
      </w:r>
      <w:r w:rsidRPr="0018581A">
        <w:tab/>
        <w:t>use of a one-call notification system prior to excavation and other damage prevention activities; [49 CFR 195.440(d)(1)]</w:t>
      </w:r>
    </w:p>
    <w:p w14:paraId="29287F2E" w14:textId="77777777" w:rsidR="0042433A" w:rsidRPr="0018581A" w:rsidRDefault="0042433A" w:rsidP="0042433A">
      <w:pPr>
        <w:pStyle w:val="1"/>
      </w:pPr>
      <w:r w:rsidRPr="0018581A">
        <w:t>2.</w:t>
      </w:r>
      <w:r w:rsidRPr="0018581A">
        <w:tab/>
        <w:t>possible hazards associated with unintended releases from a hazardous liquid or carbon dioxide pipeline facility; [49 CFR 195.440(d)(2)]</w:t>
      </w:r>
    </w:p>
    <w:p w14:paraId="11A3D5F0" w14:textId="77777777" w:rsidR="0042433A" w:rsidRPr="0018581A" w:rsidRDefault="0042433A" w:rsidP="0042433A">
      <w:pPr>
        <w:pStyle w:val="1"/>
      </w:pPr>
      <w:r w:rsidRPr="0018581A">
        <w:t>3.</w:t>
      </w:r>
      <w:r w:rsidRPr="0018581A">
        <w:tab/>
        <w:t>physical indications that such a release may have occurred; [49 CFR 195.440(d)(3)]</w:t>
      </w:r>
    </w:p>
    <w:p w14:paraId="555323F0" w14:textId="77777777" w:rsidR="0042433A" w:rsidRPr="0018581A" w:rsidRDefault="0042433A" w:rsidP="0042433A">
      <w:pPr>
        <w:pStyle w:val="1"/>
      </w:pPr>
      <w:r w:rsidRPr="0018581A">
        <w:t>4.</w:t>
      </w:r>
      <w:r w:rsidRPr="0018581A">
        <w:tab/>
        <w:t>steps that should be taken for public safety in the event of a hazardous liquid or carbon dioxide pipeline release; and</w:t>
      </w:r>
      <w:r>
        <w:t xml:space="preserve"> </w:t>
      </w:r>
      <w:r w:rsidRPr="0018581A">
        <w:t>[49 CFR 195.440(d)(4)]</w:t>
      </w:r>
    </w:p>
    <w:p w14:paraId="7196A086" w14:textId="77777777" w:rsidR="0042433A" w:rsidRPr="0018581A" w:rsidRDefault="0042433A" w:rsidP="0042433A">
      <w:pPr>
        <w:pStyle w:val="1"/>
      </w:pPr>
      <w:r w:rsidRPr="0018581A">
        <w:t>5.</w:t>
      </w:r>
      <w:r w:rsidRPr="0018581A">
        <w:tab/>
        <w:t>procedures to report such an event. [49 CFR 195.440(d)(5)]</w:t>
      </w:r>
    </w:p>
    <w:p w14:paraId="3A993BED" w14:textId="77777777" w:rsidR="0042433A" w:rsidRPr="0018581A" w:rsidRDefault="0042433A" w:rsidP="00BD3325">
      <w:pPr>
        <w:pStyle w:val="A"/>
      </w:pPr>
      <w:r w:rsidRPr="0018581A">
        <w:t>E.</w:t>
      </w:r>
      <w:r w:rsidRPr="0018581A">
        <w:tab/>
        <w:t>The program must include activities to advise affected municipalities, school districts, businesses, and residents of pipeline facility locations. [49 CFR 195.440(e)]</w:t>
      </w:r>
    </w:p>
    <w:p w14:paraId="239CC7B2" w14:textId="77777777" w:rsidR="0042433A" w:rsidRPr="0018581A" w:rsidRDefault="0042433A" w:rsidP="00BD3325">
      <w:pPr>
        <w:pStyle w:val="A"/>
      </w:pPr>
      <w:r w:rsidRPr="0018581A">
        <w:t>F.</w:t>
      </w:r>
      <w:r w:rsidRPr="0018581A">
        <w:tab/>
        <w:t>The program and the media used must be as comprehensive as necessary to reach all areas in which the operator transports hazardous liquid or carbon dioxide. [49 CFR 195.440(f)]</w:t>
      </w:r>
    </w:p>
    <w:p w14:paraId="50A5ADE9" w14:textId="77777777" w:rsidR="0042433A" w:rsidRPr="0018581A" w:rsidRDefault="0042433A" w:rsidP="00BD3325">
      <w:pPr>
        <w:pStyle w:val="A"/>
      </w:pPr>
      <w:r w:rsidRPr="0018581A">
        <w:t>G.</w:t>
      </w:r>
      <w:r w:rsidRPr="0018581A">
        <w:tab/>
        <w:t>The program must be conducted in English and in other languages commonly understood by a significant number and concentration of the non-English speaking population in the operator</w:t>
      </w:r>
      <w:r w:rsidR="007B256E">
        <w:t>’</w:t>
      </w:r>
      <w:r w:rsidRPr="0018581A">
        <w:t>s area. [49 CFR 195.440(g)]</w:t>
      </w:r>
    </w:p>
    <w:p w14:paraId="7F0DB0F6" w14:textId="77777777" w:rsidR="0042433A" w:rsidRPr="0018581A" w:rsidRDefault="0042433A" w:rsidP="00BD3325">
      <w:pPr>
        <w:pStyle w:val="A"/>
      </w:pPr>
      <w:r w:rsidRPr="0018581A">
        <w:t>H.</w:t>
      </w:r>
      <w:r w:rsidRPr="0018581A">
        <w:tab/>
      </w:r>
      <w:proofErr w:type="gramStart"/>
      <w:r w:rsidRPr="0018581A">
        <w:t>Operators</w:t>
      </w:r>
      <w:proofErr w:type="gramEnd"/>
      <w:r w:rsidRPr="0018581A">
        <w:t xml:space="preserve"> in existence on June 20, 2005, must have completed their written programs no later than June 20, 2006. Upon request, operators must submit their completed programs to PHMSA or, in the case of an intrastate pipeline facility operator, the appropriate state agency. [49 CFR 195.440(h)]</w:t>
      </w:r>
    </w:p>
    <w:p w14:paraId="4B4ACE18" w14:textId="77777777" w:rsidR="0042433A" w:rsidRDefault="0042433A" w:rsidP="00BD3325">
      <w:pPr>
        <w:pStyle w:val="A"/>
      </w:pPr>
      <w:r w:rsidRPr="0018581A">
        <w:t>I.</w:t>
      </w:r>
      <w:r w:rsidRPr="0018581A">
        <w:tab/>
        <w:t>The operator</w:t>
      </w:r>
      <w:r w:rsidR="007B256E">
        <w:t>’</w:t>
      </w:r>
      <w:r w:rsidRPr="0018581A">
        <w:t>s program documentation and evaluation results must be available for periodic review by appropriate regulatory agencies. [49 CFR 195.440(</w:t>
      </w:r>
      <w:proofErr w:type="spellStart"/>
      <w:r w:rsidRPr="0018581A">
        <w:t>i</w:t>
      </w:r>
      <w:proofErr w:type="spellEnd"/>
      <w:r w:rsidRPr="0018581A">
        <w:t>)]</w:t>
      </w:r>
    </w:p>
    <w:p w14:paraId="0FD14AF5" w14:textId="77777777" w:rsidR="00173D54" w:rsidRPr="00FF0FA2" w:rsidRDefault="00173D54" w:rsidP="00173D54">
      <w:pPr>
        <w:pStyle w:val="AuthorityNote"/>
      </w:pPr>
      <w:r w:rsidRPr="00FF0FA2">
        <w:t>AUTHORITY NOTE:</w:t>
      </w:r>
      <w:r w:rsidRPr="00FF0FA2">
        <w:tab/>
        <w:t>Promulgated in accordance with R.S. 30:703.</w:t>
      </w:r>
    </w:p>
    <w:p w14:paraId="6B35637B" w14:textId="77777777" w:rsidR="00173D54" w:rsidRPr="00FF0FA2" w:rsidRDefault="00173D54" w:rsidP="00173D54">
      <w:pPr>
        <w:pStyle w:val="HistoricalNote"/>
      </w:pPr>
      <w:r w:rsidRPr="00FF0FA2">
        <w:t>HISTORICAL NOTE:</w:t>
      </w:r>
      <w:r w:rsidRPr="00FF0FA2">
        <w:tab/>
        <w:t>Promulgated by the Department of Natural Resources, Office of Conservation, Pipeline Division, LR 29:2829 (December 2003), amended LR 33:</w:t>
      </w:r>
      <w:r w:rsidR="007D0419">
        <w:t xml:space="preserve">470 (March 2007), </w:t>
      </w:r>
      <w:r w:rsidR="007D0419" w:rsidRPr="0018581A">
        <w:t>LR 35:</w:t>
      </w:r>
      <w:r w:rsidR="00B3103E">
        <w:t>2797 (December 2009), LR 38</w:t>
      </w:r>
      <w:r w:rsidR="00B3103E" w:rsidRPr="00D6733B">
        <w:t>:</w:t>
      </w:r>
      <w:r w:rsidR="008D7547">
        <w:t xml:space="preserve">106 (January 2012), </w:t>
      </w:r>
      <w:r w:rsidR="008D7547" w:rsidRPr="008479B0">
        <w:t xml:space="preserve">LR </w:t>
      </w:r>
      <w:r w:rsidR="008D7547">
        <w:t>44:1028 (June 2018).</w:t>
      </w:r>
    </w:p>
    <w:p w14:paraId="7A3654A6" w14:textId="77777777" w:rsidR="00D91FC2" w:rsidRDefault="00D91FC2">
      <w:pPr>
        <w:pStyle w:val="Section"/>
        <w:tabs>
          <w:tab w:val="clear" w:pos="720"/>
        </w:tabs>
        <w:ind w:left="900" w:hanging="900"/>
      </w:pPr>
      <w:bookmarkStart w:id="215" w:name="_Toc216957355"/>
      <w:r>
        <w:t>§30442.</w:t>
      </w:r>
      <w:r>
        <w:tab/>
        <w:t xml:space="preserve">Damage Prevention Program </w:t>
      </w:r>
      <w:r>
        <w:br/>
        <w:t>[49 CFR 195.442]</w:t>
      </w:r>
      <w:bookmarkEnd w:id="215"/>
    </w:p>
    <w:p w14:paraId="115A64F6" w14:textId="77777777" w:rsidR="00D91FC2" w:rsidRDefault="00D91FC2" w:rsidP="00BD3325">
      <w:pPr>
        <w:pStyle w:val="A"/>
      </w:pPr>
      <w:r>
        <w:t>A.</w:t>
      </w:r>
      <w:r>
        <w:tab/>
        <w:t xml:space="preserve">Except as provided in §30442.D, each operator of a buried pipeline must carry out, in accordance with this section, a written program to prevent damage to that pipeline from excavation activities. </w:t>
      </w:r>
      <w:proofErr w:type="gramStart"/>
      <w:r>
        <w:t>For the purpose of</w:t>
      </w:r>
      <w:proofErr w:type="gramEnd"/>
      <w:r>
        <w:t xml:space="preserve"> this Section, the term</w:t>
      </w:r>
      <w:r>
        <w:rPr>
          <w:i/>
          <w:iCs/>
        </w:rPr>
        <w:t xml:space="preserve"> excavation activities</w:t>
      </w:r>
      <w:r>
        <w:t xml:space="preserve"> </w:t>
      </w:r>
      <w:proofErr w:type="gramStart"/>
      <w:r>
        <w:t>includes</w:t>
      </w:r>
      <w:proofErr w:type="gramEnd"/>
      <w:r>
        <w:t xml:space="preserve"> excavation, blasting, boring, tunneling, backfilling, the removal of aboveground structures by either explosive or mechanical means, and other earthmoving operations. </w:t>
      </w:r>
      <w:r>
        <w:rPr>
          <w:bCs/>
        </w:rPr>
        <w:t>[49 CFR 195.442(a)]</w:t>
      </w:r>
    </w:p>
    <w:p w14:paraId="53DFE032" w14:textId="77777777" w:rsidR="00D91FC2" w:rsidRDefault="00D91FC2" w:rsidP="00BD3325">
      <w:pPr>
        <w:pStyle w:val="A"/>
      </w:pPr>
      <w:r>
        <w:t>B.</w:t>
      </w:r>
      <w:r>
        <w:tab/>
        <w:t xml:space="preserve">An operator may comply with any of the requirements of §30442.C through participation in a public service program, such as a one-call system, but such participation does not relieve the operator of the responsibility for compliance with this section. However, an operator must perform the duties of Subsection C.3 of this Section through participation in a one-call system, if that one-call system is a qualified one </w:t>
      </w:r>
      <w:proofErr w:type="gramStart"/>
      <w:r>
        <w:t>call-system</w:t>
      </w:r>
      <w:proofErr w:type="gramEnd"/>
      <w:r>
        <w:t xml:space="preserve">. In areas that are covered by more than one qualified one-call system, an operator </w:t>
      </w:r>
      <w:proofErr w:type="gramStart"/>
      <w:r>
        <w:t>need</w:t>
      </w:r>
      <w:proofErr w:type="gramEnd"/>
      <w:r>
        <w:t xml:space="preserve"> only join one of the qualified one-call systems if there is a central telephone number for excavators to call for excavation activities, or if the one-call systems in those areas communicate with one another. An operator</w:t>
      </w:r>
      <w:r w:rsidR="007B256E">
        <w:t>’</w:t>
      </w:r>
      <w:r>
        <w:t xml:space="preserve">s pipeline system must be covered by a qualified one-call system where there is one in place. </w:t>
      </w:r>
      <w:proofErr w:type="gramStart"/>
      <w:r>
        <w:t>For the purpose of</w:t>
      </w:r>
      <w:proofErr w:type="gramEnd"/>
      <w:r>
        <w:t xml:space="preserve"> the Section, a one-call system is considered a </w:t>
      </w:r>
      <w:r>
        <w:rPr>
          <w:i/>
          <w:iCs/>
        </w:rPr>
        <w:t>qualified one-call system</w:t>
      </w:r>
      <w:r>
        <w:t xml:space="preserve"> if it meets the requirements of §</w:t>
      </w:r>
      <w:proofErr w:type="gramStart"/>
      <w:r>
        <w:t>30442.B.</w:t>
      </w:r>
      <w:proofErr w:type="gramEnd"/>
      <w:r>
        <w:t xml:space="preserve">1 or B.2. </w:t>
      </w:r>
      <w:r>
        <w:rPr>
          <w:bCs/>
        </w:rPr>
        <w:t>[49 CFR 195.442(b)]</w:t>
      </w:r>
    </w:p>
    <w:p w14:paraId="4EA8CC29" w14:textId="77777777" w:rsidR="00D91FC2" w:rsidRDefault="00D91FC2">
      <w:pPr>
        <w:pStyle w:val="1"/>
        <w:rPr>
          <w:szCs w:val="22"/>
        </w:rPr>
      </w:pPr>
      <w:r>
        <w:t>1.</w:t>
      </w:r>
      <w:r>
        <w:tab/>
        <w:t xml:space="preserve">The state has adopted a one-call damage prevention program under 49 CFR 198.37; or </w:t>
      </w:r>
      <w:r>
        <w:rPr>
          <w:bCs/>
        </w:rPr>
        <w:t>[49 CFR</w:t>
      </w:r>
      <w:r>
        <w:rPr>
          <w:bCs/>
          <w:szCs w:val="22"/>
        </w:rPr>
        <w:t xml:space="preserve"> 195.442(b)(1)]</w:t>
      </w:r>
    </w:p>
    <w:p w14:paraId="3CAD0D3F" w14:textId="77777777" w:rsidR="00D91FC2" w:rsidRDefault="00D91FC2">
      <w:pPr>
        <w:pStyle w:val="1"/>
        <w:rPr>
          <w:szCs w:val="22"/>
        </w:rPr>
      </w:pPr>
      <w:r>
        <w:t>2.</w:t>
      </w:r>
      <w:r>
        <w:tab/>
        <w:t>the one-call system: [49 CFR</w:t>
      </w:r>
      <w:r>
        <w:rPr>
          <w:szCs w:val="22"/>
        </w:rPr>
        <w:t xml:space="preserve"> 195.442(b)(2)]</w:t>
      </w:r>
    </w:p>
    <w:p w14:paraId="55E2073F" w14:textId="77777777" w:rsidR="00D91FC2" w:rsidRDefault="00D91FC2">
      <w:pPr>
        <w:pStyle w:val="a0"/>
      </w:pPr>
      <w:r>
        <w:t>a.</w:t>
      </w:r>
      <w:r>
        <w:tab/>
        <w:t xml:space="preserve">is operated in accordance with 49 CFR 198.39; </w:t>
      </w:r>
      <w:r>
        <w:rPr>
          <w:bCs/>
        </w:rPr>
        <w:t>[49 CFR 195.442(b)(2)(</w:t>
      </w:r>
      <w:proofErr w:type="spellStart"/>
      <w:r>
        <w:rPr>
          <w:bCs/>
        </w:rPr>
        <w:t>i</w:t>
      </w:r>
      <w:proofErr w:type="spellEnd"/>
      <w:r>
        <w:rPr>
          <w:bCs/>
        </w:rPr>
        <w:t>)]</w:t>
      </w:r>
    </w:p>
    <w:p w14:paraId="5B3CE22A" w14:textId="77777777" w:rsidR="00D91FC2" w:rsidRDefault="00D91FC2">
      <w:pPr>
        <w:pStyle w:val="a0"/>
      </w:pPr>
      <w:r>
        <w:t>b.</w:t>
      </w:r>
      <w:r>
        <w:tab/>
        <w:t xml:space="preserve">provides a pipeline operator an opportunity </w:t>
      </w:r>
      <w:proofErr w:type="gramStart"/>
      <w:r>
        <w:t>similar to</w:t>
      </w:r>
      <w:proofErr w:type="gramEnd"/>
      <w:r>
        <w:t xml:space="preserve"> a voluntary participant to have a part in management responsibilities; and </w:t>
      </w:r>
      <w:r>
        <w:rPr>
          <w:bCs/>
        </w:rPr>
        <w:t>[49 CFR 195.442(b)(2)(ii)]</w:t>
      </w:r>
    </w:p>
    <w:p w14:paraId="49BD3CC6" w14:textId="77777777" w:rsidR="00D91FC2" w:rsidRDefault="00D91FC2">
      <w:pPr>
        <w:pStyle w:val="a0"/>
        <w:rPr>
          <w:szCs w:val="22"/>
        </w:rPr>
      </w:pPr>
      <w:r>
        <w:t>c.</w:t>
      </w:r>
      <w:r>
        <w:tab/>
        <w:t>assesses a participating pipeline operator a fee that is proportionate to the costs of the one-call system</w:t>
      </w:r>
      <w:r w:rsidR="007B256E">
        <w:t>’</w:t>
      </w:r>
      <w:r>
        <w:t>s coverage of the operator</w:t>
      </w:r>
      <w:r w:rsidR="007B256E">
        <w:t>’</w:t>
      </w:r>
      <w:r>
        <w:t xml:space="preserve">s pipeline. </w:t>
      </w:r>
      <w:r>
        <w:rPr>
          <w:bCs/>
        </w:rPr>
        <w:t>[49 CFR</w:t>
      </w:r>
      <w:r>
        <w:rPr>
          <w:bCs/>
          <w:szCs w:val="22"/>
        </w:rPr>
        <w:t xml:space="preserve"> 195.442(b)(2)(iii)]</w:t>
      </w:r>
    </w:p>
    <w:p w14:paraId="7BD157C2" w14:textId="77777777" w:rsidR="00D91FC2" w:rsidRDefault="00D91FC2" w:rsidP="00BD3325">
      <w:pPr>
        <w:pStyle w:val="A"/>
        <w:rPr>
          <w:szCs w:val="22"/>
        </w:rPr>
      </w:pPr>
      <w:r>
        <w:t>C.</w:t>
      </w:r>
      <w:r>
        <w:tab/>
        <w:t>The damage prevention program required by §</w:t>
      </w:r>
      <w:proofErr w:type="gramStart"/>
      <w:r>
        <w:t>30442.A.</w:t>
      </w:r>
      <w:proofErr w:type="gramEnd"/>
      <w:r>
        <w:t xml:space="preserve"> must, at a minimum: </w:t>
      </w:r>
      <w:r>
        <w:rPr>
          <w:bCs/>
        </w:rPr>
        <w:t>[49 CFR</w:t>
      </w:r>
      <w:r>
        <w:rPr>
          <w:bCs/>
          <w:szCs w:val="22"/>
        </w:rPr>
        <w:t xml:space="preserve"> 195.442(c)]</w:t>
      </w:r>
    </w:p>
    <w:p w14:paraId="2920B9E5" w14:textId="77777777" w:rsidR="00D91FC2" w:rsidRDefault="00D91FC2">
      <w:pPr>
        <w:pStyle w:val="1"/>
        <w:rPr>
          <w:szCs w:val="22"/>
        </w:rPr>
      </w:pPr>
      <w:r>
        <w:t>1.</w:t>
      </w:r>
      <w:r>
        <w:tab/>
        <w:t xml:space="preserve">include the identity, on a current basis, of </w:t>
      </w:r>
      <w:proofErr w:type="gramStart"/>
      <w:r>
        <w:t>persons</w:t>
      </w:r>
      <w:proofErr w:type="gramEnd"/>
      <w:r>
        <w:t xml:space="preserve"> who normally engage in excavation activities in the area in which the pipeline is located; </w:t>
      </w:r>
      <w:r>
        <w:rPr>
          <w:bCs/>
        </w:rPr>
        <w:t>[49 CFR</w:t>
      </w:r>
      <w:r>
        <w:rPr>
          <w:bCs/>
          <w:szCs w:val="22"/>
        </w:rPr>
        <w:t xml:space="preserve"> 195.442(c)(1)]</w:t>
      </w:r>
    </w:p>
    <w:p w14:paraId="678848F3" w14:textId="77777777" w:rsidR="00D91FC2" w:rsidRDefault="00D91FC2">
      <w:pPr>
        <w:pStyle w:val="1"/>
        <w:rPr>
          <w:szCs w:val="22"/>
        </w:rPr>
      </w:pPr>
      <w:r>
        <w:t>2.</w:t>
      </w:r>
      <w:r>
        <w:tab/>
        <w:t>provide for notification of the public in the vicinity of the pipeline and actual notification of p</w:t>
      </w:r>
      <w:r w:rsidR="00E436B2">
        <w:t xml:space="preserve">ersons identified in </w:t>
      </w:r>
      <w:r w:rsidR="00E436B2">
        <w:lastRenderedPageBreak/>
        <w:t>§</w:t>
      </w:r>
      <w:proofErr w:type="gramStart"/>
      <w:r w:rsidR="00E436B2">
        <w:t>30442.C.</w:t>
      </w:r>
      <w:proofErr w:type="gramEnd"/>
      <w:r w:rsidR="00E436B2">
        <w:t>1</w:t>
      </w:r>
      <w:r>
        <w:t xml:space="preserve"> of the following as often as needed to make them aware of the damage prevention program: </w:t>
      </w:r>
      <w:r>
        <w:rPr>
          <w:bCs/>
        </w:rPr>
        <w:t>[49 CFR</w:t>
      </w:r>
      <w:r>
        <w:rPr>
          <w:bCs/>
          <w:szCs w:val="22"/>
        </w:rPr>
        <w:t xml:space="preserve"> 195.442(c)(2)]</w:t>
      </w:r>
    </w:p>
    <w:p w14:paraId="72638C68" w14:textId="77777777" w:rsidR="00D91FC2" w:rsidRDefault="00D91FC2">
      <w:pPr>
        <w:pStyle w:val="a0"/>
      </w:pPr>
      <w:r>
        <w:t>a.</w:t>
      </w:r>
      <w:r>
        <w:tab/>
        <w:t>the program</w:t>
      </w:r>
      <w:r w:rsidR="007B256E">
        <w:t>’</w:t>
      </w:r>
      <w:r>
        <w:t xml:space="preserve">s existence and purpose; and </w:t>
      </w:r>
      <w:r>
        <w:rPr>
          <w:bCs/>
        </w:rPr>
        <w:t>[49 CFR 195.442(c)(2)(</w:t>
      </w:r>
      <w:proofErr w:type="spellStart"/>
      <w:r>
        <w:rPr>
          <w:bCs/>
        </w:rPr>
        <w:t>i</w:t>
      </w:r>
      <w:proofErr w:type="spellEnd"/>
      <w:r>
        <w:rPr>
          <w:bCs/>
        </w:rPr>
        <w:t>)]</w:t>
      </w:r>
    </w:p>
    <w:p w14:paraId="700E74D4" w14:textId="77777777" w:rsidR="00D91FC2" w:rsidRDefault="00D91FC2">
      <w:pPr>
        <w:pStyle w:val="a0"/>
      </w:pPr>
      <w:r>
        <w:t>b.</w:t>
      </w:r>
      <w:r>
        <w:tab/>
        <w:t>how to learn the location of underground pipelines before excavation activities are begun;</w:t>
      </w:r>
      <w:r>
        <w:rPr>
          <w:bCs/>
        </w:rPr>
        <w:t xml:space="preserve"> [49 CFR 195.442(c)(2)(ii)]</w:t>
      </w:r>
    </w:p>
    <w:p w14:paraId="75A4DD60" w14:textId="77777777" w:rsidR="00D91FC2" w:rsidRDefault="00D91FC2">
      <w:pPr>
        <w:pStyle w:val="1"/>
      </w:pPr>
      <w:r>
        <w:t>3.</w:t>
      </w:r>
      <w:r>
        <w:tab/>
        <w:t xml:space="preserve">provide a means of receiving and recording notification of planned excavation activities; </w:t>
      </w:r>
      <w:r>
        <w:rPr>
          <w:bCs/>
        </w:rPr>
        <w:t>[49 CFR 195.442(c)(3)]</w:t>
      </w:r>
    </w:p>
    <w:p w14:paraId="50CDAF86" w14:textId="77777777" w:rsidR="00D91FC2" w:rsidRDefault="00D91FC2">
      <w:pPr>
        <w:pStyle w:val="1"/>
      </w:pPr>
      <w:r>
        <w:t>4.</w:t>
      </w:r>
      <w:r>
        <w:tab/>
        <w:t xml:space="preserve">if the operator has buried pipelines </w:t>
      </w:r>
      <w:proofErr w:type="gramStart"/>
      <w:r>
        <w:t>in the area of</w:t>
      </w:r>
      <w:proofErr w:type="gramEnd"/>
      <w:r>
        <w:t xml:space="preserve"> excavation activity, provide for actual notification of persons who give notice of their intent to excavate of the type of temporary marking to be provided and how to identify the markings; </w:t>
      </w:r>
      <w:r>
        <w:rPr>
          <w:bCs/>
        </w:rPr>
        <w:t>[49 CFR 195.442(c)(4)]</w:t>
      </w:r>
    </w:p>
    <w:p w14:paraId="7DD3870F" w14:textId="77777777" w:rsidR="00D91FC2" w:rsidRDefault="00D91FC2">
      <w:pPr>
        <w:pStyle w:val="1"/>
      </w:pPr>
      <w:r>
        <w:t>5.</w:t>
      </w:r>
      <w:r>
        <w:tab/>
        <w:t xml:space="preserve">provide for temporary marking of buried pipelines </w:t>
      </w:r>
      <w:proofErr w:type="gramStart"/>
      <w:r>
        <w:t>in the area of</w:t>
      </w:r>
      <w:proofErr w:type="gramEnd"/>
      <w:r>
        <w:t xml:space="preserve"> excavation activity before, as far as practical, the activity begins; </w:t>
      </w:r>
      <w:r>
        <w:rPr>
          <w:bCs/>
        </w:rPr>
        <w:t>[49 CFR 195.442(c)(5)]</w:t>
      </w:r>
    </w:p>
    <w:p w14:paraId="36F1536B" w14:textId="77777777" w:rsidR="00D91FC2" w:rsidRDefault="00D91FC2">
      <w:pPr>
        <w:pStyle w:val="1"/>
      </w:pPr>
      <w:r>
        <w:t>6.</w:t>
      </w:r>
      <w:r>
        <w:tab/>
        <w:t xml:space="preserve">provide as follows for inspection of pipelines that an operator has reason to believe could be damaged by excavation activities: </w:t>
      </w:r>
      <w:r>
        <w:rPr>
          <w:bCs/>
        </w:rPr>
        <w:t>[49 CFR 195.442(c)(6)]</w:t>
      </w:r>
    </w:p>
    <w:p w14:paraId="631A0B35" w14:textId="77777777" w:rsidR="00D91FC2" w:rsidRDefault="00D91FC2">
      <w:pPr>
        <w:pStyle w:val="a0"/>
      </w:pPr>
      <w:r>
        <w:t>a.</w:t>
      </w:r>
      <w:r>
        <w:tab/>
        <w:t xml:space="preserve">the inspection must be done as frequently as necessary during and after the activities to verify the integrity of the pipeline; and </w:t>
      </w:r>
      <w:r>
        <w:rPr>
          <w:bCs/>
        </w:rPr>
        <w:t>[49 CFR 195.442(c)(6)(</w:t>
      </w:r>
      <w:proofErr w:type="spellStart"/>
      <w:r>
        <w:rPr>
          <w:bCs/>
        </w:rPr>
        <w:t>i</w:t>
      </w:r>
      <w:proofErr w:type="spellEnd"/>
      <w:r>
        <w:rPr>
          <w:bCs/>
        </w:rPr>
        <w:t>)]</w:t>
      </w:r>
    </w:p>
    <w:p w14:paraId="792CDA33" w14:textId="77777777" w:rsidR="00D91FC2" w:rsidRDefault="00D91FC2">
      <w:pPr>
        <w:pStyle w:val="a0"/>
      </w:pPr>
      <w:r>
        <w:t>b.</w:t>
      </w:r>
      <w:r>
        <w:tab/>
        <w:t>in the case of blasting, any inspection must include leakage surveys.</w:t>
      </w:r>
      <w:r>
        <w:rPr>
          <w:bCs/>
        </w:rPr>
        <w:t xml:space="preserve"> </w:t>
      </w:r>
      <w:r>
        <w:t>[49 CFR 195.442(c)(6)(ii)]</w:t>
      </w:r>
    </w:p>
    <w:p w14:paraId="48BBD096" w14:textId="77777777" w:rsidR="007D0419" w:rsidRPr="0018581A" w:rsidRDefault="007D0419" w:rsidP="00BD3325">
      <w:pPr>
        <w:pStyle w:val="A"/>
      </w:pPr>
      <w:r w:rsidRPr="0018581A">
        <w:t>D.</w:t>
      </w:r>
      <w:r w:rsidRPr="0018581A">
        <w:tab/>
        <w:t xml:space="preserve">A damage prevention program under this Section is not required for the following pipelines: </w:t>
      </w:r>
      <w:r w:rsidRPr="0018581A">
        <w:rPr>
          <w:bCs/>
        </w:rPr>
        <w:t>[49 CFR 195.442(d)]</w:t>
      </w:r>
    </w:p>
    <w:p w14:paraId="683DE048" w14:textId="77777777" w:rsidR="00D91FC2" w:rsidRDefault="00D91FC2">
      <w:pPr>
        <w:pStyle w:val="1"/>
      </w:pPr>
      <w:r>
        <w:t>1.</w:t>
      </w:r>
      <w:r>
        <w:tab/>
        <w:t xml:space="preserve">pipelines located offshore; </w:t>
      </w:r>
      <w:r>
        <w:rPr>
          <w:bCs/>
        </w:rPr>
        <w:t>[49 CFR 195.442(d)(1)]</w:t>
      </w:r>
    </w:p>
    <w:p w14:paraId="28D22989" w14:textId="77777777" w:rsidR="00D91FC2" w:rsidRDefault="00D91FC2">
      <w:pPr>
        <w:pStyle w:val="1"/>
        <w:rPr>
          <w:szCs w:val="22"/>
        </w:rPr>
      </w:pPr>
      <w:r>
        <w:t>2.</w:t>
      </w:r>
      <w:r>
        <w:tab/>
        <w:t xml:space="preserve">pipelines to which access is physically controlled by the operator. </w:t>
      </w:r>
      <w:r>
        <w:rPr>
          <w:bCs/>
        </w:rPr>
        <w:t>[49 CFR</w:t>
      </w:r>
      <w:r>
        <w:rPr>
          <w:bCs/>
          <w:szCs w:val="22"/>
        </w:rPr>
        <w:t xml:space="preserve"> 195.442(d)(2)]</w:t>
      </w:r>
    </w:p>
    <w:p w14:paraId="21903E85" w14:textId="77777777" w:rsidR="00D91FC2" w:rsidRDefault="00D91FC2">
      <w:pPr>
        <w:pStyle w:val="AuthorityNote"/>
      </w:pPr>
      <w:r>
        <w:t>AUTHORITY NOTE:</w:t>
      </w:r>
      <w:r>
        <w:tab/>
        <w:t>Promulgated in accordance with R.S. 30:753.</w:t>
      </w:r>
    </w:p>
    <w:p w14:paraId="35BB2E50" w14:textId="77777777" w:rsidR="007D0419" w:rsidRDefault="00D91FC2" w:rsidP="007D0419">
      <w:pPr>
        <w:pStyle w:val="HistoricalNote"/>
      </w:pPr>
      <w:r>
        <w:t>HISTORICAL NOTE:</w:t>
      </w:r>
      <w:r>
        <w:tab/>
        <w:t>Promulgated by the Department of Natural Resources, Office of Conservation, Pipeline Divis</w:t>
      </w:r>
      <w:r w:rsidR="007D0419">
        <w:t xml:space="preserve">ion, LR 29:2829 (December 2003), amended </w:t>
      </w:r>
      <w:r w:rsidR="007D0419" w:rsidRPr="0018581A">
        <w:t>LR 35:</w:t>
      </w:r>
      <w:r w:rsidR="007D0419">
        <w:t>2797 (December 2009).</w:t>
      </w:r>
    </w:p>
    <w:p w14:paraId="68EC7D2A" w14:textId="77777777" w:rsidR="00D91FC2" w:rsidRDefault="00D91FC2">
      <w:pPr>
        <w:pStyle w:val="Section"/>
        <w:tabs>
          <w:tab w:val="clear" w:pos="720"/>
        </w:tabs>
        <w:ind w:left="900" w:hanging="900"/>
      </w:pPr>
      <w:bookmarkStart w:id="216" w:name="_Toc216957356"/>
      <w:r>
        <w:t>§30444.</w:t>
      </w:r>
      <w:r>
        <w:tab/>
        <w:t>Leak Detection [49 CFR 195.444]</w:t>
      </w:r>
      <w:bookmarkEnd w:id="216"/>
    </w:p>
    <w:p w14:paraId="538AA6BF" w14:textId="77777777" w:rsidR="0005357A" w:rsidRPr="005C4A95" w:rsidRDefault="0005357A" w:rsidP="0005357A">
      <w:pPr>
        <w:pStyle w:val="A"/>
        <w:rPr>
          <w:bCs/>
          <w:szCs w:val="22"/>
        </w:rPr>
      </w:pPr>
      <w:r w:rsidRPr="005C4A95">
        <w:t>A.</w:t>
      </w:r>
      <w:r w:rsidRPr="005C4A95">
        <w:tab/>
      </w:r>
      <w:r w:rsidRPr="005C4A95">
        <w:rPr>
          <w:iCs/>
        </w:rPr>
        <w:t>Scope</w:t>
      </w:r>
      <w:r w:rsidRPr="005C4A95">
        <w:t>. Except for offshore gathering and regulated rural gathering pipelines, this section applies to all hazardous liquid pipelines transporting liquid in single phase (without gas in the liquid).</w:t>
      </w:r>
      <w:r w:rsidRPr="005C4A95">
        <w:rPr>
          <w:bCs/>
        </w:rPr>
        <w:t xml:space="preserve"> [49 CFR</w:t>
      </w:r>
      <w:r w:rsidRPr="005C4A95">
        <w:rPr>
          <w:bCs/>
          <w:szCs w:val="22"/>
        </w:rPr>
        <w:t xml:space="preserve"> 195.444(a)]</w:t>
      </w:r>
    </w:p>
    <w:p w14:paraId="092BDC36" w14:textId="77777777" w:rsidR="0005357A" w:rsidRPr="005C4A95" w:rsidRDefault="0005357A" w:rsidP="0005357A">
      <w:pPr>
        <w:pStyle w:val="A"/>
      </w:pPr>
      <w:r w:rsidRPr="005C4A95">
        <w:t>B.</w:t>
      </w:r>
      <w:r w:rsidRPr="005C4A95">
        <w:tab/>
        <w:t>G</w:t>
      </w:r>
      <w:r w:rsidRPr="005C4A95">
        <w:rPr>
          <w:iCs/>
        </w:rPr>
        <w:t>eneral</w:t>
      </w:r>
      <w:r w:rsidRPr="005C4A95">
        <w:t>. A pipeline must have an effective system for detecting leaks in accordance with §§30134 or 30452, as appropriate. An operator must evaluate the capability of its leak detection system to protect the public, property, and the environment and modify it as necessary to do so. At a minimum, an operator's evaluation must consider the following factors - length and size of the pipeline, type of product carried, the swiftness of leak detection, location of nearest response personnel, and leak history. [49 CFR 195.444(b)]</w:t>
      </w:r>
    </w:p>
    <w:p w14:paraId="72ABA987" w14:textId="77777777" w:rsidR="0005357A" w:rsidRPr="005C4A95" w:rsidRDefault="0005357A" w:rsidP="0005357A">
      <w:pPr>
        <w:pStyle w:val="A"/>
      </w:pPr>
      <w:r w:rsidRPr="005C4A95">
        <w:t>C.</w:t>
      </w:r>
      <w:r w:rsidRPr="005C4A95">
        <w:tab/>
      </w:r>
      <w:r w:rsidRPr="005C4A95">
        <w:rPr>
          <w:iCs/>
        </w:rPr>
        <w:t>CPM Leak Detection Systems</w:t>
      </w:r>
      <w:r w:rsidRPr="005C4A95">
        <w:t>. Each computational pipeline monitoring (CPM) leak detection system installed on a hazardous liquid pipeline must comply with API RP 1130 (incorporated by reference, see §30107) in operating, maintaining, testing, record keeping, and dispatcher training of the system. [49 CFR 195.444(c)]</w:t>
      </w:r>
    </w:p>
    <w:p w14:paraId="3E939CCD" w14:textId="77777777" w:rsidR="00D91FC2" w:rsidRDefault="00D91FC2">
      <w:pPr>
        <w:pStyle w:val="AuthorityNote"/>
      </w:pPr>
      <w:r>
        <w:t>AUTHORITY NOTE:</w:t>
      </w:r>
      <w:r>
        <w:tab/>
        <w:t>Promulgated in accordance with R.S. 30:753.</w:t>
      </w:r>
    </w:p>
    <w:p w14:paraId="3FF32895" w14:textId="77777777" w:rsidR="00D91FC2" w:rsidRDefault="00D91FC2">
      <w:pPr>
        <w:pStyle w:val="HistoricalNote"/>
        <w:rPr>
          <w:szCs w:val="22"/>
        </w:rPr>
      </w:pPr>
      <w:r>
        <w:t>HISTORICAL NOTE:</w:t>
      </w:r>
      <w:r>
        <w:tab/>
        <w:t>Promulgated by the Department of Natural Resources, Office of Conservation, Pipeline Divis</w:t>
      </w:r>
      <w:r w:rsidR="00472B72">
        <w:t xml:space="preserve">ion, LR 29:2830 (December 2003), amended </w:t>
      </w:r>
      <w:r w:rsidR="00472B72" w:rsidRPr="008479B0">
        <w:t xml:space="preserve">LR </w:t>
      </w:r>
      <w:r w:rsidR="00472B72">
        <w:t>44:1028 (June 2018</w:t>
      </w:r>
      <w:r w:rsidR="0005357A" w:rsidRPr="0005357A">
        <w:t>), LR 46:1608 (November 2020).</w:t>
      </w:r>
    </w:p>
    <w:p w14:paraId="6E68BA3D" w14:textId="77777777" w:rsidR="00B3103E" w:rsidRPr="00D6733B" w:rsidRDefault="00B3103E" w:rsidP="00B3103E">
      <w:pPr>
        <w:pStyle w:val="Section"/>
        <w:rPr>
          <w:noProof/>
        </w:rPr>
      </w:pPr>
      <w:bookmarkStart w:id="217" w:name="_Toc216957357"/>
      <w:r w:rsidRPr="00D6733B">
        <w:rPr>
          <w:noProof/>
        </w:rPr>
        <w:t>§30446.</w:t>
      </w:r>
      <w:r w:rsidRPr="00D6733B">
        <w:rPr>
          <w:noProof/>
        </w:rPr>
        <w:tab/>
        <w:t>Control Room Management [49 CFR 195.446]</w:t>
      </w:r>
      <w:bookmarkEnd w:id="217"/>
    </w:p>
    <w:p w14:paraId="42BD9565" w14:textId="77777777" w:rsidR="00B3103E" w:rsidRPr="00D6733B" w:rsidRDefault="00B3103E" w:rsidP="00BD3325">
      <w:pPr>
        <w:pStyle w:val="A"/>
        <w:rPr>
          <w:rFonts w:ascii="Melior" w:hAnsi="Melior" w:cs="Melior"/>
        </w:rPr>
      </w:pPr>
      <w:r w:rsidRPr="00D6733B">
        <w:t>A.</w:t>
      </w:r>
      <w:r w:rsidRPr="00D6733B">
        <w:tab/>
        <w:t>General. T</w:t>
      </w:r>
      <w:r>
        <w:t>his S</w:t>
      </w:r>
      <w:r w:rsidRPr="00D6733B">
        <w:t>ection applies to each operator of a pipeline facility with a controller working in a control room who monitors and controls all or part of a pipeline facility through a SCADA system. Each operator must have and follow written control room management procedures that impl</w:t>
      </w:r>
      <w:r>
        <w:t>ement the requirements of this S</w:t>
      </w:r>
      <w:r w:rsidRPr="00D6733B">
        <w:t>ection. T</w:t>
      </w:r>
      <w:r>
        <w:t>he procedures required by this S</w:t>
      </w:r>
      <w:r w:rsidRPr="00D6733B">
        <w:t>ection must be integrated, as appropriate, with the operator</w:t>
      </w:r>
      <w:r w:rsidR="007B256E">
        <w:t>’</w:t>
      </w:r>
      <w:r w:rsidRPr="00D6733B">
        <w:t>s written procedures required by §30402.</w:t>
      </w:r>
      <w:r w:rsidRPr="00D6733B">
        <w:rPr>
          <w:rFonts w:ascii="Melior" w:hAnsi="Melior" w:cs="Melior"/>
          <w:sz w:val="18"/>
          <w:szCs w:val="18"/>
        </w:rPr>
        <w:t xml:space="preserve"> </w:t>
      </w:r>
      <w:r w:rsidRPr="00D6733B">
        <w:t>An operator must develop the procedures no later than August 1, 2011, and must implement the procedures according to the following schedu</w:t>
      </w:r>
      <w:r>
        <w:t>le. The procedures required by S</w:t>
      </w:r>
      <w:r w:rsidRPr="00D6733B">
        <w:t>ubsections and Paragraphs B,</w:t>
      </w:r>
      <w:r>
        <w:t xml:space="preserve"> </w:t>
      </w:r>
      <w:r w:rsidRPr="00D6733B">
        <w:t>C.5, D.2,</w:t>
      </w:r>
      <w:r>
        <w:t xml:space="preserve"> </w:t>
      </w:r>
      <w:r w:rsidRPr="00D6733B">
        <w:t>D.3,</w:t>
      </w:r>
      <w:r>
        <w:t xml:space="preserve"> F and G of this S</w:t>
      </w:r>
      <w:r w:rsidRPr="00D6733B">
        <w:t>ection must be implemented no later than October 1, 2011. The procedures required by Paragraphs C.1 through C.4, D.1, D.4, and E must be implemented no later than August 1, 2012. The t</w:t>
      </w:r>
      <w:r>
        <w:t>raining procedures required by S</w:t>
      </w:r>
      <w:r w:rsidRPr="00D6733B">
        <w:t>ubsection H must be implemented no later than August 1, 2012, except that an</w:t>
      </w:r>
      <w:r>
        <w:t>y training required by another Paragraph of this S</w:t>
      </w:r>
      <w:r w:rsidRPr="00D6733B">
        <w:t>ection must be implemented no la</w:t>
      </w:r>
      <w:r>
        <w:t>ter than the deadline for that P</w:t>
      </w:r>
      <w:r w:rsidRPr="00D6733B">
        <w:t xml:space="preserve">aragraph. [49 CFR 195.446(a)] </w:t>
      </w:r>
    </w:p>
    <w:p w14:paraId="7E19186F" w14:textId="77777777" w:rsidR="00B3103E" w:rsidRPr="00D6733B" w:rsidRDefault="00B3103E" w:rsidP="00BD3325">
      <w:pPr>
        <w:pStyle w:val="A"/>
      </w:pPr>
      <w:r w:rsidRPr="00D6733B">
        <w:t>B.</w:t>
      </w:r>
      <w:r w:rsidRPr="00D6733B">
        <w:tab/>
        <w:t>Roles and Responsibilities. Each operator must define the roles and responsibilities of a controller during normal, abnormal, and emergency operating conditions. To provide for a controller</w:t>
      </w:r>
      <w:r w:rsidR="007B256E">
        <w:t>’</w:t>
      </w:r>
      <w:r w:rsidRPr="00D6733B">
        <w:t>s prompt and appropriate response to operating conditions, an operator must define each of the following:</w:t>
      </w:r>
      <w:r>
        <w:t xml:space="preserve"> </w:t>
      </w:r>
      <w:r w:rsidRPr="00D6733B">
        <w:t>[49 CFR 195.446(b)]</w:t>
      </w:r>
    </w:p>
    <w:p w14:paraId="23CB44E0" w14:textId="77777777" w:rsidR="00B3103E" w:rsidRPr="00D6733B" w:rsidRDefault="00B3103E" w:rsidP="00B3103E">
      <w:pPr>
        <w:pStyle w:val="1"/>
      </w:pPr>
      <w:r w:rsidRPr="00D6733B">
        <w:t>1.</w:t>
      </w:r>
      <w:r w:rsidRPr="00D6733B">
        <w:tab/>
        <w:t>a controller</w:t>
      </w:r>
      <w:r w:rsidR="007B256E">
        <w:t>’</w:t>
      </w:r>
      <w:r w:rsidRPr="00D6733B">
        <w:t>s authority and responsibility to make decisions and take actions during normal operations; [49 CFR 195.446(b)(1)]</w:t>
      </w:r>
    </w:p>
    <w:p w14:paraId="481E043D" w14:textId="77777777" w:rsidR="00B3103E" w:rsidRPr="00D6733B" w:rsidRDefault="00B3103E" w:rsidP="00B3103E">
      <w:pPr>
        <w:pStyle w:val="1"/>
      </w:pPr>
      <w:r w:rsidRPr="00D6733B">
        <w:t>2.</w:t>
      </w:r>
      <w:r w:rsidRPr="00D6733B">
        <w:tab/>
        <w:t>a controller</w:t>
      </w:r>
      <w:r w:rsidR="007B256E">
        <w:t>’</w:t>
      </w:r>
      <w:r w:rsidRPr="00D6733B">
        <w:t>s role when an abnormal operating condition is detected, even if the controller is not the first to detect the condition, including the controller</w:t>
      </w:r>
      <w:r w:rsidR="007B256E">
        <w:t>’</w:t>
      </w:r>
      <w:r w:rsidRPr="00D6733B">
        <w:t>s responsibility to take specific actions and to communicate with others;</w:t>
      </w:r>
      <w:r>
        <w:t xml:space="preserve"> </w:t>
      </w:r>
      <w:r w:rsidRPr="00D6733B">
        <w:t>[49 CFR 195.446(b)(2)]</w:t>
      </w:r>
    </w:p>
    <w:p w14:paraId="42958136" w14:textId="77777777" w:rsidR="00472B72" w:rsidRPr="008479B0" w:rsidRDefault="00472B72" w:rsidP="00472B72">
      <w:pPr>
        <w:pStyle w:val="1"/>
      </w:pPr>
      <w:r w:rsidRPr="008479B0">
        <w:t>3.</w:t>
      </w:r>
      <w:r w:rsidRPr="008479B0">
        <w:tab/>
        <w:t>a controller’s role during an emergency, even if the controller is not the first to detect the emergency, including the controller’s responsibility to take specific actions and to communicate with others;</w:t>
      </w:r>
      <w:r>
        <w:t xml:space="preserve"> </w:t>
      </w:r>
      <w:r w:rsidRPr="008479B0">
        <w:t>[49 CFR 195.446(b)(3)]</w:t>
      </w:r>
    </w:p>
    <w:p w14:paraId="7C8AC16A" w14:textId="77777777" w:rsidR="00472B72" w:rsidRPr="008479B0" w:rsidRDefault="00472B72" w:rsidP="00472B72">
      <w:pPr>
        <w:pStyle w:val="1"/>
      </w:pPr>
      <w:r w:rsidRPr="008479B0">
        <w:t>4.</w:t>
      </w:r>
      <w:r w:rsidRPr="008479B0">
        <w:tab/>
        <w:t>a method of recording controller shift-changes and any hand-over of responsibility between controllers; and [49 CFR 195.446(b)(4)]</w:t>
      </w:r>
    </w:p>
    <w:p w14:paraId="722B06AD" w14:textId="77777777" w:rsidR="00B3103E" w:rsidRPr="00D6733B" w:rsidRDefault="00472B72" w:rsidP="00472B72">
      <w:pPr>
        <w:pStyle w:val="1"/>
      </w:pPr>
      <w:r w:rsidRPr="008479B0">
        <w:t>5.</w:t>
      </w:r>
      <w:r w:rsidRPr="008479B0">
        <w:tab/>
        <w:t xml:space="preserve">The roles, responsibilities and qualifications of others who have the authority to direct or supersede the </w:t>
      </w:r>
      <w:r w:rsidRPr="008479B0">
        <w:lastRenderedPageBreak/>
        <w:t>specific technical actions of controllers. [49 CFR 195.446(b)(5)]</w:t>
      </w:r>
    </w:p>
    <w:p w14:paraId="77AC0EC2" w14:textId="77777777" w:rsidR="00B3103E" w:rsidRPr="00D6733B" w:rsidRDefault="00B3103E" w:rsidP="00BD3325">
      <w:pPr>
        <w:pStyle w:val="A"/>
      </w:pPr>
      <w:r w:rsidRPr="00D6733B">
        <w:t>C.</w:t>
      </w:r>
      <w:r w:rsidRPr="00D6733B">
        <w:tab/>
        <w:t>Provide Adequate Information. Each operator must provide its controllers with the information, tools, processes and procedures necessary for the controllers to carry out the roles and responsibilities the operator has defined by performing each of the following:</w:t>
      </w:r>
      <w:r>
        <w:t xml:space="preserve"> </w:t>
      </w:r>
      <w:r w:rsidRPr="00D6733B">
        <w:t>[49 CFR 195.446(c)]</w:t>
      </w:r>
    </w:p>
    <w:p w14:paraId="1EBF28AE" w14:textId="77777777" w:rsidR="00B3103E" w:rsidRPr="00D6733B" w:rsidRDefault="00B3103E" w:rsidP="00B3103E">
      <w:pPr>
        <w:pStyle w:val="1"/>
      </w:pPr>
      <w:r w:rsidRPr="00D6733B">
        <w:t>1.</w:t>
      </w:r>
      <w:r w:rsidRPr="00D6733B">
        <w:tab/>
        <w:t>implement API RP 1165 (incorporated by reference, see §30107) whenever a SCADA system is added, expanded or replaced, unless the operator demonstrates that certain provisions of API RP 1165 are not practical for the SCADA system used;</w:t>
      </w:r>
      <w:r>
        <w:t xml:space="preserve"> </w:t>
      </w:r>
      <w:r w:rsidRPr="00D6733B">
        <w:t>[49 CFR 195.446(c)(1)]</w:t>
      </w:r>
    </w:p>
    <w:p w14:paraId="26886CF6" w14:textId="77777777" w:rsidR="00B3103E" w:rsidRPr="00D6733B" w:rsidRDefault="00B3103E" w:rsidP="00B3103E">
      <w:pPr>
        <w:pStyle w:val="1"/>
      </w:pPr>
      <w:r w:rsidRPr="00D6733B">
        <w:t>2.</w:t>
      </w:r>
      <w:r w:rsidRPr="00D6733B">
        <w:tab/>
        <w:t>conduct a point-to-point verification between SCADA displays and related field equipment when field equipment is added or moved and when other changes that affect pipeline safety are made to field equipment or SCADA displays;</w:t>
      </w:r>
      <w:r>
        <w:t xml:space="preserve"> </w:t>
      </w:r>
      <w:r w:rsidRPr="00D6733B">
        <w:t>[49 CFR 195.446(c)(2)]</w:t>
      </w:r>
    </w:p>
    <w:p w14:paraId="5AC8D35C" w14:textId="77777777" w:rsidR="00B3103E" w:rsidRPr="00D6733B" w:rsidRDefault="00B3103E" w:rsidP="00B3103E">
      <w:pPr>
        <w:pStyle w:val="1"/>
      </w:pPr>
      <w:r w:rsidRPr="00D6733B">
        <w:t>3.</w:t>
      </w:r>
      <w:r w:rsidRPr="00D6733B">
        <w:tab/>
        <w:t>test and verify an internal communication plan to provide adequate means for manual operation of the pipeline safely, at least once each calendar year, but at intervals not to exceed 15 months;</w:t>
      </w:r>
      <w:r>
        <w:t xml:space="preserve"> </w:t>
      </w:r>
      <w:r w:rsidRPr="00D6733B">
        <w:t>[49 CFR 195.446(c)(3)]</w:t>
      </w:r>
    </w:p>
    <w:p w14:paraId="656160E3" w14:textId="77777777" w:rsidR="00B3103E" w:rsidRPr="00D6733B" w:rsidRDefault="00B3103E" w:rsidP="00B3103E">
      <w:pPr>
        <w:pStyle w:val="1"/>
      </w:pPr>
      <w:r w:rsidRPr="00D6733B">
        <w:t>4.</w:t>
      </w:r>
      <w:r w:rsidRPr="00D6733B">
        <w:tab/>
        <w:t>test any backup SCADA systems at least once each calendar year, but at intervals not to exceed 15 months; and</w:t>
      </w:r>
      <w:r>
        <w:t xml:space="preserve"> </w:t>
      </w:r>
      <w:r w:rsidRPr="00D6733B">
        <w:t>[49 CFR 195.446(c)(4)]</w:t>
      </w:r>
    </w:p>
    <w:p w14:paraId="63CED6F4" w14:textId="77777777" w:rsidR="00B3103E" w:rsidRPr="00D6733B" w:rsidRDefault="00B3103E" w:rsidP="00B3103E">
      <w:pPr>
        <w:pStyle w:val="1"/>
      </w:pPr>
      <w:r>
        <w:t>5.</w:t>
      </w:r>
      <w:r>
        <w:tab/>
        <w:t>implement S</w:t>
      </w:r>
      <w:r w:rsidRPr="00D6733B">
        <w:t>ection 5 of API RP 1168 (incorporated by reference, see §30107) to establish procedures for when a different controller assumes responsibility, including the content of information to be exchanged. [49 CFR 195.446(c)(5)]</w:t>
      </w:r>
    </w:p>
    <w:p w14:paraId="11193D76" w14:textId="77777777" w:rsidR="00B3103E" w:rsidRPr="00D6733B" w:rsidRDefault="00B3103E" w:rsidP="00BD3325">
      <w:pPr>
        <w:pStyle w:val="A"/>
      </w:pPr>
      <w:r w:rsidRPr="00D6733B">
        <w:t>D.</w:t>
      </w:r>
      <w:r w:rsidRPr="00D6733B">
        <w:tab/>
        <w:t>Fatigue Mitigation. Each operator must implement the following methods to reduce the risk associated with controller fatigue that could inhibit a controller</w:t>
      </w:r>
      <w:r w:rsidR="007B256E">
        <w:t>’</w:t>
      </w:r>
      <w:r w:rsidRPr="00D6733B">
        <w:t>s ability to carry out the roles and responsibilities the operator has defined:</w:t>
      </w:r>
      <w:r>
        <w:t xml:space="preserve"> </w:t>
      </w:r>
      <w:r w:rsidRPr="00D6733B">
        <w:t>[49 CFR 195.446(d)]</w:t>
      </w:r>
    </w:p>
    <w:p w14:paraId="1057A426" w14:textId="77777777" w:rsidR="00B3103E" w:rsidRPr="00D6733B" w:rsidRDefault="00B3103E" w:rsidP="00B3103E">
      <w:pPr>
        <w:pStyle w:val="1"/>
      </w:pPr>
      <w:r w:rsidRPr="00D6733B">
        <w:t>1.</w:t>
      </w:r>
      <w:r w:rsidRPr="00D6733B">
        <w:tab/>
        <w:t>establish shift lengths and schedule rotations that provide controllers off-duty time sufficient to achieve eight hours of continuous sleep;</w:t>
      </w:r>
      <w:r>
        <w:t xml:space="preserve"> </w:t>
      </w:r>
      <w:r w:rsidRPr="00D6733B">
        <w:t>[49 CFR 195.446(d)(1)]</w:t>
      </w:r>
    </w:p>
    <w:p w14:paraId="0D40F5D6" w14:textId="77777777" w:rsidR="00B3103E" w:rsidRPr="00D6733B" w:rsidRDefault="00B3103E" w:rsidP="00B3103E">
      <w:pPr>
        <w:pStyle w:val="1"/>
      </w:pPr>
      <w:r w:rsidRPr="00D6733B">
        <w:t>2.</w:t>
      </w:r>
      <w:r w:rsidRPr="00D6733B">
        <w:tab/>
        <w:t>educate controllers and supervisors in fatigue mitigation strategies and how off-duty activities contribute to fatigue;</w:t>
      </w:r>
      <w:r>
        <w:t xml:space="preserve"> </w:t>
      </w:r>
      <w:r w:rsidRPr="00D6733B">
        <w:t>[49 CFR 195.446(d)(2)]</w:t>
      </w:r>
    </w:p>
    <w:p w14:paraId="1023D6C8" w14:textId="77777777" w:rsidR="00B3103E" w:rsidRPr="00D6733B" w:rsidRDefault="00B3103E" w:rsidP="00B3103E">
      <w:pPr>
        <w:pStyle w:val="1"/>
      </w:pPr>
      <w:r w:rsidRPr="00D6733B">
        <w:t>3.</w:t>
      </w:r>
      <w:r w:rsidRPr="00D6733B">
        <w:tab/>
        <w:t>train controllers and supervisors to recognize the effects of fatigue; and</w:t>
      </w:r>
      <w:r>
        <w:t xml:space="preserve"> </w:t>
      </w:r>
      <w:r w:rsidRPr="00D6733B">
        <w:t>[49 CFR 195.446(d)(3)]</w:t>
      </w:r>
    </w:p>
    <w:p w14:paraId="49F3676F" w14:textId="77777777" w:rsidR="00B3103E" w:rsidRPr="00D6733B" w:rsidRDefault="00B3103E" w:rsidP="00B3103E">
      <w:pPr>
        <w:pStyle w:val="1"/>
      </w:pPr>
      <w:r w:rsidRPr="00D6733B">
        <w:t>4.</w:t>
      </w:r>
      <w:r w:rsidRPr="00D6733B">
        <w:tab/>
        <w:t>establish a maximum limit on controller hours-of-service, which may provide for an emergency deviation from the maximum limit if necessary for the safe operation of a pipeline facility.</w:t>
      </w:r>
      <w:r>
        <w:t xml:space="preserve"> </w:t>
      </w:r>
      <w:r w:rsidRPr="00D6733B">
        <w:t>[49 CFR 195.446(d)(4)]</w:t>
      </w:r>
    </w:p>
    <w:p w14:paraId="19D3F0AF" w14:textId="77777777" w:rsidR="00B3103E" w:rsidRPr="00D6733B" w:rsidRDefault="00B3103E" w:rsidP="00BD3325">
      <w:pPr>
        <w:pStyle w:val="A"/>
      </w:pPr>
      <w:r>
        <w:t>E.</w:t>
      </w:r>
      <w:r>
        <w:tab/>
      </w:r>
      <w:r w:rsidRPr="00D6733B">
        <w:t>Alarm Management. Each operator using a SCADA system must have a written alarm management plan to provide for effective controller response to alarms. An operator</w:t>
      </w:r>
      <w:r w:rsidR="007B256E">
        <w:t>’</w:t>
      </w:r>
      <w:r w:rsidRPr="00D6733B">
        <w:t>s plan must include provisions to: [49 CFR 195.446(e)]</w:t>
      </w:r>
    </w:p>
    <w:p w14:paraId="72C51781" w14:textId="77777777" w:rsidR="00B3103E" w:rsidRPr="00D6733B" w:rsidRDefault="00B3103E" w:rsidP="00B3103E">
      <w:pPr>
        <w:pStyle w:val="1"/>
      </w:pPr>
      <w:r w:rsidRPr="00D6733B">
        <w:t>1.</w:t>
      </w:r>
      <w:r w:rsidRPr="00D6733B">
        <w:tab/>
        <w:t>review SCADA safety-related alarm operations using a process that ensures alarms are accurate and support safe pipeline operations;</w:t>
      </w:r>
      <w:r>
        <w:t xml:space="preserve"> </w:t>
      </w:r>
      <w:r w:rsidRPr="00D6733B">
        <w:t>[49 CFR 195.446(e)(1)]</w:t>
      </w:r>
    </w:p>
    <w:p w14:paraId="0E2396F8" w14:textId="77777777" w:rsidR="00B3103E" w:rsidRPr="00D6733B" w:rsidRDefault="00B3103E" w:rsidP="00B3103E">
      <w:pPr>
        <w:pStyle w:val="1"/>
      </w:pPr>
      <w:r w:rsidRPr="00D6733B">
        <w:t>2.</w:t>
      </w:r>
      <w:r w:rsidRPr="00D6733B">
        <w:tab/>
        <w:t>identify at least once each calendar month points affecting safety that have been taken off scan in the SCADA host, have had alarms inhibited, generated false alarms, or that have had forced or manual values for periods of time exceeding that required for associated maintenance or operating activities;</w:t>
      </w:r>
      <w:r>
        <w:t xml:space="preserve"> </w:t>
      </w:r>
      <w:r w:rsidRPr="00D6733B">
        <w:t>[49 CFR 195.446(e)(2)]</w:t>
      </w:r>
    </w:p>
    <w:p w14:paraId="0663592D" w14:textId="77777777" w:rsidR="00B3103E" w:rsidRPr="00D6733B" w:rsidRDefault="00B3103E" w:rsidP="00B3103E">
      <w:pPr>
        <w:pStyle w:val="1"/>
      </w:pPr>
      <w:r w:rsidRPr="00D6733B">
        <w:t>3.</w:t>
      </w:r>
      <w:r w:rsidRPr="00D6733B">
        <w:tab/>
        <w:t xml:space="preserve">verify the correct safety-related alarm set-point values and alarm descriptions when associated field instruments are calibrated or </w:t>
      </w:r>
      <w:proofErr w:type="gramStart"/>
      <w:r w:rsidRPr="00D6733B">
        <w:t>changed and</w:t>
      </w:r>
      <w:proofErr w:type="gramEnd"/>
      <w:r w:rsidRPr="00D6733B">
        <w:t xml:space="preserve"> at least once each calendar year, but at intervals not to exceed 15 months;</w:t>
      </w:r>
      <w:r>
        <w:t xml:space="preserve"> </w:t>
      </w:r>
      <w:r w:rsidRPr="00D6733B">
        <w:t>[49 CFR 195.446(e)(3)]</w:t>
      </w:r>
    </w:p>
    <w:p w14:paraId="2C60C5DA" w14:textId="77777777" w:rsidR="00B3103E" w:rsidRPr="00D6733B" w:rsidRDefault="00B3103E" w:rsidP="00B3103E">
      <w:pPr>
        <w:pStyle w:val="1"/>
      </w:pPr>
      <w:r w:rsidRPr="00D6733B">
        <w:t>4.</w:t>
      </w:r>
      <w:r w:rsidRPr="00D6733B">
        <w:tab/>
        <w:t>review the alarm management plan required by this subsection at least once each calendar year, but at intervals not exceeding 15 months, to determine the effectiveness of the plan;</w:t>
      </w:r>
      <w:r>
        <w:t xml:space="preserve"> </w:t>
      </w:r>
      <w:r w:rsidRPr="00D6733B">
        <w:t>[49 CFR 195.446(e)(4)]</w:t>
      </w:r>
    </w:p>
    <w:p w14:paraId="17930002" w14:textId="77777777" w:rsidR="00B3103E" w:rsidRPr="00D6733B" w:rsidRDefault="00B3103E" w:rsidP="00B3103E">
      <w:pPr>
        <w:pStyle w:val="1"/>
      </w:pPr>
      <w:r w:rsidRPr="00D6733B">
        <w:t>5.</w:t>
      </w:r>
      <w:r w:rsidRPr="00D6733B">
        <w:tab/>
        <w:t xml:space="preserve">monitor the content and volume of general activity being directed to and required of each controller at least once each calendar year, but at intervals not exceeding 15 months, that will </w:t>
      </w:r>
      <w:proofErr w:type="gramStart"/>
      <w:r w:rsidRPr="00D6733B">
        <w:t>assure</w:t>
      </w:r>
      <w:proofErr w:type="gramEnd"/>
      <w:r w:rsidRPr="00D6733B">
        <w:t xml:space="preserve"> controllers have sufficient time to analyze and react to incoming alarms; and</w:t>
      </w:r>
      <w:r>
        <w:t xml:space="preserve"> </w:t>
      </w:r>
      <w:r w:rsidRPr="00D6733B">
        <w:t>[49 CFR 195.446(e)(5)]</w:t>
      </w:r>
    </w:p>
    <w:p w14:paraId="7D740EF6" w14:textId="77777777" w:rsidR="00B3103E" w:rsidRPr="00D6733B" w:rsidRDefault="00B3103E" w:rsidP="00B3103E">
      <w:pPr>
        <w:pStyle w:val="1"/>
      </w:pPr>
      <w:r w:rsidRPr="00D6733B">
        <w:t>6.</w:t>
      </w:r>
      <w:r w:rsidRPr="00D6733B">
        <w:tab/>
        <w:t>address deficiencies identified</w:t>
      </w:r>
      <w:r>
        <w:t xml:space="preserve"> through the implementation of P</w:t>
      </w:r>
      <w:r w:rsidRPr="00D6733B">
        <w:t>ara</w:t>
      </w:r>
      <w:r>
        <w:t>graphs E.1 through E.5 of this S</w:t>
      </w:r>
      <w:r w:rsidRPr="00D6733B">
        <w:t xml:space="preserve">ection. [49 CFR 195.446(e)(6)] </w:t>
      </w:r>
    </w:p>
    <w:p w14:paraId="686EE315" w14:textId="77777777" w:rsidR="00B3103E" w:rsidRPr="00D6733B" w:rsidRDefault="00B3103E" w:rsidP="00BD3325">
      <w:pPr>
        <w:pStyle w:val="A"/>
      </w:pPr>
      <w:r w:rsidRPr="00D6733B">
        <w:t>F.</w:t>
      </w:r>
      <w:r w:rsidRPr="00D6733B">
        <w:tab/>
        <w:t xml:space="preserve">Change Management. Each operator must </w:t>
      </w:r>
      <w:proofErr w:type="gramStart"/>
      <w:r w:rsidRPr="00D6733B">
        <w:t>assure</w:t>
      </w:r>
      <w:proofErr w:type="gramEnd"/>
      <w:r w:rsidRPr="00D6733B">
        <w:t xml:space="preserve"> that changes that could affect control room operations are coordinated with the control room personnel by performing each of the following:</w:t>
      </w:r>
      <w:r>
        <w:t xml:space="preserve"> </w:t>
      </w:r>
      <w:r w:rsidRPr="00D6733B">
        <w:t>[49 CFR 195.446(f)]</w:t>
      </w:r>
    </w:p>
    <w:p w14:paraId="010A963E" w14:textId="77777777" w:rsidR="00B3103E" w:rsidRPr="00D6733B" w:rsidRDefault="00B3103E" w:rsidP="00B3103E">
      <w:pPr>
        <w:pStyle w:val="1"/>
      </w:pPr>
      <w:r>
        <w:t>1.</w:t>
      </w:r>
      <w:r>
        <w:tab/>
        <w:t>implement S</w:t>
      </w:r>
      <w:r w:rsidRPr="00D6733B">
        <w:t>ection 7 of API RP 1168 (incorporated by reference, see §30107) for control room management change and require coordination between control room representatives, operator</w:t>
      </w:r>
      <w:r w:rsidR="007B256E">
        <w:t>’</w:t>
      </w:r>
      <w:r w:rsidRPr="00D6733B">
        <w:t>s management, and associated field personnel when planning and implementing physical changes to pipeline equipment or configuration; and</w:t>
      </w:r>
      <w:r>
        <w:t xml:space="preserve"> </w:t>
      </w:r>
      <w:r w:rsidRPr="00D6733B">
        <w:t>[49 CFR 195.446(f)(1)]</w:t>
      </w:r>
    </w:p>
    <w:p w14:paraId="0E32746F" w14:textId="77777777" w:rsidR="00B3103E" w:rsidRPr="00D6733B" w:rsidRDefault="00B3103E" w:rsidP="00B3103E">
      <w:pPr>
        <w:pStyle w:val="1"/>
      </w:pPr>
      <w:r w:rsidRPr="00D6733B">
        <w:t>2.</w:t>
      </w:r>
      <w:r w:rsidRPr="00D6733B">
        <w:tab/>
        <w:t>require its field personnel to contact the control room when emergency conditions exist and when making field changes that affect control room operations.</w:t>
      </w:r>
      <w:r>
        <w:t xml:space="preserve"> </w:t>
      </w:r>
      <w:r w:rsidRPr="00D6733B">
        <w:t>[49 CFR 195.446(f)(2)]</w:t>
      </w:r>
    </w:p>
    <w:p w14:paraId="40A98ABC" w14:textId="77777777" w:rsidR="00B3103E" w:rsidRPr="00D6733B" w:rsidRDefault="00B3103E" w:rsidP="00BD3325">
      <w:pPr>
        <w:pStyle w:val="A"/>
      </w:pPr>
      <w:r w:rsidRPr="00D6733B">
        <w:t>G.</w:t>
      </w:r>
      <w:r w:rsidRPr="00D6733B">
        <w:tab/>
        <w:t xml:space="preserve">Operating Experience. Each operator must </w:t>
      </w:r>
      <w:proofErr w:type="gramStart"/>
      <w:r w:rsidRPr="00D6733B">
        <w:t>assure</w:t>
      </w:r>
      <w:proofErr w:type="gramEnd"/>
      <w:r w:rsidRPr="00D6733B">
        <w:t xml:space="preserve"> that lessons learned from its operating experience are incorporated, as appropriate, into its control room management procedures by performing each of the following.</w:t>
      </w:r>
      <w:r>
        <w:t xml:space="preserve"> </w:t>
      </w:r>
      <w:r w:rsidRPr="00D6733B">
        <w:t>[49 CFR 195.446(g)]</w:t>
      </w:r>
    </w:p>
    <w:p w14:paraId="433C2D6B" w14:textId="77777777" w:rsidR="00B3103E" w:rsidRPr="00D6733B" w:rsidRDefault="00B3103E" w:rsidP="00B3103E">
      <w:pPr>
        <w:pStyle w:val="1"/>
      </w:pPr>
      <w:r w:rsidRPr="00D6733B">
        <w:t>1.</w:t>
      </w:r>
      <w:r w:rsidRPr="00D6733B">
        <w:tab/>
        <w:t>Review accidents that must be reported pursuant to §30125 and 30127 to determine if control room actions contributed to the event and, if so, correct, where necessary, deficiencies related to:</w:t>
      </w:r>
      <w:r>
        <w:t xml:space="preserve"> </w:t>
      </w:r>
      <w:r w:rsidRPr="00D6733B">
        <w:t>[49 CFR 195.446(g)(1)]</w:t>
      </w:r>
    </w:p>
    <w:p w14:paraId="76A73F3B" w14:textId="77777777" w:rsidR="00B3103E" w:rsidRPr="00D6733B" w:rsidRDefault="00B3103E" w:rsidP="00B3103E">
      <w:pPr>
        <w:pStyle w:val="a0"/>
      </w:pPr>
      <w:r w:rsidRPr="00D6733B">
        <w:t>a.</w:t>
      </w:r>
      <w:r w:rsidRPr="00D6733B">
        <w:tab/>
        <w:t>controller fatigue;</w:t>
      </w:r>
      <w:r>
        <w:t xml:space="preserve"> </w:t>
      </w:r>
      <w:r w:rsidRPr="00D6733B">
        <w:t>[49 CFR 195.446(g)(1)(</w:t>
      </w:r>
      <w:proofErr w:type="spellStart"/>
      <w:r w:rsidRPr="00D6733B">
        <w:t>i</w:t>
      </w:r>
      <w:proofErr w:type="spellEnd"/>
      <w:r w:rsidRPr="00D6733B">
        <w:t>)]</w:t>
      </w:r>
    </w:p>
    <w:p w14:paraId="0931A0B7" w14:textId="77777777" w:rsidR="00B3103E" w:rsidRPr="00D6733B" w:rsidRDefault="00B3103E" w:rsidP="00B3103E">
      <w:pPr>
        <w:pStyle w:val="a0"/>
      </w:pPr>
      <w:r w:rsidRPr="00D6733B">
        <w:t>b.</w:t>
      </w:r>
      <w:r w:rsidRPr="00D6733B">
        <w:tab/>
        <w:t>field equipment;</w:t>
      </w:r>
      <w:r>
        <w:t xml:space="preserve"> </w:t>
      </w:r>
      <w:r w:rsidRPr="00D6733B">
        <w:t>[49 CFR 195.446(g)(1)(ii)]</w:t>
      </w:r>
    </w:p>
    <w:p w14:paraId="4FEF3DB5" w14:textId="77777777" w:rsidR="00B3103E" w:rsidRPr="00D6733B" w:rsidRDefault="00B3103E" w:rsidP="00B3103E">
      <w:pPr>
        <w:pStyle w:val="a0"/>
      </w:pPr>
      <w:r w:rsidRPr="00D6733B">
        <w:lastRenderedPageBreak/>
        <w:t>c.</w:t>
      </w:r>
      <w:r w:rsidRPr="00D6733B">
        <w:tab/>
        <w:t>the operation of any relief device;</w:t>
      </w:r>
      <w:r>
        <w:t xml:space="preserve"> </w:t>
      </w:r>
      <w:r w:rsidRPr="00D6733B">
        <w:t>[49 CFR 195.446(g)(1)(iii)]</w:t>
      </w:r>
    </w:p>
    <w:p w14:paraId="281F2F8F" w14:textId="77777777" w:rsidR="00B3103E" w:rsidRPr="00D6733B" w:rsidRDefault="00B3103E" w:rsidP="00B3103E">
      <w:pPr>
        <w:pStyle w:val="a0"/>
      </w:pPr>
      <w:r w:rsidRPr="00D6733B">
        <w:t>d.</w:t>
      </w:r>
      <w:r w:rsidRPr="00D6733B">
        <w:tab/>
        <w:t>procedures;</w:t>
      </w:r>
      <w:r>
        <w:t xml:space="preserve"> </w:t>
      </w:r>
      <w:r w:rsidRPr="00D6733B">
        <w:t>[49 CFR 195.446(g)(1)(iv)]</w:t>
      </w:r>
    </w:p>
    <w:p w14:paraId="4F703C84" w14:textId="77777777" w:rsidR="00B3103E" w:rsidRPr="00D6733B" w:rsidRDefault="00B3103E" w:rsidP="00B3103E">
      <w:pPr>
        <w:pStyle w:val="a0"/>
      </w:pPr>
      <w:r w:rsidRPr="00D6733B">
        <w:t>e.</w:t>
      </w:r>
      <w:r w:rsidRPr="00D6733B">
        <w:tab/>
        <w:t>SCADA system configuration; and</w:t>
      </w:r>
      <w:r>
        <w:t xml:space="preserve"> </w:t>
      </w:r>
      <w:r w:rsidRPr="00D6733B">
        <w:t>[49 CFR 195.446(g)(1)(v)]</w:t>
      </w:r>
    </w:p>
    <w:p w14:paraId="1FCE7D4E" w14:textId="77777777" w:rsidR="00B3103E" w:rsidRPr="00D6733B" w:rsidRDefault="00B3103E" w:rsidP="00B3103E">
      <w:pPr>
        <w:pStyle w:val="a0"/>
      </w:pPr>
      <w:r w:rsidRPr="00D6733B">
        <w:t>f.</w:t>
      </w:r>
      <w:r w:rsidRPr="00D6733B">
        <w:tab/>
        <w:t>SCADA system performance.</w:t>
      </w:r>
      <w:r>
        <w:t xml:space="preserve"> </w:t>
      </w:r>
      <w:r w:rsidRPr="00D6733B">
        <w:t>[49 CFR 195.446(g)(1)(vi)]</w:t>
      </w:r>
    </w:p>
    <w:p w14:paraId="4FA9DBA6" w14:textId="77777777" w:rsidR="00B3103E" w:rsidRPr="00D6733B" w:rsidRDefault="00B3103E" w:rsidP="00B3103E">
      <w:pPr>
        <w:pStyle w:val="1"/>
      </w:pPr>
      <w:r w:rsidRPr="00D6733B">
        <w:t>2.</w:t>
      </w:r>
      <w:r w:rsidRPr="00D6733B">
        <w:tab/>
        <w:t>Include lessons learned from the operator</w:t>
      </w:r>
      <w:r w:rsidR="007B256E">
        <w:t>’</w:t>
      </w:r>
      <w:r w:rsidRPr="00D6733B">
        <w:t>s experience in the tra</w:t>
      </w:r>
      <w:r>
        <w:t>ining program required by this S</w:t>
      </w:r>
      <w:r w:rsidRPr="00D6733B">
        <w:t>ection. [49 CFR 195.446(g)(2)]</w:t>
      </w:r>
    </w:p>
    <w:p w14:paraId="425C3FA1" w14:textId="77777777" w:rsidR="00B3103E" w:rsidRPr="00D6733B" w:rsidRDefault="00B3103E" w:rsidP="00BD3325">
      <w:pPr>
        <w:pStyle w:val="A"/>
      </w:pPr>
      <w:r w:rsidRPr="00D6733B">
        <w:t>H.</w:t>
      </w:r>
      <w:r w:rsidRPr="00D6733B">
        <w:tab/>
        <w:t>Training. Each operator must establish a controller training program and review the training program content to identify potential improvements at least once each calendar year, but at intervals not to exceed 15 months. An operator</w:t>
      </w:r>
      <w:r w:rsidR="007B256E">
        <w:t>’</w:t>
      </w:r>
      <w:r w:rsidRPr="00D6733B">
        <w:t xml:space="preserve">s program must provide </w:t>
      </w:r>
      <w:proofErr w:type="gramStart"/>
      <w:r w:rsidRPr="00D6733B">
        <w:t>for training</w:t>
      </w:r>
      <w:proofErr w:type="gramEnd"/>
      <w:r w:rsidRPr="00D6733B">
        <w:t xml:space="preserve"> each controller to carry out the roles and responsibilities defined by the operator. In addition, the training program must include the following elements:</w:t>
      </w:r>
      <w:r>
        <w:t xml:space="preserve"> </w:t>
      </w:r>
      <w:r w:rsidRPr="00D6733B">
        <w:t>[49 CFR 195.446(h)]</w:t>
      </w:r>
    </w:p>
    <w:p w14:paraId="6801D289" w14:textId="77777777" w:rsidR="00B3103E" w:rsidRPr="00D6733B" w:rsidRDefault="00B3103E" w:rsidP="00B3103E">
      <w:pPr>
        <w:pStyle w:val="1"/>
      </w:pPr>
      <w:r w:rsidRPr="00D6733B">
        <w:t>1.</w:t>
      </w:r>
      <w:r w:rsidRPr="00D6733B">
        <w:tab/>
        <w:t>responding to abnormal operating conditions likely to occur simultaneously or in sequence;</w:t>
      </w:r>
      <w:r>
        <w:t xml:space="preserve"> </w:t>
      </w:r>
      <w:r w:rsidRPr="00D6733B">
        <w:t>[49 CFR 195.446(h)(1)]</w:t>
      </w:r>
    </w:p>
    <w:p w14:paraId="28F6C3D0" w14:textId="77777777" w:rsidR="00B3103E" w:rsidRPr="00D6733B" w:rsidRDefault="00B3103E" w:rsidP="00B3103E">
      <w:pPr>
        <w:pStyle w:val="1"/>
      </w:pPr>
      <w:r w:rsidRPr="00D6733B">
        <w:t>2.</w:t>
      </w:r>
      <w:r w:rsidRPr="00D6733B">
        <w:tab/>
        <w:t>use of a computerized simulator or non-computerized (tabletop) method for training controllers to recognize abnormal operating conditions;</w:t>
      </w:r>
      <w:r>
        <w:t xml:space="preserve"> </w:t>
      </w:r>
      <w:r w:rsidRPr="00D6733B">
        <w:t>[49 CFR 195.446(h)(2)]</w:t>
      </w:r>
    </w:p>
    <w:p w14:paraId="1DC2C793" w14:textId="77777777" w:rsidR="00B3103E" w:rsidRPr="00D6733B" w:rsidRDefault="00B3103E" w:rsidP="00B3103E">
      <w:pPr>
        <w:pStyle w:val="1"/>
      </w:pPr>
      <w:r w:rsidRPr="00D6733B">
        <w:t>3.</w:t>
      </w:r>
      <w:r w:rsidRPr="00D6733B">
        <w:tab/>
        <w:t>training controllers on their responsibilities for communication under the operator</w:t>
      </w:r>
      <w:r w:rsidR="007B256E">
        <w:t>’</w:t>
      </w:r>
      <w:r w:rsidRPr="00D6733B">
        <w:t>s emergency response procedures;</w:t>
      </w:r>
      <w:r>
        <w:t xml:space="preserve"> </w:t>
      </w:r>
      <w:r w:rsidRPr="00D6733B">
        <w:t>[49 CFR 195.446(h)(3)]</w:t>
      </w:r>
    </w:p>
    <w:p w14:paraId="546F110B" w14:textId="77777777" w:rsidR="00472B72" w:rsidRPr="008479B0" w:rsidRDefault="00472B72" w:rsidP="00472B72">
      <w:pPr>
        <w:pStyle w:val="1"/>
      </w:pPr>
      <w:r w:rsidRPr="008479B0">
        <w:t>4.</w:t>
      </w:r>
      <w:r w:rsidRPr="008479B0">
        <w:tab/>
        <w:t xml:space="preserve">training that will provide a </w:t>
      </w:r>
      <w:proofErr w:type="gramStart"/>
      <w:r w:rsidRPr="008479B0">
        <w:t>controller</w:t>
      </w:r>
      <w:proofErr w:type="gramEnd"/>
      <w:r w:rsidRPr="008479B0">
        <w:t xml:space="preserve"> a working knowledge of the pipeline system, especially during the development of abnormal operating conditions;</w:t>
      </w:r>
      <w:r>
        <w:t xml:space="preserve"> </w:t>
      </w:r>
      <w:r w:rsidRPr="008479B0">
        <w:t>[49 CFR 195.446(h)(4)]</w:t>
      </w:r>
    </w:p>
    <w:p w14:paraId="43EDA724" w14:textId="77777777" w:rsidR="00472B72" w:rsidRPr="008479B0" w:rsidRDefault="00472B72" w:rsidP="00472B72">
      <w:pPr>
        <w:pStyle w:val="1"/>
      </w:pPr>
      <w:r w:rsidRPr="008479B0">
        <w:t>5.</w:t>
      </w:r>
      <w:r w:rsidRPr="008479B0">
        <w:tab/>
        <w:t>for pipeline operating setups that are periodically, but infrequently used, providing an opportunity for controllers to review relevant procedures in advance of their application; and [49 CFR 195.446(h)(5)]</w:t>
      </w:r>
    </w:p>
    <w:p w14:paraId="0F31E93F" w14:textId="77777777" w:rsidR="00B3103E" w:rsidRPr="00D6733B" w:rsidRDefault="00472B72" w:rsidP="00472B72">
      <w:pPr>
        <w:pStyle w:val="1"/>
      </w:pPr>
      <w:r w:rsidRPr="008479B0">
        <w:t>6.</w:t>
      </w:r>
      <w:r w:rsidRPr="008479B0">
        <w:tab/>
      </w:r>
      <w:r w:rsidR="007829C5">
        <w:t>c</w:t>
      </w:r>
      <w:r w:rsidRPr="008479B0">
        <w:t xml:space="preserve">ontrol room team training and exercises that include both controllers and other individuals, defined by the operator, who would reasonably be expected </w:t>
      </w:r>
      <w:proofErr w:type="gramStart"/>
      <w:r w:rsidRPr="008479B0">
        <w:t>to operationally</w:t>
      </w:r>
      <w:proofErr w:type="gramEnd"/>
      <w:r w:rsidRPr="008479B0">
        <w:t xml:space="preserve"> </w:t>
      </w:r>
      <w:proofErr w:type="gramStart"/>
      <w:r w:rsidRPr="008479B0">
        <w:t>collaborate</w:t>
      </w:r>
      <w:proofErr w:type="gramEnd"/>
      <w:r w:rsidRPr="008479B0">
        <w:t xml:space="preserve"> with controllers (control room personnel) during normal, abnormal or emergency situations. Operators must comply with the team training requirements under this </w:t>
      </w:r>
      <w:r>
        <w:t>P</w:t>
      </w:r>
      <w:r w:rsidRPr="008479B0">
        <w:t>aragraph no later than January 23, 2018. [49 CFR 195.446(h)(6)]</w:t>
      </w:r>
    </w:p>
    <w:p w14:paraId="08CDCF36" w14:textId="77777777" w:rsidR="00B3103E" w:rsidRPr="00D6733B" w:rsidRDefault="00B3103E" w:rsidP="00BD3325">
      <w:pPr>
        <w:pStyle w:val="A"/>
      </w:pPr>
      <w:r w:rsidRPr="00D6733B">
        <w:t>I.</w:t>
      </w:r>
      <w:r w:rsidRPr="00D6733B">
        <w:tab/>
        <w:t>Compliance Validation. Upon request, operators must submit their procedures to PHMSA or, in the case of an intrastate pi</w:t>
      </w:r>
      <w:r>
        <w:t>peline facility regulated by a state, to the appropriate s</w:t>
      </w:r>
      <w:r w:rsidRPr="00D6733B">
        <w:t>tate agency.</w:t>
      </w:r>
      <w:r>
        <w:t xml:space="preserve"> </w:t>
      </w:r>
      <w:r w:rsidRPr="00D6733B">
        <w:t>[49 CFR 195.446(</w:t>
      </w:r>
      <w:proofErr w:type="spellStart"/>
      <w:r w:rsidRPr="00D6733B">
        <w:t>i</w:t>
      </w:r>
      <w:proofErr w:type="spellEnd"/>
      <w:r w:rsidRPr="00D6733B">
        <w:t>)]</w:t>
      </w:r>
    </w:p>
    <w:p w14:paraId="5A92FC5E" w14:textId="77777777" w:rsidR="00B3103E" w:rsidRPr="00D6733B" w:rsidRDefault="00B3103E" w:rsidP="00BD3325">
      <w:pPr>
        <w:pStyle w:val="A"/>
      </w:pPr>
      <w:r w:rsidRPr="00D6733B">
        <w:t>J.</w:t>
      </w:r>
      <w:r w:rsidRPr="00D6733B">
        <w:tab/>
        <w:t>Compliance and Deviations. An operator must maintain for review during inspection:</w:t>
      </w:r>
      <w:r>
        <w:t xml:space="preserve"> </w:t>
      </w:r>
      <w:r w:rsidRPr="00D6733B">
        <w:t>[49 CFR 195.446(j)]</w:t>
      </w:r>
    </w:p>
    <w:p w14:paraId="53E8935D" w14:textId="77777777" w:rsidR="00B3103E" w:rsidRPr="00D6733B" w:rsidRDefault="00B3103E" w:rsidP="00B3103E">
      <w:pPr>
        <w:pStyle w:val="1"/>
      </w:pPr>
      <w:r w:rsidRPr="00D6733B">
        <w:t>1.</w:t>
      </w:r>
      <w:r w:rsidRPr="00D6733B">
        <w:tab/>
        <w:t>records that demonstrate compliance</w:t>
      </w:r>
      <w:r>
        <w:t xml:space="preserve"> with the requirements of this S</w:t>
      </w:r>
      <w:r w:rsidRPr="00D6733B">
        <w:t>ection; and</w:t>
      </w:r>
      <w:r>
        <w:t xml:space="preserve"> </w:t>
      </w:r>
      <w:r w:rsidRPr="00D6733B">
        <w:t>[49 CFR 195.446(j)(1)]</w:t>
      </w:r>
    </w:p>
    <w:p w14:paraId="1C6A423C" w14:textId="77777777" w:rsidR="00B3103E" w:rsidRPr="00D6733B" w:rsidRDefault="00B3103E" w:rsidP="00B3103E">
      <w:pPr>
        <w:pStyle w:val="1"/>
      </w:pPr>
      <w:r w:rsidRPr="00D6733B">
        <w:t>2.</w:t>
      </w:r>
      <w:r w:rsidRPr="00D6733B">
        <w:tab/>
        <w:t>documentation to demonstrate that any deviation from the procedures required by</w:t>
      </w:r>
      <w:r>
        <w:t xml:space="preserve"> this S</w:t>
      </w:r>
      <w:r w:rsidRPr="00D6733B">
        <w:t>ection was necessary for the safe operation of the pipeline facility.</w:t>
      </w:r>
      <w:r>
        <w:t xml:space="preserve"> </w:t>
      </w:r>
      <w:r w:rsidRPr="00D6733B">
        <w:t>[49 CFR 195.446(j)(2)]</w:t>
      </w:r>
    </w:p>
    <w:p w14:paraId="337BBD68" w14:textId="77777777" w:rsidR="00B3103E" w:rsidRPr="00D6733B" w:rsidRDefault="00B3103E" w:rsidP="00B3103E">
      <w:pPr>
        <w:pStyle w:val="AuthorityNote"/>
      </w:pPr>
      <w:r w:rsidRPr="00D6733B">
        <w:t>AUTHORITY NOTE:</w:t>
      </w:r>
      <w:r w:rsidRPr="00D6733B">
        <w:tab/>
        <w:t>Promulgated in accordance with R.S. 30:753.</w:t>
      </w:r>
    </w:p>
    <w:p w14:paraId="2D1E0ECE" w14:textId="77777777" w:rsidR="00B3103E" w:rsidRDefault="00B3103E" w:rsidP="00B3103E">
      <w:pPr>
        <w:pStyle w:val="HistoricalNote"/>
      </w:pPr>
      <w:r w:rsidRPr="00D6733B">
        <w:t>HISTORICAL NOTE:</w:t>
      </w:r>
      <w:r w:rsidRPr="00D6733B">
        <w:tab/>
        <w:t xml:space="preserve">Promulgated by the Department of Natural Resources, Office of Conservation, Pipeline Division, </w:t>
      </w:r>
      <w:r>
        <w:t>LR 38</w:t>
      </w:r>
      <w:r w:rsidRPr="00D6733B">
        <w:t>:</w:t>
      </w:r>
      <w:r w:rsidR="00472B72">
        <w:t xml:space="preserve">106 (January 2012), amended </w:t>
      </w:r>
      <w:r w:rsidR="00472B72" w:rsidRPr="008479B0">
        <w:t xml:space="preserve">LR </w:t>
      </w:r>
      <w:r w:rsidR="00472B72">
        <w:t>44:1028 (June 2018).</w:t>
      </w:r>
    </w:p>
    <w:p w14:paraId="752ACE5F" w14:textId="77777777" w:rsidR="00D91FC2" w:rsidRDefault="00D91FC2">
      <w:pPr>
        <w:pStyle w:val="Section"/>
        <w:tabs>
          <w:tab w:val="clear" w:pos="720"/>
        </w:tabs>
        <w:ind w:left="900" w:hanging="900"/>
      </w:pPr>
      <w:bookmarkStart w:id="218" w:name="_Toc216957358"/>
      <w:r>
        <w:t>§30450.</w:t>
      </w:r>
      <w:r>
        <w:tab/>
        <w:t xml:space="preserve">High Consequence Areas―Definitions </w:t>
      </w:r>
      <w:r>
        <w:br/>
        <w:t>[49 CFR Part 195.450]</w:t>
      </w:r>
      <w:bookmarkEnd w:id="218"/>
    </w:p>
    <w:p w14:paraId="063C150A" w14:textId="77777777" w:rsidR="00D91FC2" w:rsidRDefault="00D91FC2" w:rsidP="00BD3325">
      <w:pPr>
        <w:pStyle w:val="A"/>
      </w:pPr>
      <w:r>
        <w:t>A.</w:t>
      </w:r>
      <w:r>
        <w:tab/>
        <w:t>The following definitions apply to this Section and §30452.</w:t>
      </w:r>
    </w:p>
    <w:p w14:paraId="49FFE44B" w14:textId="77777777" w:rsidR="00D91FC2" w:rsidRDefault="00D91FC2">
      <w:pPr>
        <w:pStyle w:val="1"/>
      </w:pPr>
      <w:r>
        <w:rPr>
          <w:i/>
          <w:iCs/>
        </w:rPr>
        <w:t>Emergency Flow Restricting Device or EFRD</w:t>
      </w:r>
      <w:r>
        <w:t xml:space="preserve">―a check valve or </w:t>
      </w:r>
      <w:proofErr w:type="gramStart"/>
      <w:r>
        <w:t>remote control</w:t>
      </w:r>
      <w:proofErr w:type="gramEnd"/>
      <w:r>
        <w:t xml:space="preserve"> valve as follows:</w:t>
      </w:r>
    </w:p>
    <w:p w14:paraId="78E5EBE8" w14:textId="77777777" w:rsidR="00D91FC2" w:rsidRDefault="00D91FC2">
      <w:pPr>
        <w:pStyle w:val="a0"/>
      </w:pPr>
      <w:r>
        <w:t>a.</w:t>
      </w:r>
      <w:r>
        <w:tab/>
      </w:r>
      <w:r>
        <w:rPr>
          <w:i/>
          <w:iCs/>
        </w:rPr>
        <w:t>Check Valve</w:t>
      </w:r>
      <w:r>
        <w:t xml:space="preserve">―a valve that permits fluid to flow freely in one direction and contains a mechanism to automatically prevent flow in the other </w:t>
      </w:r>
      <w:proofErr w:type="gramStart"/>
      <w:r>
        <w:t>direction;</w:t>
      </w:r>
      <w:proofErr w:type="gramEnd"/>
    </w:p>
    <w:p w14:paraId="27981B3E" w14:textId="77777777" w:rsidR="00D91FC2" w:rsidRDefault="00D91FC2">
      <w:pPr>
        <w:pStyle w:val="a0"/>
      </w:pPr>
      <w:r>
        <w:t>b.</w:t>
      </w:r>
      <w:r>
        <w:tab/>
      </w:r>
      <w:r>
        <w:rPr>
          <w:i/>
          <w:iCs/>
        </w:rPr>
        <w:t>Remote Control Valve</w:t>
      </w:r>
      <w:r>
        <w:t xml:space="preserve"> or </w:t>
      </w:r>
      <w:r>
        <w:rPr>
          <w:i/>
          <w:iCs/>
        </w:rPr>
        <w:t>RCV</w:t>
      </w:r>
      <w:r>
        <w:t>―any valve that is operated from a location remote from where the valve is installed. The RCV is usually operated by the supervisory control and data acquisition (SCADA) system. The linkage between the pipeline control center and the RCV may be by fiber optics, microwave, telephone lines, or satellite.</w:t>
      </w:r>
    </w:p>
    <w:p w14:paraId="1159EC06" w14:textId="77777777" w:rsidR="00D91FC2" w:rsidRDefault="00D91FC2">
      <w:pPr>
        <w:pStyle w:val="1"/>
      </w:pPr>
      <w:r>
        <w:rPr>
          <w:i/>
          <w:iCs/>
        </w:rPr>
        <w:t>High Consequence Area</w:t>
      </w:r>
      <w:r>
        <w:t>―</w:t>
      </w:r>
    </w:p>
    <w:p w14:paraId="41C05522" w14:textId="77777777" w:rsidR="00D91FC2" w:rsidRDefault="00D91FC2">
      <w:pPr>
        <w:pStyle w:val="a0"/>
      </w:pPr>
      <w:r>
        <w:t>a.</w:t>
      </w:r>
      <w:r>
        <w:tab/>
      </w:r>
      <w:r>
        <w:rPr>
          <w:i/>
          <w:iCs/>
        </w:rPr>
        <w:t xml:space="preserve">Commercially Navigable </w:t>
      </w:r>
      <w:proofErr w:type="gramStart"/>
      <w:r>
        <w:rPr>
          <w:i/>
          <w:iCs/>
        </w:rPr>
        <w:t>Waterway</w:t>
      </w:r>
      <w:r>
        <w:t>―a</w:t>
      </w:r>
      <w:proofErr w:type="gramEnd"/>
      <w:r>
        <w:t xml:space="preserve"> waterway where a substantial likelihood of commercial navigation </w:t>
      </w:r>
      <w:proofErr w:type="gramStart"/>
      <w:r>
        <w:t>exists;</w:t>
      </w:r>
      <w:proofErr w:type="gramEnd"/>
    </w:p>
    <w:p w14:paraId="0A8EC09D" w14:textId="77777777" w:rsidR="00D91FC2" w:rsidRDefault="00D91FC2">
      <w:pPr>
        <w:pStyle w:val="a0"/>
      </w:pPr>
      <w:r>
        <w:t>b.</w:t>
      </w:r>
      <w:r>
        <w:tab/>
      </w:r>
      <w:r>
        <w:rPr>
          <w:i/>
          <w:iCs/>
        </w:rPr>
        <w:t>High Population Area</w:t>
      </w:r>
      <w:r>
        <w:t xml:space="preserve">―an urbanized area, as defined and delineated by the Census Bureau, that contains 50,000 or more people and has a population density of at least 1,000 people per square </w:t>
      </w:r>
      <w:proofErr w:type="gramStart"/>
      <w:r>
        <w:t>mile;</w:t>
      </w:r>
      <w:proofErr w:type="gramEnd"/>
    </w:p>
    <w:p w14:paraId="217FF08C" w14:textId="77777777" w:rsidR="00D91FC2" w:rsidRDefault="00D91FC2" w:rsidP="00164F5E">
      <w:pPr>
        <w:pStyle w:val="a0"/>
        <w:spacing w:after="80"/>
      </w:pPr>
      <w:r>
        <w:t>c.</w:t>
      </w:r>
      <w:r>
        <w:tab/>
      </w:r>
      <w:r>
        <w:rPr>
          <w:i/>
          <w:iCs/>
        </w:rPr>
        <w:t>Other Populated Area</w:t>
      </w:r>
      <w:r>
        <w:t xml:space="preserve">―a place, as defined and delineated by the Census Bureau, that contains a concentrated population, such as an incorporated or unincorporated city, town, village, or other designated residential or commercial </w:t>
      </w:r>
      <w:proofErr w:type="gramStart"/>
      <w:r>
        <w:t>area;</w:t>
      </w:r>
      <w:proofErr w:type="gramEnd"/>
      <w:r>
        <w:t xml:space="preserve"> </w:t>
      </w:r>
    </w:p>
    <w:p w14:paraId="443BF676" w14:textId="77777777" w:rsidR="00D91FC2" w:rsidRDefault="00D91FC2" w:rsidP="00164F5E">
      <w:pPr>
        <w:pStyle w:val="a0"/>
        <w:spacing w:after="80"/>
      </w:pPr>
      <w:r>
        <w:t>d.</w:t>
      </w:r>
      <w:r>
        <w:tab/>
      </w:r>
      <w:r>
        <w:rPr>
          <w:i/>
          <w:iCs/>
        </w:rPr>
        <w:t>Unusually Sensitive Area</w:t>
      </w:r>
      <w:r>
        <w:t>―as defined in §30112.</w:t>
      </w:r>
    </w:p>
    <w:p w14:paraId="4B6AF145" w14:textId="77777777" w:rsidR="00D91FC2" w:rsidRDefault="00D91FC2">
      <w:pPr>
        <w:pStyle w:val="AuthorityNote"/>
      </w:pPr>
      <w:r>
        <w:t>AUTHORITY NOTE:</w:t>
      </w:r>
      <w:r>
        <w:tab/>
        <w:t>Promulgated in accordance with R.S. 30:753.</w:t>
      </w:r>
    </w:p>
    <w:p w14:paraId="60B6CD30" w14:textId="77777777" w:rsidR="00D91FC2" w:rsidRDefault="00D91FC2">
      <w:pPr>
        <w:pStyle w:val="HistoricalNote"/>
        <w:rPr>
          <w:szCs w:val="22"/>
        </w:rPr>
      </w:pPr>
      <w:r>
        <w:t>HISTORICAL NOTE:</w:t>
      </w:r>
      <w:r>
        <w:tab/>
        <w:t>Promulgated by the Department of Natural Resources, Office of Conservation, Pipeline Division, LR 29:2830 (December 2003).</w:t>
      </w:r>
    </w:p>
    <w:p w14:paraId="5FEAA492" w14:textId="77777777" w:rsidR="00D91FC2" w:rsidRDefault="00B3103E">
      <w:pPr>
        <w:pStyle w:val="Section"/>
        <w:tabs>
          <w:tab w:val="clear" w:pos="720"/>
        </w:tabs>
        <w:ind w:left="900" w:hanging="900"/>
        <w:rPr>
          <w:szCs w:val="22"/>
        </w:rPr>
      </w:pPr>
      <w:bookmarkStart w:id="219" w:name="_Toc216957359"/>
      <w:r w:rsidRPr="00D6733B">
        <w:t>§30452.</w:t>
      </w:r>
      <w:r w:rsidRPr="00D6733B">
        <w:tab/>
        <w:t>Pipeline Integrity Management in High Consequence Areas [49 CFR 195.452]</w:t>
      </w:r>
      <w:bookmarkEnd w:id="219"/>
    </w:p>
    <w:p w14:paraId="47B851BA" w14:textId="77777777" w:rsidR="00D91FC2" w:rsidRDefault="00D91FC2" w:rsidP="00BD3325">
      <w:pPr>
        <w:pStyle w:val="A"/>
        <w:rPr>
          <w:szCs w:val="22"/>
        </w:rPr>
      </w:pPr>
      <w:r>
        <w:t>A.</w:t>
      </w:r>
      <w:r>
        <w:tab/>
        <w:t xml:space="preserve">Which pipelines are covered by this Section? This Section applies to each hazardous liquid pipeline and carbon dioxide pipeline that could affect a high consequence area, including any pipeline located in a high consequence area unless the operator effectively demonstrates by risk assessment that the pipeline could not affect the area. (§30905, Appendix C of this Subpart provides guidance on determining if a pipeline could affect a high consequence </w:t>
      </w:r>
      <w:r>
        <w:lastRenderedPageBreak/>
        <w:t xml:space="preserve">area.) Covered pipelines are categorized as follows. </w:t>
      </w:r>
      <w:r>
        <w:rPr>
          <w:bCs/>
        </w:rPr>
        <w:t>[49 CFR</w:t>
      </w:r>
      <w:r>
        <w:rPr>
          <w:bCs/>
          <w:szCs w:val="22"/>
        </w:rPr>
        <w:t xml:space="preserve"> 195.452(a)]</w:t>
      </w:r>
    </w:p>
    <w:p w14:paraId="05241A80" w14:textId="77777777" w:rsidR="00D91FC2" w:rsidRDefault="00D91FC2">
      <w:pPr>
        <w:pStyle w:val="1"/>
      </w:pPr>
      <w:proofErr w:type="gramStart"/>
      <w:r>
        <w:t>1.</w:t>
      </w:r>
      <w:r>
        <w:tab/>
        <w:t>Category</w:t>
      </w:r>
      <w:proofErr w:type="gramEnd"/>
      <w:r>
        <w:t xml:space="preserve"> 1 includes pipelines existing on May 29, 2001, that were owned or operated by an operator who owned or operated a total of 500 or more miles of pipeline subject to this Subpart. </w:t>
      </w:r>
      <w:r>
        <w:rPr>
          <w:bCs/>
        </w:rPr>
        <w:t>[49 CFR 195.452(a)(1)]</w:t>
      </w:r>
    </w:p>
    <w:p w14:paraId="55195061" w14:textId="77777777" w:rsidR="00D91FC2" w:rsidRDefault="00D91FC2">
      <w:pPr>
        <w:pStyle w:val="1"/>
      </w:pPr>
      <w:r>
        <w:t>2.</w:t>
      </w:r>
      <w:r>
        <w:tab/>
        <w:t>Category 2 includes pipelines existing on May 29, 2001, that were owned or operated by an operator who owned or operated less tha</w:t>
      </w:r>
      <w:r w:rsidR="00E436B2">
        <w:t>n</w:t>
      </w:r>
      <w:r>
        <w:t xml:space="preserve"> 500 miles of pipeline subject to this Subpart. </w:t>
      </w:r>
      <w:r>
        <w:rPr>
          <w:bCs/>
        </w:rPr>
        <w:t>[49 CFR 195.452(a)(2)]</w:t>
      </w:r>
    </w:p>
    <w:p w14:paraId="472D75B3" w14:textId="77777777" w:rsidR="0005357A" w:rsidRPr="005C4A95" w:rsidRDefault="0005357A" w:rsidP="0005357A">
      <w:pPr>
        <w:pStyle w:val="1"/>
        <w:rPr>
          <w:szCs w:val="22"/>
          <w:lang w:eastAsia="x-none"/>
        </w:rPr>
      </w:pPr>
      <w:proofErr w:type="gramStart"/>
      <w:r w:rsidRPr="005C4A95">
        <w:t>3.</w:t>
      </w:r>
      <w:r w:rsidRPr="005C4A95">
        <w:tab/>
        <w:t xml:space="preserve"> Category</w:t>
      </w:r>
      <w:proofErr w:type="gramEnd"/>
      <w:r w:rsidRPr="005C4A95">
        <w:t xml:space="preserve"> 3 includes pipelines constructed or converted after May 29, 2001, and low-stress pipelines in rural areas under §30118. </w:t>
      </w:r>
      <w:r w:rsidRPr="005C4A95">
        <w:rPr>
          <w:bCs/>
        </w:rPr>
        <w:t>[49 CFR 195.452(a)(3)]</w:t>
      </w:r>
    </w:p>
    <w:p w14:paraId="36093369" w14:textId="77777777" w:rsidR="00D91FC2" w:rsidRDefault="00472B72" w:rsidP="00472B72">
      <w:pPr>
        <w:pStyle w:val="1"/>
      </w:pPr>
      <w:r w:rsidRPr="008479B0">
        <w:t>4.</w:t>
      </w:r>
      <w:r w:rsidRPr="008479B0">
        <w:tab/>
        <w:t>Low stress pipelines as specified in § 30118.</w:t>
      </w:r>
      <w:r w:rsidRPr="008479B0">
        <w:rPr>
          <w:bCs/>
        </w:rPr>
        <w:t xml:space="preserve"> [49 CFR 195.452(a)(4)]</w:t>
      </w:r>
    </w:p>
    <w:p w14:paraId="1A0625C1" w14:textId="77777777" w:rsidR="00D91FC2" w:rsidRDefault="00D91FC2" w:rsidP="00BD3325">
      <w:pPr>
        <w:pStyle w:val="A"/>
        <w:rPr>
          <w:szCs w:val="22"/>
        </w:rPr>
      </w:pPr>
      <w:r>
        <w:t>B.</w:t>
      </w:r>
      <w:r>
        <w:tab/>
        <w:t xml:space="preserve">What program and practices must operators use to manage pipeline integrity? Each operator of a pipeline covered by this Section must: </w:t>
      </w:r>
      <w:r>
        <w:rPr>
          <w:bCs/>
        </w:rPr>
        <w:t>[49 CFR</w:t>
      </w:r>
      <w:r>
        <w:rPr>
          <w:bCs/>
          <w:szCs w:val="22"/>
        </w:rPr>
        <w:t xml:space="preserve"> 195.452(b)]</w:t>
      </w:r>
    </w:p>
    <w:p w14:paraId="78E31216" w14:textId="77777777" w:rsidR="00D91FC2" w:rsidRDefault="00D91FC2">
      <w:pPr>
        <w:pStyle w:val="1"/>
        <w:spacing w:after="200"/>
      </w:pPr>
      <w:r>
        <w:t>1.</w:t>
      </w:r>
      <w:r>
        <w:tab/>
        <w:t xml:space="preserve">develop a written integrity management program that addresses the risks on each segment of pipeline in the first column of the following table not later than the date in the second column: </w:t>
      </w:r>
      <w:r>
        <w:rPr>
          <w:bCs/>
        </w:rPr>
        <w:t>[49 CFR 195.452(b)(1)]</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1157"/>
        <w:gridCol w:w="3750"/>
      </w:tblGrid>
      <w:tr w:rsidR="00D91FC2" w14:paraId="1A038A59" w14:textId="77777777" w:rsidTr="00510135">
        <w:trPr>
          <w:cantSplit/>
          <w:jc w:val="center"/>
        </w:trPr>
        <w:tc>
          <w:tcPr>
            <w:tcW w:w="1157" w:type="dxa"/>
            <w:tcBorders>
              <w:top w:val="double" w:sz="6" w:space="0" w:color="000000"/>
              <w:bottom w:val="single" w:sz="6" w:space="0" w:color="000000"/>
            </w:tcBorders>
            <w:shd w:val="clear" w:color="auto" w:fill="BFBFBF"/>
          </w:tcPr>
          <w:p w14:paraId="3A39BFF1" w14:textId="77777777" w:rsidR="00D91FC2" w:rsidRDefault="00D91FC2">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bCs/>
                <w:kern w:val="2"/>
                <w:sz w:val="16"/>
                <w:szCs w:val="22"/>
              </w:rPr>
            </w:pPr>
            <w:r>
              <w:rPr>
                <w:b/>
                <w:bCs/>
                <w:kern w:val="2"/>
                <w:sz w:val="16"/>
                <w:szCs w:val="22"/>
              </w:rPr>
              <w:t>Pipeline</w:t>
            </w:r>
          </w:p>
        </w:tc>
        <w:tc>
          <w:tcPr>
            <w:tcW w:w="3750" w:type="dxa"/>
            <w:tcBorders>
              <w:top w:val="double" w:sz="6" w:space="0" w:color="000000"/>
              <w:bottom w:val="single" w:sz="6" w:space="0" w:color="000000"/>
            </w:tcBorders>
            <w:shd w:val="clear" w:color="auto" w:fill="BFBFBF"/>
          </w:tcPr>
          <w:p w14:paraId="54855465" w14:textId="77777777" w:rsidR="00D91FC2" w:rsidRDefault="00D91FC2">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bCs/>
                <w:kern w:val="2"/>
                <w:sz w:val="16"/>
                <w:szCs w:val="22"/>
              </w:rPr>
            </w:pPr>
            <w:r>
              <w:rPr>
                <w:b/>
                <w:bCs/>
                <w:kern w:val="2"/>
                <w:sz w:val="16"/>
                <w:szCs w:val="22"/>
              </w:rPr>
              <w:t>Date</w:t>
            </w:r>
          </w:p>
        </w:tc>
      </w:tr>
      <w:tr w:rsidR="00D91FC2" w14:paraId="14CE08D2" w14:textId="77777777" w:rsidTr="00510135">
        <w:trPr>
          <w:cantSplit/>
          <w:jc w:val="center"/>
        </w:trPr>
        <w:tc>
          <w:tcPr>
            <w:tcW w:w="1157" w:type="dxa"/>
            <w:tcBorders>
              <w:top w:val="single" w:sz="6" w:space="0" w:color="000000"/>
            </w:tcBorders>
          </w:tcPr>
          <w:p w14:paraId="14DF4224" w14:textId="77777777" w:rsidR="00D91FC2" w:rsidRDefault="00D91FC2" w:rsidP="00E436B2">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Category 1</w:t>
            </w:r>
          </w:p>
        </w:tc>
        <w:tc>
          <w:tcPr>
            <w:tcW w:w="3750" w:type="dxa"/>
            <w:tcBorders>
              <w:top w:val="single" w:sz="6" w:space="0" w:color="000000"/>
            </w:tcBorders>
          </w:tcPr>
          <w:p w14:paraId="53F90F55" w14:textId="77777777" w:rsidR="00D91FC2" w:rsidRDefault="00D91FC2">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March 31, 2002</w:t>
            </w:r>
          </w:p>
        </w:tc>
      </w:tr>
      <w:tr w:rsidR="00D91FC2" w14:paraId="30DF69C3" w14:textId="77777777" w:rsidTr="00510135">
        <w:trPr>
          <w:cantSplit/>
          <w:jc w:val="center"/>
        </w:trPr>
        <w:tc>
          <w:tcPr>
            <w:tcW w:w="1157" w:type="dxa"/>
          </w:tcPr>
          <w:p w14:paraId="3F352B11" w14:textId="77777777" w:rsidR="00D91FC2" w:rsidRDefault="00D91FC2" w:rsidP="00E436B2">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Category 2</w:t>
            </w:r>
          </w:p>
        </w:tc>
        <w:tc>
          <w:tcPr>
            <w:tcW w:w="3750" w:type="dxa"/>
          </w:tcPr>
          <w:p w14:paraId="75C20FA7" w14:textId="77777777" w:rsidR="00D91FC2" w:rsidRDefault="00D91FC2">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February 18, 2003</w:t>
            </w:r>
          </w:p>
        </w:tc>
      </w:tr>
      <w:tr w:rsidR="00D91FC2" w14:paraId="0376795D" w14:textId="77777777" w:rsidTr="00510135">
        <w:trPr>
          <w:cantSplit/>
          <w:jc w:val="center"/>
        </w:trPr>
        <w:tc>
          <w:tcPr>
            <w:tcW w:w="1157" w:type="dxa"/>
          </w:tcPr>
          <w:p w14:paraId="05E92D7E" w14:textId="77777777" w:rsidR="00D91FC2" w:rsidRDefault="00D91FC2" w:rsidP="00E436B2">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Category 3</w:t>
            </w:r>
          </w:p>
        </w:tc>
        <w:tc>
          <w:tcPr>
            <w:tcW w:w="3750" w:type="dxa"/>
          </w:tcPr>
          <w:p w14:paraId="5D82F178" w14:textId="77777777" w:rsidR="00D91FC2" w:rsidRDefault="0005357A" w:rsidP="0005357A">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Date the pipeline begins oper</w:t>
            </w:r>
            <w:r w:rsidRPr="0005357A">
              <w:rPr>
                <w:kern w:val="2"/>
                <w:sz w:val="16"/>
                <w:szCs w:val="22"/>
              </w:rPr>
              <w:t>ation or as provided in §30118 for low s</w:t>
            </w:r>
            <w:r>
              <w:rPr>
                <w:kern w:val="2"/>
                <w:sz w:val="16"/>
                <w:szCs w:val="22"/>
              </w:rPr>
              <w:t>tress pipe</w:t>
            </w:r>
            <w:r w:rsidRPr="0005357A">
              <w:rPr>
                <w:kern w:val="2"/>
                <w:sz w:val="16"/>
                <w:szCs w:val="22"/>
              </w:rPr>
              <w:t>lines in rural areas.</w:t>
            </w:r>
          </w:p>
        </w:tc>
      </w:tr>
    </w:tbl>
    <w:p w14:paraId="731AA66B" w14:textId="77777777" w:rsidR="00D91FC2" w:rsidRDefault="00D91FC2">
      <w:pPr>
        <w:pStyle w:val="1"/>
        <w:spacing w:before="200" w:after="200"/>
        <w:rPr>
          <w:bCs/>
        </w:rPr>
      </w:pPr>
      <w:r>
        <w:t>2.</w:t>
      </w:r>
      <w:r>
        <w:tab/>
        <w:t xml:space="preserve">include in the program an identification of each pipeline or pipeline segment in the first column of the following table not later than the date in the second column: </w:t>
      </w:r>
      <w:r>
        <w:rPr>
          <w:bCs/>
        </w:rPr>
        <w:t>[49 CFR 195.452(b)(2)]</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1136"/>
        <w:gridCol w:w="3750"/>
      </w:tblGrid>
      <w:tr w:rsidR="00D91FC2" w14:paraId="6F39A31A" w14:textId="77777777" w:rsidTr="00510135">
        <w:trPr>
          <w:cantSplit/>
          <w:jc w:val="center"/>
        </w:trPr>
        <w:tc>
          <w:tcPr>
            <w:tcW w:w="1136" w:type="dxa"/>
            <w:tcBorders>
              <w:top w:val="double" w:sz="6" w:space="0" w:color="000000"/>
              <w:bottom w:val="single" w:sz="6" w:space="0" w:color="000000"/>
            </w:tcBorders>
            <w:shd w:val="clear" w:color="auto" w:fill="BFBFBF"/>
          </w:tcPr>
          <w:p w14:paraId="606F5B91" w14:textId="77777777" w:rsidR="00D91FC2" w:rsidRDefault="00D91FC2">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bCs/>
                <w:kern w:val="2"/>
                <w:sz w:val="16"/>
                <w:szCs w:val="22"/>
              </w:rPr>
            </w:pPr>
            <w:r>
              <w:rPr>
                <w:b/>
                <w:bCs/>
                <w:kern w:val="2"/>
                <w:sz w:val="16"/>
                <w:szCs w:val="22"/>
              </w:rPr>
              <w:t>Pipeline</w:t>
            </w:r>
          </w:p>
        </w:tc>
        <w:tc>
          <w:tcPr>
            <w:tcW w:w="3750" w:type="dxa"/>
            <w:tcBorders>
              <w:top w:val="double" w:sz="6" w:space="0" w:color="000000"/>
              <w:bottom w:val="single" w:sz="6" w:space="0" w:color="000000"/>
            </w:tcBorders>
            <w:shd w:val="clear" w:color="auto" w:fill="BFBFBF"/>
          </w:tcPr>
          <w:p w14:paraId="2B18BDE4" w14:textId="77777777" w:rsidR="00D91FC2" w:rsidRDefault="00D91FC2">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bCs/>
                <w:kern w:val="2"/>
                <w:sz w:val="16"/>
                <w:szCs w:val="22"/>
              </w:rPr>
            </w:pPr>
            <w:r>
              <w:rPr>
                <w:b/>
                <w:bCs/>
                <w:kern w:val="2"/>
                <w:sz w:val="16"/>
                <w:szCs w:val="22"/>
              </w:rPr>
              <w:t>Date</w:t>
            </w:r>
          </w:p>
        </w:tc>
      </w:tr>
      <w:tr w:rsidR="00D91FC2" w14:paraId="68E6EB38" w14:textId="77777777" w:rsidTr="00510135">
        <w:trPr>
          <w:cantSplit/>
          <w:jc w:val="center"/>
        </w:trPr>
        <w:tc>
          <w:tcPr>
            <w:tcW w:w="1136" w:type="dxa"/>
            <w:tcBorders>
              <w:top w:val="single" w:sz="6" w:space="0" w:color="000000"/>
            </w:tcBorders>
          </w:tcPr>
          <w:p w14:paraId="1132FD08" w14:textId="77777777" w:rsidR="00D91FC2" w:rsidRDefault="00D91FC2">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Category 1</w:t>
            </w:r>
          </w:p>
        </w:tc>
        <w:tc>
          <w:tcPr>
            <w:tcW w:w="3750" w:type="dxa"/>
            <w:tcBorders>
              <w:top w:val="single" w:sz="6" w:space="0" w:color="000000"/>
            </w:tcBorders>
          </w:tcPr>
          <w:p w14:paraId="6C21D4A0" w14:textId="77777777" w:rsidR="00D91FC2" w:rsidRDefault="00D91FC2">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December 31, 2001</w:t>
            </w:r>
          </w:p>
        </w:tc>
      </w:tr>
      <w:tr w:rsidR="00D91FC2" w14:paraId="1F99EFB0" w14:textId="77777777" w:rsidTr="00510135">
        <w:trPr>
          <w:cantSplit/>
          <w:jc w:val="center"/>
        </w:trPr>
        <w:tc>
          <w:tcPr>
            <w:tcW w:w="1136" w:type="dxa"/>
          </w:tcPr>
          <w:p w14:paraId="7DDAAF2A" w14:textId="77777777" w:rsidR="00D91FC2" w:rsidRDefault="00D91FC2">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Category 2</w:t>
            </w:r>
          </w:p>
        </w:tc>
        <w:tc>
          <w:tcPr>
            <w:tcW w:w="3750" w:type="dxa"/>
          </w:tcPr>
          <w:p w14:paraId="497EC6B5" w14:textId="77777777" w:rsidR="00D91FC2" w:rsidRDefault="00D91FC2">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November 18, 2002</w:t>
            </w:r>
          </w:p>
        </w:tc>
      </w:tr>
      <w:tr w:rsidR="00D91FC2" w14:paraId="1797578C" w14:textId="77777777" w:rsidTr="00510135">
        <w:trPr>
          <w:cantSplit/>
          <w:jc w:val="center"/>
        </w:trPr>
        <w:tc>
          <w:tcPr>
            <w:tcW w:w="1136" w:type="dxa"/>
          </w:tcPr>
          <w:p w14:paraId="6F8CF5EC" w14:textId="77777777" w:rsidR="00D91FC2" w:rsidRDefault="00D91FC2">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Category 3</w:t>
            </w:r>
          </w:p>
        </w:tc>
        <w:tc>
          <w:tcPr>
            <w:tcW w:w="3750" w:type="dxa"/>
          </w:tcPr>
          <w:p w14:paraId="0DC3476A" w14:textId="77777777" w:rsidR="00D91FC2" w:rsidRDefault="00D91FC2">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Date the pipeline begins operation</w:t>
            </w:r>
          </w:p>
        </w:tc>
      </w:tr>
    </w:tbl>
    <w:p w14:paraId="24064584" w14:textId="77777777" w:rsidR="00D91FC2" w:rsidRDefault="00D91FC2">
      <w:pPr>
        <w:pStyle w:val="1"/>
        <w:spacing w:before="200"/>
      </w:pPr>
      <w:r>
        <w:t>3.</w:t>
      </w:r>
      <w:r>
        <w:tab/>
        <w:t xml:space="preserve">include in the program a plan to carry out baseline assessments of line pipe as required by Subsection C of this Section; </w:t>
      </w:r>
      <w:r>
        <w:rPr>
          <w:bCs/>
        </w:rPr>
        <w:t>[49 CFR 195.452(b)(3)]</w:t>
      </w:r>
    </w:p>
    <w:p w14:paraId="1FA5A083" w14:textId="77777777" w:rsidR="00D91FC2" w:rsidRDefault="00D91FC2">
      <w:pPr>
        <w:pStyle w:val="1"/>
      </w:pPr>
      <w:r>
        <w:t>4.</w:t>
      </w:r>
      <w:r>
        <w:tab/>
        <w:t xml:space="preserve">include in the program a framework </w:t>
      </w:r>
      <w:proofErr w:type="gramStart"/>
      <w:r>
        <w:t>that:</w:t>
      </w:r>
      <w:r>
        <w:rPr>
          <w:bCs/>
        </w:rPr>
        <w:t>[</w:t>
      </w:r>
      <w:proofErr w:type="gramEnd"/>
      <w:r>
        <w:rPr>
          <w:bCs/>
        </w:rPr>
        <w:t>49 CFR 195.452(b)(4)]</w:t>
      </w:r>
    </w:p>
    <w:p w14:paraId="300B86FA" w14:textId="77777777" w:rsidR="00D91FC2" w:rsidRDefault="00D91FC2">
      <w:pPr>
        <w:pStyle w:val="a0"/>
      </w:pPr>
      <w:r>
        <w:t>a.</w:t>
      </w:r>
      <w:r>
        <w:tab/>
        <w:t xml:space="preserve">addresses each element of the integrity management program under Subsection F of this Section, including continual integrity assessment and evaluation under Subsection J of this Section; and </w:t>
      </w:r>
      <w:r>
        <w:rPr>
          <w:bCs/>
        </w:rPr>
        <w:t>[49 CFR 195.452(b)(4)(</w:t>
      </w:r>
      <w:proofErr w:type="spellStart"/>
      <w:r>
        <w:rPr>
          <w:bCs/>
        </w:rPr>
        <w:t>i</w:t>
      </w:r>
      <w:proofErr w:type="spellEnd"/>
      <w:r>
        <w:rPr>
          <w:bCs/>
        </w:rPr>
        <w:t>)]</w:t>
      </w:r>
    </w:p>
    <w:p w14:paraId="4545DFF0" w14:textId="77777777" w:rsidR="00D91FC2" w:rsidRDefault="00D91FC2">
      <w:pPr>
        <w:pStyle w:val="a0"/>
      </w:pPr>
      <w:r>
        <w:t>b.</w:t>
      </w:r>
      <w:r>
        <w:tab/>
        <w:t>initially indicates how decisions will be made to implement each element;</w:t>
      </w:r>
      <w:r>
        <w:rPr>
          <w:bCs/>
        </w:rPr>
        <w:t xml:space="preserve"> [49 CFR 195.452(b)(4)(ii)]</w:t>
      </w:r>
    </w:p>
    <w:p w14:paraId="24ACE018" w14:textId="77777777" w:rsidR="00D91FC2" w:rsidRDefault="00D91FC2">
      <w:pPr>
        <w:pStyle w:val="1"/>
      </w:pPr>
      <w:r>
        <w:t>5.</w:t>
      </w:r>
      <w:r>
        <w:tab/>
        <w:t xml:space="preserve">implement and follow the program; </w:t>
      </w:r>
      <w:r>
        <w:rPr>
          <w:bCs/>
        </w:rPr>
        <w:t>[49 CFR 195.452(b)(5)]</w:t>
      </w:r>
    </w:p>
    <w:p w14:paraId="171DAD65" w14:textId="77777777" w:rsidR="00D91FC2" w:rsidRDefault="00D91FC2">
      <w:pPr>
        <w:pStyle w:val="1"/>
      </w:pPr>
      <w:r>
        <w:t>6.</w:t>
      </w:r>
      <w:r>
        <w:tab/>
        <w:t xml:space="preserve">follow recognized industry practices in carrying out this section, </w:t>
      </w:r>
      <w:proofErr w:type="gramStart"/>
      <w:r>
        <w:t>unless:</w:t>
      </w:r>
      <w:r>
        <w:rPr>
          <w:bCs/>
        </w:rPr>
        <w:t>[</w:t>
      </w:r>
      <w:proofErr w:type="gramEnd"/>
      <w:r>
        <w:rPr>
          <w:bCs/>
        </w:rPr>
        <w:t>49 CFR 195.452(b)(6)]</w:t>
      </w:r>
    </w:p>
    <w:p w14:paraId="6891C9C4" w14:textId="77777777" w:rsidR="00D91FC2" w:rsidRDefault="00D91FC2">
      <w:pPr>
        <w:pStyle w:val="a0"/>
      </w:pPr>
      <w:r>
        <w:t>a.</w:t>
      </w:r>
      <w:r>
        <w:tab/>
        <w:t xml:space="preserve">this Section specifies otherwise; or </w:t>
      </w:r>
      <w:r>
        <w:rPr>
          <w:bCs/>
        </w:rPr>
        <w:t>[49 CFR 195.452(b)(6)(</w:t>
      </w:r>
      <w:proofErr w:type="spellStart"/>
      <w:r>
        <w:rPr>
          <w:bCs/>
        </w:rPr>
        <w:t>i</w:t>
      </w:r>
      <w:proofErr w:type="spellEnd"/>
      <w:r>
        <w:rPr>
          <w:bCs/>
        </w:rPr>
        <w:t>)]</w:t>
      </w:r>
    </w:p>
    <w:p w14:paraId="3BF64862" w14:textId="77777777" w:rsidR="00D91FC2" w:rsidRDefault="00D91FC2">
      <w:pPr>
        <w:pStyle w:val="a0"/>
      </w:pPr>
      <w:r>
        <w:t>b.</w:t>
      </w:r>
      <w:r>
        <w:tab/>
        <w:t xml:space="preserve">the operator demonstrates that an alternative practice is supported by a reliable engineering evaluation and provides an equivalent level of public safety and environmental protection. </w:t>
      </w:r>
      <w:r>
        <w:rPr>
          <w:bCs/>
        </w:rPr>
        <w:t>[49 CFR 195.452(b)(6)(ii)]</w:t>
      </w:r>
    </w:p>
    <w:p w14:paraId="7243ABD1" w14:textId="77777777" w:rsidR="00D91FC2" w:rsidRDefault="00D91FC2" w:rsidP="00BD3325">
      <w:pPr>
        <w:pStyle w:val="A"/>
        <w:rPr>
          <w:szCs w:val="22"/>
        </w:rPr>
      </w:pPr>
      <w:r>
        <w:t>C.</w:t>
      </w:r>
      <w:r>
        <w:tab/>
        <w:t xml:space="preserve">What must be in the baseline assessment plan? </w:t>
      </w:r>
      <w:r>
        <w:rPr>
          <w:bCs/>
        </w:rPr>
        <w:t>[49 CFR</w:t>
      </w:r>
      <w:r>
        <w:rPr>
          <w:bCs/>
          <w:szCs w:val="22"/>
        </w:rPr>
        <w:t xml:space="preserve"> 195.452(c)]</w:t>
      </w:r>
    </w:p>
    <w:p w14:paraId="2923776C" w14:textId="77777777" w:rsidR="00D91FC2" w:rsidRDefault="00D91FC2">
      <w:pPr>
        <w:pStyle w:val="1"/>
      </w:pPr>
      <w:r>
        <w:t>1.</w:t>
      </w:r>
      <w:r>
        <w:tab/>
        <w:t xml:space="preserve">An operator must include each of the following elements in its written baseline assessment plan. </w:t>
      </w:r>
      <w:r>
        <w:rPr>
          <w:bCs/>
        </w:rPr>
        <w:t>[49 CFR 195.452(c)(1)]</w:t>
      </w:r>
    </w:p>
    <w:p w14:paraId="50A945DF" w14:textId="77777777" w:rsidR="0005357A" w:rsidRPr="005C4A95" w:rsidRDefault="0005357A" w:rsidP="0005357A">
      <w:pPr>
        <w:pStyle w:val="a0"/>
      </w:pPr>
      <w:r w:rsidRPr="005C4A95">
        <w:t>a.</w:t>
      </w:r>
      <w:r w:rsidRPr="005C4A95">
        <w:tab/>
        <w:t>The methods selected to assess the integrity of the line pipe. An operator must assess the integrity of the line pipe by in-line inspection tool(s) described in Subclause C.1.a.i this Section for the range of relevant threats to the pipeline segment. If it is impracticable based upon the construction of the pipeline (e.g., diameter changes, sharp bends, and elbows) or operational limits including operating pressure, low flow, pipeline length, or availability of in-line inspection tool technology for the pipe diameter, then the operator must use the appropriate method(s) in Subclause C.1.a.ii, iii, or iv of this Section for the range of relevant threats to the pipeline segment. The methods an operator</w:t>
      </w:r>
      <w:r>
        <w:t xml:space="preserve"> </w:t>
      </w:r>
      <w:r w:rsidRPr="005C4A95">
        <w:t>selects to assess low-frequency electric resistance welded pipe, pipe with a seam factor less than 1.0 as defined in §30161</w:t>
      </w:r>
      <w:proofErr w:type="gramStart"/>
      <w:r w:rsidRPr="005C4A95">
        <w:t>.E</w:t>
      </w:r>
      <w:proofErr w:type="gramEnd"/>
      <w:r w:rsidRPr="005C4A95">
        <w:t xml:space="preserve"> or lap-welded pipe susceptible to longitudinal seam failure, must be capable of assessing seam integrity, cracking, and of detecting corrosion and deformation anomalies. [49 CFR 195.452(c)(1)(</w:t>
      </w:r>
      <w:proofErr w:type="spellStart"/>
      <w:r w:rsidRPr="005C4A95">
        <w:t>i</w:t>
      </w:r>
      <w:proofErr w:type="spellEnd"/>
      <w:r w:rsidRPr="005C4A95">
        <w:t>)]</w:t>
      </w:r>
    </w:p>
    <w:p w14:paraId="08EA5B79" w14:textId="77777777" w:rsidR="0005357A" w:rsidRPr="005C4A95" w:rsidRDefault="0005357A" w:rsidP="0005357A">
      <w:pPr>
        <w:pStyle w:val="i0"/>
      </w:pPr>
      <w:r>
        <w:tab/>
      </w:r>
      <w:proofErr w:type="spellStart"/>
      <w:r w:rsidRPr="005C4A95">
        <w:t>i</w:t>
      </w:r>
      <w:proofErr w:type="spellEnd"/>
      <w:r w:rsidRPr="005C4A95">
        <w:t>.</w:t>
      </w:r>
      <w:r w:rsidRPr="005C4A95">
        <w:tab/>
        <w:t xml:space="preserve">In-line </w:t>
      </w:r>
      <w:proofErr w:type="gramStart"/>
      <w:r w:rsidRPr="005C4A95">
        <w:t>inspection tool or</w:t>
      </w:r>
      <w:proofErr w:type="gramEnd"/>
      <w:r w:rsidRPr="005C4A95">
        <w:t xml:space="preserve"> tools capable of detecting corrosion and deformation anomalies including dents, gouges, and grooves. For pipeline segments with an identified or probable risk or threat related to cracks (such as at pipe body or weld seams) based on the risk factors specified in Subsection E, an operator must use an in-line inspection tool or tools capable of detecting crack anomalies. When performing an assessment using an in- line inspection tool, an operator must comply with §30591. An operator using this method must explicitly consider uncertainties in reported results (including tool tolerance, anomaly findings, and unity chart plots or equivalent for determining uncertainties) in identifying anomalies; </w:t>
      </w:r>
      <w:r w:rsidRPr="005C4A95">
        <w:rPr>
          <w:bCs/>
        </w:rPr>
        <w:t>[49 CFR 195.452(c)(1)(</w:t>
      </w:r>
      <w:proofErr w:type="spellStart"/>
      <w:r w:rsidRPr="005C4A95">
        <w:rPr>
          <w:bCs/>
        </w:rPr>
        <w:t>i</w:t>
      </w:r>
      <w:proofErr w:type="spellEnd"/>
      <w:r w:rsidRPr="005C4A95">
        <w:rPr>
          <w:bCs/>
        </w:rPr>
        <w:t>)(A)]</w:t>
      </w:r>
    </w:p>
    <w:p w14:paraId="21C3F42B" w14:textId="77777777" w:rsidR="007D0419" w:rsidRPr="0018581A" w:rsidRDefault="00D91FC2" w:rsidP="007D0419">
      <w:pPr>
        <w:pStyle w:val="i0"/>
      </w:pPr>
      <w:r>
        <w:tab/>
      </w:r>
      <w:r w:rsidR="007D0419" w:rsidRPr="0018581A">
        <w:t>ii.</w:t>
      </w:r>
      <w:r w:rsidR="007D0419" w:rsidRPr="0018581A">
        <w:tab/>
        <w:t xml:space="preserve">pressure test conducted in accordance with Chapter 303. of this Subpart; </w:t>
      </w:r>
      <w:r w:rsidR="007D0419" w:rsidRPr="0018581A">
        <w:rPr>
          <w:bCs/>
        </w:rPr>
        <w:t>[49 CFR 195.452 (c)(1)(</w:t>
      </w:r>
      <w:proofErr w:type="spellStart"/>
      <w:r w:rsidR="007D0419" w:rsidRPr="0018581A">
        <w:rPr>
          <w:bCs/>
        </w:rPr>
        <w:t>i</w:t>
      </w:r>
      <w:proofErr w:type="spellEnd"/>
      <w:r w:rsidR="007D0419" w:rsidRPr="0018581A">
        <w:rPr>
          <w:bCs/>
        </w:rPr>
        <w:t>)(B)]</w:t>
      </w:r>
    </w:p>
    <w:p w14:paraId="757AECD6" w14:textId="77777777" w:rsidR="007D0419" w:rsidRPr="0018581A" w:rsidRDefault="007D0419" w:rsidP="007D0419">
      <w:pPr>
        <w:pStyle w:val="i0"/>
      </w:pPr>
      <w:r>
        <w:tab/>
      </w:r>
      <w:r w:rsidRPr="0018581A">
        <w:t>iii.</w:t>
      </w:r>
      <w:r w:rsidRPr="0018581A">
        <w:tab/>
        <w:t>external corrosion direct assessment in accordance with §30588; or</w:t>
      </w:r>
      <w:r>
        <w:t xml:space="preserve"> </w:t>
      </w:r>
      <w:r w:rsidRPr="0018581A">
        <w:t>[49 CFR 195.452(c)(1)(</w:t>
      </w:r>
      <w:proofErr w:type="spellStart"/>
      <w:r w:rsidRPr="0018581A">
        <w:t>i</w:t>
      </w:r>
      <w:proofErr w:type="spellEnd"/>
      <w:r w:rsidRPr="0018581A">
        <w:t>)(C)]</w:t>
      </w:r>
    </w:p>
    <w:p w14:paraId="07DCB812" w14:textId="77777777" w:rsidR="00173D54" w:rsidRPr="00FF0FA2" w:rsidRDefault="00173D54" w:rsidP="00173D54">
      <w:pPr>
        <w:pStyle w:val="i0"/>
        <w:rPr>
          <w:bCs/>
        </w:rPr>
      </w:pPr>
      <w:r>
        <w:tab/>
      </w:r>
      <w:r w:rsidRPr="00FF0FA2">
        <w:t>iv.</w:t>
      </w:r>
      <w:r w:rsidRPr="00FF0FA2">
        <w:tab/>
        <w:t xml:space="preserve">other technology that the operator demonstrates can provide an equivalent understanding of the condition of the line pipe. An operator choosing this option must notify the Office of Pipeline Safety (OPS) 90 days before conducting the assessment, by sending a notice to the addresses or facsimile numbers specified in Subsection M of this Section </w:t>
      </w:r>
      <w:r w:rsidRPr="00FF0FA2">
        <w:rPr>
          <w:bCs/>
        </w:rPr>
        <w:t>[49 CFR 195.452(c)(1)(</w:t>
      </w:r>
      <w:proofErr w:type="spellStart"/>
      <w:r w:rsidRPr="00FF0FA2">
        <w:rPr>
          <w:bCs/>
        </w:rPr>
        <w:t>i</w:t>
      </w:r>
      <w:proofErr w:type="spellEnd"/>
      <w:r w:rsidRPr="00FF0FA2">
        <w:rPr>
          <w:bCs/>
        </w:rPr>
        <w:t>)(D)].</w:t>
      </w:r>
    </w:p>
    <w:p w14:paraId="398E346D" w14:textId="77777777" w:rsidR="00D91FC2" w:rsidRDefault="00D91FC2">
      <w:pPr>
        <w:pStyle w:val="a0"/>
      </w:pPr>
      <w:r>
        <w:t>b.</w:t>
      </w:r>
      <w:r>
        <w:tab/>
        <w:t xml:space="preserve">a schedule for completing the integrity assessment; </w:t>
      </w:r>
      <w:r>
        <w:rPr>
          <w:bCs/>
        </w:rPr>
        <w:t>[49 CFR 195.452(c)(1)(ii)]</w:t>
      </w:r>
    </w:p>
    <w:p w14:paraId="1F7E01AE" w14:textId="77777777" w:rsidR="00D91FC2" w:rsidRDefault="00D91FC2">
      <w:pPr>
        <w:pStyle w:val="a0"/>
      </w:pPr>
      <w:r>
        <w:lastRenderedPageBreak/>
        <w:t>c.</w:t>
      </w:r>
      <w:r>
        <w:tab/>
        <w:t xml:space="preserve">an explanation of the assessment methods </w:t>
      </w:r>
      <w:proofErr w:type="gramStart"/>
      <w:r>
        <w:t>selected</w:t>
      </w:r>
      <w:proofErr w:type="gramEnd"/>
      <w:r>
        <w:t xml:space="preserve"> and evaluation of risk factors considered in establishing the assessment schedule; </w:t>
      </w:r>
      <w:r>
        <w:rPr>
          <w:bCs/>
        </w:rPr>
        <w:t>[49 CFR 195.452(c)(1)(iii)]</w:t>
      </w:r>
    </w:p>
    <w:p w14:paraId="40134003" w14:textId="77777777" w:rsidR="00D91FC2" w:rsidRDefault="00D91FC2">
      <w:pPr>
        <w:pStyle w:val="1"/>
      </w:pPr>
      <w:r>
        <w:t>2.</w:t>
      </w:r>
      <w:r>
        <w:tab/>
      </w:r>
      <w:proofErr w:type="gramStart"/>
      <w:r>
        <w:t>an</w:t>
      </w:r>
      <w:proofErr w:type="gramEnd"/>
      <w:r>
        <w:t xml:space="preserve"> operator must document, prior to implementing any changes to the plan, any modification to the plan, and reasons for the modification. </w:t>
      </w:r>
      <w:r>
        <w:rPr>
          <w:bCs/>
        </w:rPr>
        <w:t>[49 CFR 195.452(c)(2)]</w:t>
      </w:r>
    </w:p>
    <w:p w14:paraId="3D8B77BA" w14:textId="77777777" w:rsidR="0005357A" w:rsidRPr="005C4A95" w:rsidRDefault="0005357A" w:rsidP="0005357A">
      <w:pPr>
        <w:pStyle w:val="A"/>
        <w:rPr>
          <w:szCs w:val="22"/>
        </w:rPr>
      </w:pPr>
      <w:r w:rsidRPr="005C4A95">
        <w:t>D.</w:t>
      </w:r>
      <w:r w:rsidRPr="005C4A95">
        <w:rPr>
          <w:iCs/>
        </w:rPr>
        <w:tab/>
      </w:r>
      <w:r w:rsidRPr="005C4A95">
        <w:t xml:space="preserve">When must operators complete baseline assessments? </w:t>
      </w:r>
      <w:r w:rsidRPr="005C4A95">
        <w:rPr>
          <w:bCs/>
        </w:rPr>
        <w:t>[49 CFR</w:t>
      </w:r>
      <w:r w:rsidRPr="005C4A95">
        <w:rPr>
          <w:bCs/>
          <w:szCs w:val="22"/>
        </w:rPr>
        <w:t xml:space="preserve"> 195.452(d)]</w:t>
      </w:r>
    </w:p>
    <w:p w14:paraId="2A7CDCBC" w14:textId="77777777" w:rsidR="0005357A" w:rsidRPr="005C4A95" w:rsidRDefault="0005357A" w:rsidP="0005357A">
      <w:pPr>
        <w:pStyle w:val="1"/>
        <w:rPr>
          <w:bCs/>
        </w:rPr>
      </w:pPr>
      <w:r w:rsidRPr="005C4A95">
        <w:t>1.</w:t>
      </w:r>
      <w:r w:rsidRPr="005C4A95">
        <w:tab/>
      </w:r>
      <w:r w:rsidRPr="005C4A95">
        <w:rPr>
          <w:iCs/>
        </w:rPr>
        <w:t>All Pipelines</w:t>
      </w:r>
      <w:r w:rsidRPr="005C4A95">
        <w:t>. An operator must complete the baseline assessment before a new or conversion-to-service pipeline begins operation through the development of</w:t>
      </w:r>
      <w:r>
        <w:t xml:space="preserve"> </w:t>
      </w:r>
      <w:r w:rsidRPr="005C4A95">
        <w:t>procedures, identification of high consequence areas, and pressure testing of could- affect high consequence areas in accordance with §30304.</w:t>
      </w:r>
      <w:r w:rsidRPr="005C4A95">
        <w:rPr>
          <w:bCs/>
        </w:rPr>
        <w:t xml:space="preserve"> [49 CFR 195.452(d)(1)]</w:t>
      </w:r>
    </w:p>
    <w:p w14:paraId="132CDAB0" w14:textId="77777777" w:rsidR="0005357A" w:rsidRDefault="0005357A" w:rsidP="0005357A">
      <w:pPr>
        <w:pStyle w:val="1"/>
        <w:rPr>
          <w:bCs/>
        </w:rPr>
      </w:pPr>
      <w:r w:rsidRPr="005C4A95">
        <w:t>2.</w:t>
      </w:r>
      <w:r w:rsidRPr="005C4A95">
        <w:tab/>
      </w:r>
      <w:r w:rsidRPr="005C4A95">
        <w:rPr>
          <w:iCs/>
        </w:rPr>
        <w:t>Newly Identified Areas</w:t>
      </w:r>
      <w:r w:rsidRPr="005C4A95">
        <w:t xml:space="preserve">. If an operator obtains information (whether from the information analysis required under Subsection G of this section, Census Bureau maps, or any other source) demonstrating that the area around a pipeline segment has changed to meet the definition of a high consequence area (see §30450), that area must be incorporated into the operator's baseline assessment plan within one year from the date that the information is obtained. An operator must complete the baseline assessment of any pipeline segment that could affect a newly identified high consequence area within 5 years from the date an operator identifies the area. </w:t>
      </w:r>
      <w:r w:rsidRPr="005C4A95">
        <w:rPr>
          <w:bCs/>
        </w:rPr>
        <w:t>[49 CFR 195.452(d)(2)]</w:t>
      </w:r>
    </w:p>
    <w:tbl>
      <w:tblPr>
        <w:tblW w:w="4725"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628"/>
        <w:gridCol w:w="2097"/>
      </w:tblGrid>
      <w:tr w:rsidR="0005357A" w:rsidRPr="005C4A95" w14:paraId="01C43ED2" w14:textId="77777777" w:rsidTr="003C4CD2">
        <w:trPr>
          <w:cantSplit/>
          <w:jc w:val="center"/>
        </w:trPr>
        <w:tc>
          <w:tcPr>
            <w:tcW w:w="2628" w:type="dxa"/>
            <w:tcBorders>
              <w:top w:val="double" w:sz="6" w:space="0" w:color="000000"/>
              <w:bottom w:val="single" w:sz="6" w:space="0" w:color="000000"/>
            </w:tcBorders>
            <w:shd w:val="clear" w:color="auto" w:fill="BFBFBF"/>
          </w:tcPr>
          <w:p w14:paraId="3ACE42DE" w14:textId="77777777" w:rsidR="0005357A" w:rsidRPr="00E737F8" w:rsidRDefault="0005357A" w:rsidP="003C4CD2">
            <w:pPr>
              <w:tabs>
                <w:tab w:val="left" w:pos="720"/>
                <w:tab w:val="left" w:pos="979"/>
                <w:tab w:val="left" w:pos="1152"/>
                <w:tab w:val="left" w:pos="4500"/>
                <w:tab w:val="left" w:pos="4680"/>
                <w:tab w:val="left" w:pos="4860"/>
                <w:tab w:val="left" w:pos="5040"/>
                <w:tab w:val="left" w:pos="7200"/>
              </w:tabs>
              <w:spacing w:after="20"/>
              <w:ind w:firstLine="360"/>
              <w:jc w:val="both"/>
              <w:outlineLvl w:val="4"/>
              <w:rPr>
                <w:b/>
                <w:bCs/>
                <w:kern w:val="2"/>
                <w:sz w:val="16"/>
                <w:szCs w:val="16"/>
              </w:rPr>
            </w:pPr>
            <w:r w:rsidRPr="00E737F8">
              <w:rPr>
                <w:b/>
                <w:bCs/>
                <w:kern w:val="2"/>
                <w:sz w:val="16"/>
                <w:szCs w:val="16"/>
              </w:rPr>
              <w:t>Pipeline</w:t>
            </w:r>
          </w:p>
        </w:tc>
        <w:tc>
          <w:tcPr>
            <w:tcW w:w="2097" w:type="dxa"/>
            <w:tcBorders>
              <w:top w:val="double" w:sz="6" w:space="0" w:color="000000"/>
              <w:bottom w:val="single" w:sz="6" w:space="0" w:color="000000"/>
            </w:tcBorders>
            <w:shd w:val="clear" w:color="auto" w:fill="BFBFBF"/>
          </w:tcPr>
          <w:p w14:paraId="15E80994" w14:textId="77777777" w:rsidR="0005357A" w:rsidRPr="00E737F8" w:rsidRDefault="0005357A" w:rsidP="003C4CD2">
            <w:pPr>
              <w:tabs>
                <w:tab w:val="left" w:pos="720"/>
                <w:tab w:val="left" w:pos="979"/>
                <w:tab w:val="left" w:pos="1152"/>
                <w:tab w:val="left" w:pos="4500"/>
                <w:tab w:val="left" w:pos="4680"/>
                <w:tab w:val="left" w:pos="4860"/>
                <w:tab w:val="left" w:pos="5040"/>
                <w:tab w:val="left" w:pos="7200"/>
              </w:tabs>
              <w:spacing w:after="20"/>
              <w:ind w:firstLine="360"/>
              <w:jc w:val="both"/>
              <w:outlineLvl w:val="4"/>
              <w:rPr>
                <w:b/>
                <w:bCs/>
                <w:kern w:val="2"/>
                <w:sz w:val="16"/>
                <w:szCs w:val="16"/>
              </w:rPr>
            </w:pPr>
            <w:r w:rsidRPr="00E737F8">
              <w:rPr>
                <w:b/>
                <w:bCs/>
                <w:kern w:val="2"/>
                <w:sz w:val="16"/>
                <w:szCs w:val="16"/>
              </w:rPr>
              <w:t>Date</w:t>
            </w:r>
          </w:p>
        </w:tc>
      </w:tr>
      <w:tr w:rsidR="0005357A" w:rsidRPr="005C4A95" w14:paraId="43C34452" w14:textId="77777777" w:rsidTr="003C4CD2">
        <w:trPr>
          <w:cantSplit/>
          <w:jc w:val="center"/>
        </w:trPr>
        <w:tc>
          <w:tcPr>
            <w:tcW w:w="2628" w:type="dxa"/>
            <w:tcBorders>
              <w:top w:val="single" w:sz="6" w:space="0" w:color="000000"/>
            </w:tcBorders>
          </w:tcPr>
          <w:p w14:paraId="60AABFC6" w14:textId="77777777" w:rsidR="0005357A" w:rsidRPr="005C4A95" w:rsidRDefault="0005357A" w:rsidP="003C4CD2">
            <w:pPr>
              <w:tabs>
                <w:tab w:val="left" w:pos="720"/>
                <w:tab w:val="left" w:pos="979"/>
                <w:tab w:val="left" w:pos="1152"/>
                <w:tab w:val="left" w:pos="4500"/>
                <w:tab w:val="left" w:pos="4680"/>
                <w:tab w:val="left" w:pos="4860"/>
                <w:tab w:val="left" w:pos="5040"/>
                <w:tab w:val="left" w:pos="7200"/>
              </w:tabs>
              <w:spacing w:after="20"/>
              <w:ind w:firstLine="360"/>
              <w:jc w:val="both"/>
              <w:outlineLvl w:val="4"/>
              <w:rPr>
                <w:bCs/>
                <w:kern w:val="2"/>
                <w:sz w:val="16"/>
                <w:szCs w:val="16"/>
              </w:rPr>
            </w:pPr>
            <w:r w:rsidRPr="005C4A95">
              <w:rPr>
                <w:bCs/>
                <w:kern w:val="2"/>
                <w:sz w:val="16"/>
                <w:szCs w:val="16"/>
              </w:rPr>
              <w:t>Category 1</w:t>
            </w:r>
          </w:p>
        </w:tc>
        <w:tc>
          <w:tcPr>
            <w:tcW w:w="2097" w:type="dxa"/>
            <w:tcBorders>
              <w:top w:val="single" w:sz="6" w:space="0" w:color="000000"/>
            </w:tcBorders>
          </w:tcPr>
          <w:p w14:paraId="118C05B2" w14:textId="77777777" w:rsidR="0005357A" w:rsidRPr="005C4A95" w:rsidRDefault="0005357A" w:rsidP="003C4CD2">
            <w:pPr>
              <w:tabs>
                <w:tab w:val="left" w:pos="720"/>
                <w:tab w:val="left" w:pos="979"/>
                <w:tab w:val="left" w:pos="1152"/>
                <w:tab w:val="left" w:pos="4500"/>
                <w:tab w:val="left" w:pos="4680"/>
                <w:tab w:val="left" w:pos="4860"/>
                <w:tab w:val="left" w:pos="5040"/>
                <w:tab w:val="left" w:pos="7200"/>
              </w:tabs>
              <w:spacing w:after="20"/>
              <w:ind w:firstLine="360"/>
              <w:jc w:val="both"/>
              <w:outlineLvl w:val="4"/>
              <w:rPr>
                <w:bCs/>
                <w:kern w:val="2"/>
                <w:sz w:val="16"/>
                <w:szCs w:val="16"/>
              </w:rPr>
            </w:pPr>
            <w:r w:rsidRPr="005C4A95">
              <w:rPr>
                <w:bCs/>
                <w:kern w:val="2"/>
                <w:sz w:val="16"/>
                <w:szCs w:val="16"/>
              </w:rPr>
              <w:t>January 1, 1996</w:t>
            </w:r>
          </w:p>
        </w:tc>
      </w:tr>
      <w:tr w:rsidR="0005357A" w:rsidRPr="005C4A95" w14:paraId="245D8537" w14:textId="77777777" w:rsidTr="003C4CD2">
        <w:trPr>
          <w:cantSplit/>
          <w:jc w:val="center"/>
        </w:trPr>
        <w:tc>
          <w:tcPr>
            <w:tcW w:w="2628" w:type="dxa"/>
          </w:tcPr>
          <w:p w14:paraId="3520E2A5" w14:textId="77777777" w:rsidR="0005357A" w:rsidRPr="005C4A95" w:rsidRDefault="0005357A" w:rsidP="003C4CD2">
            <w:pPr>
              <w:tabs>
                <w:tab w:val="left" w:pos="720"/>
                <w:tab w:val="left" w:pos="979"/>
                <w:tab w:val="left" w:pos="1152"/>
                <w:tab w:val="left" w:pos="4500"/>
                <w:tab w:val="left" w:pos="4680"/>
                <w:tab w:val="left" w:pos="4860"/>
                <w:tab w:val="left" w:pos="5040"/>
                <w:tab w:val="left" w:pos="7200"/>
              </w:tabs>
              <w:spacing w:after="20"/>
              <w:ind w:firstLine="360"/>
              <w:jc w:val="both"/>
              <w:outlineLvl w:val="4"/>
              <w:rPr>
                <w:bCs/>
                <w:kern w:val="2"/>
                <w:sz w:val="16"/>
                <w:szCs w:val="16"/>
              </w:rPr>
            </w:pPr>
            <w:r w:rsidRPr="005C4A95">
              <w:rPr>
                <w:bCs/>
                <w:kern w:val="2"/>
                <w:sz w:val="16"/>
                <w:szCs w:val="16"/>
              </w:rPr>
              <w:t>Category 2</w:t>
            </w:r>
          </w:p>
        </w:tc>
        <w:tc>
          <w:tcPr>
            <w:tcW w:w="2097" w:type="dxa"/>
          </w:tcPr>
          <w:p w14:paraId="49A39A26" w14:textId="77777777" w:rsidR="0005357A" w:rsidRPr="005C4A95" w:rsidRDefault="0005357A" w:rsidP="003C4CD2">
            <w:pPr>
              <w:tabs>
                <w:tab w:val="left" w:pos="720"/>
                <w:tab w:val="left" w:pos="979"/>
                <w:tab w:val="left" w:pos="1152"/>
                <w:tab w:val="left" w:pos="4500"/>
                <w:tab w:val="left" w:pos="4680"/>
                <w:tab w:val="left" w:pos="4860"/>
                <w:tab w:val="left" w:pos="5040"/>
                <w:tab w:val="left" w:pos="7200"/>
              </w:tabs>
              <w:spacing w:after="20"/>
              <w:ind w:firstLine="360"/>
              <w:jc w:val="both"/>
              <w:outlineLvl w:val="4"/>
              <w:rPr>
                <w:bCs/>
                <w:kern w:val="2"/>
                <w:sz w:val="16"/>
                <w:szCs w:val="16"/>
              </w:rPr>
            </w:pPr>
            <w:r w:rsidRPr="005C4A95">
              <w:rPr>
                <w:bCs/>
                <w:kern w:val="2"/>
                <w:sz w:val="16"/>
                <w:szCs w:val="16"/>
              </w:rPr>
              <w:t>February 15, 1997</w:t>
            </w:r>
          </w:p>
        </w:tc>
      </w:tr>
    </w:tbl>
    <w:p w14:paraId="32CC478D" w14:textId="77777777" w:rsidR="0005357A" w:rsidRPr="005C4A95" w:rsidRDefault="0005357A" w:rsidP="0005357A">
      <w:pPr>
        <w:tabs>
          <w:tab w:val="left" w:pos="720"/>
          <w:tab w:val="left" w:pos="979"/>
          <w:tab w:val="left" w:pos="1152"/>
          <w:tab w:val="left" w:pos="4500"/>
          <w:tab w:val="left" w:pos="4680"/>
          <w:tab w:val="left" w:pos="4860"/>
          <w:tab w:val="left" w:pos="5040"/>
          <w:tab w:val="left" w:pos="7200"/>
        </w:tabs>
        <w:ind w:firstLine="360"/>
        <w:jc w:val="both"/>
        <w:outlineLvl w:val="4"/>
        <w:rPr>
          <w:bCs/>
          <w:kern w:val="2"/>
        </w:rPr>
      </w:pPr>
    </w:p>
    <w:p w14:paraId="61E1CB61" w14:textId="77777777" w:rsidR="00D91FC2" w:rsidRDefault="00D91FC2" w:rsidP="00BD3325">
      <w:pPr>
        <w:pStyle w:val="A"/>
        <w:rPr>
          <w:szCs w:val="22"/>
        </w:rPr>
      </w:pPr>
      <w:r>
        <w:t>E.</w:t>
      </w:r>
      <w:r>
        <w:tab/>
        <w:t xml:space="preserve">What are the risk factors for establishing an assessment schedule (for both the baseline and continual integrity assessments)? </w:t>
      </w:r>
      <w:r>
        <w:rPr>
          <w:bCs/>
        </w:rPr>
        <w:t>[49 CFR</w:t>
      </w:r>
      <w:r>
        <w:rPr>
          <w:bCs/>
          <w:szCs w:val="22"/>
        </w:rPr>
        <w:t xml:space="preserve"> 195.452(e)]</w:t>
      </w:r>
    </w:p>
    <w:p w14:paraId="2E443C4E" w14:textId="77777777" w:rsidR="00D91FC2" w:rsidRDefault="00D91FC2">
      <w:pPr>
        <w:pStyle w:val="1"/>
      </w:pPr>
      <w:r>
        <w:t>1.</w:t>
      </w:r>
      <w:r>
        <w:tab/>
        <w:t xml:space="preserve">An operator must establish an integrity assessment schedule that prioritizes pipeline segments for assessment (see Paragraphs D.1 and J.3 of this Section). An operator must base the assessment schedule on all risk factors that reflect the risk conditions on the pipeline segment. The factors an operator must consider include, but are not limited to: </w:t>
      </w:r>
      <w:r>
        <w:rPr>
          <w:bCs/>
        </w:rPr>
        <w:t>[49 CFR 195.452(e)(1)]</w:t>
      </w:r>
    </w:p>
    <w:p w14:paraId="0ACA3DAD" w14:textId="77777777" w:rsidR="00D91FC2" w:rsidRDefault="00D91FC2">
      <w:pPr>
        <w:pStyle w:val="a0"/>
      </w:pPr>
      <w:r>
        <w:t>a.</w:t>
      </w:r>
      <w:r>
        <w:tab/>
        <w:t xml:space="preserve">results of the previous integrity assessment, defect type and size that the assessment method can detect, and defect growth rate; </w:t>
      </w:r>
      <w:r>
        <w:rPr>
          <w:bCs/>
        </w:rPr>
        <w:t>[49 CFR 195.452(e)(1)(</w:t>
      </w:r>
      <w:proofErr w:type="spellStart"/>
      <w:r>
        <w:rPr>
          <w:bCs/>
        </w:rPr>
        <w:t>i</w:t>
      </w:r>
      <w:proofErr w:type="spellEnd"/>
      <w:r>
        <w:rPr>
          <w:bCs/>
        </w:rPr>
        <w:t>)]</w:t>
      </w:r>
    </w:p>
    <w:p w14:paraId="0BACD850" w14:textId="77777777" w:rsidR="00D91FC2" w:rsidRDefault="00D91FC2">
      <w:pPr>
        <w:pStyle w:val="a0"/>
      </w:pPr>
      <w:r>
        <w:t>b.</w:t>
      </w:r>
      <w:r>
        <w:tab/>
        <w:t xml:space="preserve">pipe size, material, manufacturing information, coating type and condition, and seam type; </w:t>
      </w:r>
      <w:r>
        <w:rPr>
          <w:bCs/>
        </w:rPr>
        <w:t xml:space="preserve">[49 CFR </w:t>
      </w:r>
      <w:r>
        <w:t>195.452(e)(1)(ii)]</w:t>
      </w:r>
    </w:p>
    <w:p w14:paraId="00F32CF7" w14:textId="77777777" w:rsidR="00D91FC2" w:rsidRDefault="00D91FC2">
      <w:pPr>
        <w:pStyle w:val="a0"/>
      </w:pPr>
      <w:r>
        <w:t>c.</w:t>
      </w:r>
      <w:r>
        <w:tab/>
        <w:t xml:space="preserve">leak history, repair history and cathodic protection history; </w:t>
      </w:r>
      <w:r>
        <w:rPr>
          <w:bCs/>
        </w:rPr>
        <w:t>[49 CFR 195.452(e)(1)(iii)]</w:t>
      </w:r>
    </w:p>
    <w:p w14:paraId="0C10A02E" w14:textId="77777777" w:rsidR="00D91FC2" w:rsidRDefault="00D91FC2">
      <w:pPr>
        <w:pStyle w:val="a0"/>
      </w:pPr>
      <w:r>
        <w:t>d.</w:t>
      </w:r>
      <w:r>
        <w:tab/>
        <w:t xml:space="preserve">product transported; </w:t>
      </w:r>
      <w:r>
        <w:rPr>
          <w:bCs/>
        </w:rPr>
        <w:t>[49 CFR 195.452(e)(1)(iv)]</w:t>
      </w:r>
    </w:p>
    <w:p w14:paraId="74DDAAC6" w14:textId="77777777" w:rsidR="00D91FC2" w:rsidRDefault="00D91FC2">
      <w:pPr>
        <w:pStyle w:val="a0"/>
      </w:pPr>
      <w:r>
        <w:t>e.</w:t>
      </w:r>
      <w:r>
        <w:tab/>
        <w:t xml:space="preserve">operating stress level; </w:t>
      </w:r>
      <w:r>
        <w:rPr>
          <w:bCs/>
        </w:rPr>
        <w:t>[49 CFR 195.452(e)(1)(v)]</w:t>
      </w:r>
    </w:p>
    <w:p w14:paraId="76ED5DC2" w14:textId="77777777" w:rsidR="00D91FC2" w:rsidRDefault="00D91FC2">
      <w:pPr>
        <w:pStyle w:val="a0"/>
      </w:pPr>
      <w:r>
        <w:t>f.</w:t>
      </w:r>
      <w:r>
        <w:tab/>
        <w:t xml:space="preserve">existing or projected activities in the area; </w:t>
      </w:r>
      <w:r>
        <w:rPr>
          <w:bCs/>
        </w:rPr>
        <w:t>[49 CFR 195.452(e)(1)(vi)]</w:t>
      </w:r>
    </w:p>
    <w:p w14:paraId="0B32CC66" w14:textId="77777777" w:rsidR="00D91FC2" w:rsidRDefault="00D91FC2">
      <w:pPr>
        <w:pStyle w:val="a0"/>
      </w:pPr>
      <w:r>
        <w:t>g.</w:t>
      </w:r>
      <w:r>
        <w:tab/>
      </w:r>
      <w:r w:rsidR="0005357A" w:rsidRPr="0005357A">
        <w:t>local environmental factors that could affect the pipeline (e.g., seismicity, corrosivity of soil, subsidence, climatic);</w:t>
      </w:r>
      <w:r w:rsidR="0005357A" w:rsidRPr="0005357A">
        <w:rPr>
          <w:bCs/>
        </w:rPr>
        <w:t xml:space="preserve"> [49 CFR 195.452(e)(1)(vii)]</w:t>
      </w:r>
    </w:p>
    <w:p w14:paraId="36D80E57" w14:textId="77777777" w:rsidR="00D91FC2" w:rsidRDefault="00D91FC2">
      <w:pPr>
        <w:pStyle w:val="a0"/>
      </w:pPr>
      <w:r>
        <w:t>h.</w:t>
      </w:r>
      <w:r>
        <w:tab/>
        <w:t xml:space="preserve">geo-technical hazards; and </w:t>
      </w:r>
      <w:r>
        <w:rPr>
          <w:bCs/>
        </w:rPr>
        <w:t>[49 CFR 195.452(e)(1)(viii)]</w:t>
      </w:r>
    </w:p>
    <w:p w14:paraId="19AAFCAB" w14:textId="77777777" w:rsidR="00D91FC2" w:rsidRDefault="00D91FC2">
      <w:pPr>
        <w:pStyle w:val="a0"/>
      </w:pPr>
      <w:proofErr w:type="spellStart"/>
      <w:r>
        <w:t>i</w:t>
      </w:r>
      <w:proofErr w:type="spellEnd"/>
      <w:r>
        <w:t>.</w:t>
      </w:r>
      <w:r>
        <w:tab/>
        <w:t>physical support of the segment such as by a cable suspension bridge.</w:t>
      </w:r>
      <w:r>
        <w:rPr>
          <w:bCs/>
        </w:rPr>
        <w:t xml:space="preserve"> [49 CFR 195.452(e)(1)(ix)]</w:t>
      </w:r>
    </w:p>
    <w:p w14:paraId="4FABF686" w14:textId="77777777" w:rsidR="00D91FC2" w:rsidRDefault="00D91FC2">
      <w:pPr>
        <w:pStyle w:val="1"/>
      </w:pPr>
      <w:r>
        <w:t>2.</w:t>
      </w:r>
      <w:r>
        <w:tab/>
        <w:t xml:space="preserve">Section 30905, Appendix C, of this Subpart provides further guidance on risk factors. </w:t>
      </w:r>
      <w:r>
        <w:rPr>
          <w:bCs/>
        </w:rPr>
        <w:t>[49 CFR 195.452(e)(2)]</w:t>
      </w:r>
    </w:p>
    <w:p w14:paraId="131D5AAF" w14:textId="77777777" w:rsidR="00D91FC2" w:rsidRDefault="00D91FC2" w:rsidP="00BD3325">
      <w:pPr>
        <w:pStyle w:val="A"/>
        <w:rPr>
          <w:szCs w:val="22"/>
        </w:rPr>
      </w:pPr>
      <w:r>
        <w:t>F.</w:t>
      </w:r>
      <w:r>
        <w:tab/>
        <w:t xml:space="preserve">What are the elements of an integrity management program? An integrity management program begins with the initial framework. An operator must continually change the program to reflect operating experience, conclusions drawn from results of the integrity assessments, and other maintenance and surveillance data, and evaluation of consequences of </w:t>
      </w:r>
      <w:proofErr w:type="gramStart"/>
      <w:r>
        <w:t>a failure</w:t>
      </w:r>
      <w:proofErr w:type="gramEnd"/>
      <w:r>
        <w:t xml:space="preserve"> on the high consequence area. An operator must include, at minimum, each of the following elements in its written integrity management program: </w:t>
      </w:r>
      <w:r>
        <w:rPr>
          <w:bCs/>
        </w:rPr>
        <w:t>[49 CFR</w:t>
      </w:r>
      <w:r>
        <w:rPr>
          <w:bCs/>
          <w:szCs w:val="22"/>
        </w:rPr>
        <w:t xml:space="preserve"> 195.452(f)]</w:t>
      </w:r>
    </w:p>
    <w:p w14:paraId="682CA38B" w14:textId="77777777" w:rsidR="00D91FC2" w:rsidRDefault="00D91FC2">
      <w:pPr>
        <w:pStyle w:val="1"/>
      </w:pPr>
      <w:r>
        <w:t>1.</w:t>
      </w:r>
      <w:r>
        <w:tab/>
        <w:t xml:space="preserve">a process for identifying which pipeline segments could affect a high consequence area; </w:t>
      </w:r>
      <w:r>
        <w:rPr>
          <w:bCs/>
        </w:rPr>
        <w:t>[49 CFR 195.452(f)(1)]</w:t>
      </w:r>
    </w:p>
    <w:p w14:paraId="138AFFA3" w14:textId="77777777" w:rsidR="00D91FC2" w:rsidRDefault="00D91FC2">
      <w:pPr>
        <w:pStyle w:val="1"/>
      </w:pPr>
      <w:r>
        <w:t>2.</w:t>
      </w:r>
      <w:r>
        <w:tab/>
        <w:t xml:space="preserve">a baseline assessment plan meeting the requirements of Subsection C of this Section; </w:t>
      </w:r>
      <w:r>
        <w:rPr>
          <w:bCs/>
        </w:rPr>
        <w:t>[49 CFR 195.452(f)(2)]</w:t>
      </w:r>
    </w:p>
    <w:p w14:paraId="567DD885" w14:textId="77777777" w:rsidR="00D91FC2" w:rsidRDefault="00D91FC2">
      <w:pPr>
        <w:pStyle w:val="1"/>
      </w:pPr>
      <w:r>
        <w:t>3.</w:t>
      </w:r>
      <w:r>
        <w:tab/>
        <w:t xml:space="preserve">an analysis that integrates all available information about the integrity of the entire pipeline and the consequences of a failure (see Subsection G of this Section); </w:t>
      </w:r>
      <w:r>
        <w:rPr>
          <w:bCs/>
        </w:rPr>
        <w:t>[49 CFR 195.452(f)(3)]</w:t>
      </w:r>
    </w:p>
    <w:p w14:paraId="34E84B05" w14:textId="77777777" w:rsidR="00D91FC2" w:rsidRDefault="00D91FC2">
      <w:pPr>
        <w:pStyle w:val="1"/>
      </w:pPr>
      <w:r>
        <w:t>4.</w:t>
      </w:r>
      <w:r>
        <w:tab/>
        <w:t xml:space="preserve">criteria for remedial actions to address integrity issues raised by the assessment methods and information analysis (see Subsection H of this Section); </w:t>
      </w:r>
      <w:r>
        <w:rPr>
          <w:bCs/>
        </w:rPr>
        <w:t>[49 CFR 195.452(f)(4)]</w:t>
      </w:r>
    </w:p>
    <w:p w14:paraId="4E92DD73" w14:textId="77777777" w:rsidR="00D91FC2" w:rsidRDefault="00D91FC2">
      <w:pPr>
        <w:pStyle w:val="1"/>
      </w:pPr>
      <w:r>
        <w:t>5.</w:t>
      </w:r>
      <w:r>
        <w:tab/>
        <w:t>a continual process of assessment and evaluation to maintain a pipeline</w:t>
      </w:r>
      <w:r w:rsidR="007B256E">
        <w:t>’</w:t>
      </w:r>
      <w:r>
        <w:t xml:space="preserve">s integrity (see Subsection J of this Section); </w:t>
      </w:r>
      <w:r>
        <w:rPr>
          <w:bCs/>
        </w:rPr>
        <w:t>[49 CFR 195.452(f)(5)]</w:t>
      </w:r>
    </w:p>
    <w:p w14:paraId="73466E6C" w14:textId="77777777" w:rsidR="00D91FC2" w:rsidRDefault="00D91FC2">
      <w:pPr>
        <w:pStyle w:val="1"/>
      </w:pPr>
      <w:r>
        <w:t>6.</w:t>
      </w:r>
      <w:r>
        <w:tab/>
        <w:t>identification of preventive and mitigative measures to protect the high consequence area (see Subsection I of this Section);</w:t>
      </w:r>
      <w:r>
        <w:rPr>
          <w:bCs/>
        </w:rPr>
        <w:t xml:space="preserve"> [49 CFR 195.452(f)(6)]</w:t>
      </w:r>
    </w:p>
    <w:p w14:paraId="700729C8" w14:textId="77777777" w:rsidR="00D91FC2" w:rsidRDefault="00D91FC2">
      <w:pPr>
        <w:pStyle w:val="1"/>
      </w:pPr>
      <w:r>
        <w:t>7.</w:t>
      </w:r>
      <w:r>
        <w:tab/>
        <w:t>methods to measure the program</w:t>
      </w:r>
      <w:r w:rsidR="007B256E">
        <w:t>’</w:t>
      </w:r>
      <w:r>
        <w:t xml:space="preserve">s effectiveness (see Subsection K of this Section); </w:t>
      </w:r>
      <w:r>
        <w:rPr>
          <w:bCs/>
        </w:rPr>
        <w:t>[49 CFR 195.452(f)(7)]</w:t>
      </w:r>
    </w:p>
    <w:p w14:paraId="5DDAC3EF" w14:textId="77777777" w:rsidR="00D91FC2" w:rsidRDefault="00D91FC2">
      <w:pPr>
        <w:pStyle w:val="1"/>
      </w:pPr>
      <w:r>
        <w:t>8.</w:t>
      </w:r>
      <w:r>
        <w:tab/>
        <w:t xml:space="preserve">a process for </w:t>
      </w:r>
      <w:proofErr w:type="gramStart"/>
      <w:r>
        <w:t>review of</w:t>
      </w:r>
      <w:proofErr w:type="gramEnd"/>
      <w:r>
        <w:t xml:space="preserve"> integrity assessment results and information analysis by a person qualified to evaluate the results and information (see Subsection H.2 of this Section). </w:t>
      </w:r>
      <w:r>
        <w:rPr>
          <w:bCs/>
        </w:rPr>
        <w:t>[49 CFR 195.452(f)(8)]</w:t>
      </w:r>
    </w:p>
    <w:p w14:paraId="2C9B7F6B" w14:textId="77777777" w:rsidR="0005357A" w:rsidRPr="004653C9" w:rsidRDefault="0005357A" w:rsidP="0005357A">
      <w:pPr>
        <w:pStyle w:val="1"/>
        <w:rPr>
          <w:color w:val="0070C0"/>
        </w:rPr>
      </w:pPr>
      <w:r w:rsidRPr="005C4A95">
        <w:t>9.</w:t>
      </w:r>
      <w:r w:rsidRPr="005C4A95">
        <w:tab/>
      </w:r>
      <w:r w:rsidRPr="004653C9">
        <w:rPr>
          <w:color w:val="0070C0"/>
        </w:rPr>
        <w:t>procedures for providing (when requested), by electronic or other means, a copy of the operator's risk analysis or integrity management program to Office of Conservation, Pipeline Division for intrastate jurisdictional facilities.</w:t>
      </w:r>
      <w:r w:rsidRPr="004653C9">
        <w:rPr>
          <w:bCs/>
          <w:color w:val="0070C0"/>
        </w:rPr>
        <w:t xml:space="preserve"> </w:t>
      </w:r>
    </w:p>
    <w:p w14:paraId="6473EC4F" w14:textId="77777777" w:rsidR="0005357A" w:rsidRPr="005C4A95" w:rsidRDefault="0005357A" w:rsidP="0005357A">
      <w:pPr>
        <w:pStyle w:val="A"/>
        <w:rPr>
          <w:szCs w:val="22"/>
        </w:rPr>
      </w:pPr>
      <w:proofErr w:type="gramStart"/>
      <w:r w:rsidRPr="005C4A95">
        <w:t>G.</w:t>
      </w:r>
      <w:r w:rsidRPr="005C4A95">
        <w:tab/>
      </w:r>
      <w:r w:rsidRPr="005C4A95">
        <w:rPr>
          <w:iCs/>
        </w:rPr>
        <w:t>What</w:t>
      </w:r>
      <w:proofErr w:type="gramEnd"/>
      <w:r w:rsidRPr="005C4A95">
        <w:rPr>
          <w:iCs/>
        </w:rPr>
        <w:t xml:space="preserve"> is an information analysis?</w:t>
      </w:r>
      <w:r w:rsidRPr="005C4A95">
        <w:t xml:space="preserve"> In periodically evaluating the integrity of each pipeline segment (see Subsection J of this Section), an operator must analyze all available information about the integrity of its entire pipeline and the consequences of a possible failure along the pipeline. </w:t>
      </w:r>
      <w:r w:rsidRPr="005C4A95">
        <w:lastRenderedPageBreak/>
        <w:t xml:space="preserve">Operators must continue to comply with the data integration elements specified in §30452.G that were in effect on October 1, 2018, until October 1, 2022. Operators must begin to integrate all the data elements specified in this section starting October 1, 2020, with all attributes integrated by October 1, 2022. This analysis must: </w:t>
      </w:r>
      <w:r w:rsidRPr="005C4A95">
        <w:rPr>
          <w:bCs/>
        </w:rPr>
        <w:t>[49 CFR</w:t>
      </w:r>
      <w:r w:rsidRPr="005C4A95">
        <w:rPr>
          <w:bCs/>
          <w:szCs w:val="22"/>
        </w:rPr>
        <w:t xml:space="preserve"> 195.452(g)]</w:t>
      </w:r>
    </w:p>
    <w:p w14:paraId="4E3D74A1" w14:textId="77777777" w:rsidR="0005357A" w:rsidRPr="005C4A95" w:rsidRDefault="0005357A" w:rsidP="0005357A">
      <w:pPr>
        <w:pStyle w:val="1"/>
        <w:rPr>
          <w:bCs/>
        </w:rPr>
      </w:pPr>
      <w:r w:rsidRPr="005C4A95">
        <w:t>1.</w:t>
      </w:r>
      <w:r w:rsidRPr="005C4A95">
        <w:tab/>
        <w:t xml:space="preserve">integrate information and attributes about the pipeline that include, but are not limited to: </w:t>
      </w:r>
      <w:r w:rsidRPr="005C4A95">
        <w:rPr>
          <w:bCs/>
        </w:rPr>
        <w:t>[49 CFR 195.452(g)(1)]</w:t>
      </w:r>
    </w:p>
    <w:p w14:paraId="26B02DD7" w14:textId="77777777" w:rsidR="0005357A" w:rsidRPr="005C4A95" w:rsidRDefault="0005357A" w:rsidP="0005357A">
      <w:pPr>
        <w:pStyle w:val="a0"/>
      </w:pPr>
      <w:r w:rsidRPr="005C4A95">
        <w:t>a.</w:t>
      </w:r>
      <w:r w:rsidRPr="005C4A95">
        <w:tab/>
        <w:t>pipe diameter, wall thickness, grade, and seam type; [49 CFR 195.452(g)(1)(</w:t>
      </w:r>
      <w:proofErr w:type="spellStart"/>
      <w:r w:rsidRPr="005C4A95">
        <w:t>i</w:t>
      </w:r>
      <w:proofErr w:type="spellEnd"/>
      <w:r w:rsidRPr="005C4A95">
        <w:t>)]</w:t>
      </w:r>
    </w:p>
    <w:p w14:paraId="4FDB536B" w14:textId="77777777" w:rsidR="0005357A" w:rsidRPr="005C4A95" w:rsidRDefault="0005357A" w:rsidP="0005357A">
      <w:pPr>
        <w:pStyle w:val="a0"/>
      </w:pPr>
      <w:r w:rsidRPr="005C4A95">
        <w:t>b.</w:t>
      </w:r>
      <w:r w:rsidRPr="005C4A95">
        <w:tab/>
        <w:t>pipe coating, including girth weld coating; [49 CFR 195.452(g)(1)(ii)]</w:t>
      </w:r>
    </w:p>
    <w:p w14:paraId="2C1C0032" w14:textId="77777777" w:rsidR="0005357A" w:rsidRPr="005C4A95" w:rsidRDefault="0005357A" w:rsidP="0005357A">
      <w:pPr>
        <w:pStyle w:val="a0"/>
      </w:pPr>
      <w:r w:rsidRPr="005C4A95">
        <w:t>c.</w:t>
      </w:r>
      <w:r w:rsidRPr="005C4A95">
        <w:tab/>
        <w:t>maximum operating pressure (MOP) and temperature; [49 CFR 195.452(g)(1)(iii)]</w:t>
      </w:r>
    </w:p>
    <w:p w14:paraId="49404D37" w14:textId="77777777" w:rsidR="0005357A" w:rsidRPr="005C4A95" w:rsidRDefault="0005357A" w:rsidP="0005357A">
      <w:pPr>
        <w:pStyle w:val="a0"/>
      </w:pPr>
      <w:r w:rsidRPr="005C4A95">
        <w:t>d.</w:t>
      </w:r>
      <w:r w:rsidRPr="005C4A95">
        <w:tab/>
        <w:t>endpoints of segments that could affect high consequence areas (HCAs); [49 CFR 195.452(g)(1)(iv)]</w:t>
      </w:r>
    </w:p>
    <w:p w14:paraId="42DF02A8" w14:textId="77777777" w:rsidR="0005357A" w:rsidRPr="005C4A95" w:rsidRDefault="0005357A" w:rsidP="0005357A">
      <w:pPr>
        <w:pStyle w:val="a0"/>
      </w:pPr>
      <w:r w:rsidRPr="005C4A95">
        <w:t>e.</w:t>
      </w:r>
      <w:r w:rsidRPr="005C4A95">
        <w:tab/>
        <w:t>hydrostatic test pressure including any test failures or leaks, if known; [49 CFR 195.452(g)(1)(v)]</w:t>
      </w:r>
    </w:p>
    <w:p w14:paraId="0075D268" w14:textId="77777777" w:rsidR="0005357A" w:rsidRPr="005C4A95" w:rsidRDefault="0005357A" w:rsidP="0005357A">
      <w:pPr>
        <w:pStyle w:val="a0"/>
      </w:pPr>
      <w:r w:rsidRPr="005C4A95">
        <w:t>f.</w:t>
      </w:r>
      <w:r w:rsidRPr="005C4A95">
        <w:tab/>
        <w:t>location of casings and if shorted; [49 CFR 195.452(g)(1)(vi)]</w:t>
      </w:r>
    </w:p>
    <w:p w14:paraId="43159E6C" w14:textId="77777777" w:rsidR="0005357A" w:rsidRPr="005C4A95" w:rsidRDefault="0005357A" w:rsidP="0005357A">
      <w:pPr>
        <w:pStyle w:val="a0"/>
      </w:pPr>
      <w:r w:rsidRPr="005C4A95">
        <w:t>g.</w:t>
      </w:r>
      <w:r w:rsidRPr="005C4A95">
        <w:tab/>
        <w:t>any in-service ruptures or leaks, including identified causes; [49 CFR 195.452(g)(1)(vii)]</w:t>
      </w:r>
    </w:p>
    <w:p w14:paraId="2F6B6962" w14:textId="77777777" w:rsidR="0005357A" w:rsidRPr="005C4A95" w:rsidRDefault="0005357A" w:rsidP="0005357A">
      <w:pPr>
        <w:pStyle w:val="a0"/>
      </w:pPr>
      <w:r w:rsidRPr="005C4A95">
        <w:t>h.</w:t>
      </w:r>
      <w:r w:rsidRPr="005C4A95">
        <w:tab/>
        <w:t>data gathered through integrity assessments required under this Section; [49 CFR 195.452(g)(1)(viii)]</w:t>
      </w:r>
    </w:p>
    <w:p w14:paraId="46B692DE" w14:textId="77777777" w:rsidR="0005357A" w:rsidRPr="005C4A95" w:rsidRDefault="0005357A" w:rsidP="0005357A">
      <w:pPr>
        <w:pStyle w:val="a0"/>
      </w:pPr>
      <w:proofErr w:type="spellStart"/>
      <w:r w:rsidRPr="005C4A95">
        <w:t>i</w:t>
      </w:r>
      <w:proofErr w:type="spellEnd"/>
      <w:r w:rsidRPr="005C4A95">
        <w:t>.</w:t>
      </w:r>
      <w:r w:rsidRPr="005C4A95">
        <w:tab/>
        <w:t>close interval survey (CIS) survey results; [49 CFR 195.452(g)(1)(ix)]</w:t>
      </w:r>
    </w:p>
    <w:p w14:paraId="652D2650" w14:textId="77777777" w:rsidR="0005357A" w:rsidRPr="005C4A95" w:rsidRDefault="0005357A" w:rsidP="0005357A">
      <w:pPr>
        <w:pStyle w:val="a0"/>
      </w:pPr>
      <w:r w:rsidRPr="005C4A95">
        <w:t>j.</w:t>
      </w:r>
      <w:r w:rsidRPr="005C4A95">
        <w:tab/>
        <w:t>depth of cover surveys; [49 CFR 195.452(g)(1)(x)]</w:t>
      </w:r>
    </w:p>
    <w:p w14:paraId="1023B8D6" w14:textId="77777777" w:rsidR="0005357A" w:rsidRPr="005C4A95" w:rsidRDefault="0005357A" w:rsidP="0005357A">
      <w:pPr>
        <w:pStyle w:val="a0"/>
      </w:pPr>
      <w:r w:rsidRPr="005C4A95">
        <w:t>k.</w:t>
      </w:r>
      <w:r w:rsidRPr="005C4A95">
        <w:tab/>
        <w:t>corrosion protection (CP) rectifier readings; [49 CFR 195.452(g)(1)(xi)]</w:t>
      </w:r>
    </w:p>
    <w:p w14:paraId="4576A130" w14:textId="77777777" w:rsidR="0005357A" w:rsidRPr="005C4A95" w:rsidRDefault="0005357A" w:rsidP="0005357A">
      <w:pPr>
        <w:pStyle w:val="a0"/>
      </w:pPr>
      <w:r w:rsidRPr="005C4A95">
        <w:t>l.</w:t>
      </w:r>
      <w:r w:rsidRPr="005C4A95">
        <w:tab/>
        <w:t>CP test point survey readings and locations; [49 CFR 195.452(g)(1)(xii)]</w:t>
      </w:r>
    </w:p>
    <w:p w14:paraId="73129829" w14:textId="77777777" w:rsidR="0005357A" w:rsidRPr="005C4A95" w:rsidRDefault="0005357A" w:rsidP="0005357A">
      <w:pPr>
        <w:pStyle w:val="a0"/>
      </w:pPr>
      <w:r w:rsidRPr="005C4A95">
        <w:t>m.</w:t>
      </w:r>
      <w:r w:rsidRPr="005C4A95">
        <w:tab/>
        <w:t>AC/DC and foreign structure interference surveys; [49 CFR 195.452(g)(1)(xiii)]</w:t>
      </w:r>
    </w:p>
    <w:p w14:paraId="2B64420D" w14:textId="77777777" w:rsidR="0005357A" w:rsidRPr="005C4A95" w:rsidRDefault="0005357A" w:rsidP="0005357A">
      <w:pPr>
        <w:pStyle w:val="a0"/>
      </w:pPr>
      <w:r w:rsidRPr="005C4A95">
        <w:t>n.</w:t>
      </w:r>
      <w:r w:rsidRPr="005C4A95">
        <w:tab/>
        <w:t>pipe coating surveys and cathodic protection surveys. [49 CFR 195.452(g)(1)(xiv)]</w:t>
      </w:r>
    </w:p>
    <w:p w14:paraId="4046A897" w14:textId="77777777" w:rsidR="0005357A" w:rsidRPr="005C4A95" w:rsidRDefault="0005357A" w:rsidP="0005357A">
      <w:pPr>
        <w:pStyle w:val="a0"/>
      </w:pPr>
      <w:r w:rsidRPr="005C4A95">
        <w:t>o.</w:t>
      </w:r>
      <w:r w:rsidRPr="005C4A95">
        <w:tab/>
        <w:t>results of examinations of exposed portions of buried pipelines (i.e., pipe and pipe coating condition, see §30569; [49 CFR 195.452(g)(1)(xv)]</w:t>
      </w:r>
    </w:p>
    <w:p w14:paraId="71BE87B6" w14:textId="77777777" w:rsidR="0005357A" w:rsidRPr="005C4A95" w:rsidRDefault="0005357A" w:rsidP="0005357A">
      <w:pPr>
        <w:pStyle w:val="a0"/>
      </w:pPr>
      <w:r w:rsidRPr="005C4A95">
        <w:t>p.</w:t>
      </w:r>
      <w:r w:rsidRPr="005C4A95">
        <w:tab/>
        <w:t>stress corrosion cracking (SCC) and other cracking (pipe body or weld) excavations and findings, including in- situ non-destructive examinations and analysis results for failure stress pressures and cyclic fatigue crack growth analysis to estimate the remaining life of the pipeline; [49 CFR 195.452(g)(1)(xvi)]</w:t>
      </w:r>
    </w:p>
    <w:p w14:paraId="35694FAC" w14:textId="77777777" w:rsidR="0005357A" w:rsidRPr="005C4A95" w:rsidRDefault="0005357A" w:rsidP="0005357A">
      <w:pPr>
        <w:pStyle w:val="a0"/>
      </w:pPr>
      <w:r w:rsidRPr="005C4A95">
        <w:t>q.</w:t>
      </w:r>
      <w:r w:rsidRPr="005C4A95">
        <w:tab/>
        <w:t>aerial photography; [49 CFR 195.452(g)(1)(xvii)]</w:t>
      </w:r>
    </w:p>
    <w:p w14:paraId="24224B62" w14:textId="77777777" w:rsidR="0005357A" w:rsidRPr="005C4A95" w:rsidRDefault="0005357A" w:rsidP="0005357A">
      <w:pPr>
        <w:pStyle w:val="a0"/>
      </w:pPr>
      <w:r w:rsidRPr="005C4A95">
        <w:t>r.</w:t>
      </w:r>
      <w:r w:rsidRPr="005C4A95">
        <w:tab/>
        <w:t>location of foreign line crossings; [49 CFR 195.452(g)(1)(xviii)]</w:t>
      </w:r>
    </w:p>
    <w:p w14:paraId="52B2B688" w14:textId="77777777" w:rsidR="0005357A" w:rsidRPr="005C4A95" w:rsidRDefault="0005357A" w:rsidP="0005357A">
      <w:pPr>
        <w:pStyle w:val="a0"/>
      </w:pPr>
      <w:r w:rsidRPr="005C4A95">
        <w:t>s.</w:t>
      </w:r>
      <w:r w:rsidRPr="005C4A95">
        <w:tab/>
        <w:t>pipe exposures resulting from repairs and encroachments; [49 CFR 195.452(g)(1)(xix)]</w:t>
      </w:r>
    </w:p>
    <w:p w14:paraId="2D1167A2" w14:textId="77777777" w:rsidR="0005357A" w:rsidRPr="005C4A95" w:rsidRDefault="0005357A" w:rsidP="0005357A">
      <w:pPr>
        <w:pStyle w:val="a0"/>
      </w:pPr>
      <w:r w:rsidRPr="005C4A95">
        <w:t>t.</w:t>
      </w:r>
      <w:r w:rsidRPr="005C4A95">
        <w:tab/>
        <w:t>seismicity of the area; and [49 CFR 195.452(g)(1)(xx)]</w:t>
      </w:r>
    </w:p>
    <w:p w14:paraId="0FC17EBB" w14:textId="77777777" w:rsidR="0005357A" w:rsidRPr="005C4A95" w:rsidRDefault="0005357A" w:rsidP="0005357A">
      <w:pPr>
        <w:pStyle w:val="a0"/>
      </w:pPr>
      <w:r w:rsidRPr="005C4A95">
        <w:t>u.</w:t>
      </w:r>
      <w:r w:rsidRPr="005C4A95">
        <w:tab/>
        <w:t>other pertinent information derived from operations and maintenance activities and any additional tests, inspections, surveys, patrols, or monitoring required under this Part; [49 CFR 195.452(g)(1)(xxi)]</w:t>
      </w:r>
    </w:p>
    <w:p w14:paraId="0D278D59" w14:textId="77777777" w:rsidR="0005357A" w:rsidRPr="005C4A95" w:rsidRDefault="0005357A" w:rsidP="0005357A">
      <w:pPr>
        <w:pStyle w:val="1"/>
      </w:pPr>
      <w:r w:rsidRPr="005C4A95">
        <w:t>2.</w:t>
      </w:r>
      <w:r w:rsidRPr="005C4A95">
        <w:tab/>
        <w:t xml:space="preserve">consider information critical to determining the potential </w:t>
      </w:r>
      <w:proofErr w:type="gramStart"/>
      <w:r w:rsidRPr="005C4A95">
        <w:t>for,</w:t>
      </w:r>
      <w:proofErr w:type="gramEnd"/>
      <w:r w:rsidRPr="005C4A95">
        <w:t xml:space="preserve"> and </w:t>
      </w:r>
      <w:proofErr w:type="gramStart"/>
      <w:r w:rsidRPr="005C4A95">
        <w:t>preventing,</w:t>
      </w:r>
      <w:proofErr w:type="gramEnd"/>
      <w:r w:rsidRPr="005C4A95">
        <w:t xml:space="preserve"> damage due to excavation, including current and planned damage prevention activities, and development or planned development along the pipeline; </w:t>
      </w:r>
      <w:r w:rsidRPr="005C4A95">
        <w:rPr>
          <w:bCs/>
        </w:rPr>
        <w:t>[49 CFR 195.452(g)(2)]</w:t>
      </w:r>
    </w:p>
    <w:p w14:paraId="416658C3" w14:textId="77777777" w:rsidR="0005357A" w:rsidRPr="005C4A95" w:rsidRDefault="0005357A" w:rsidP="0005357A">
      <w:pPr>
        <w:pStyle w:val="1"/>
      </w:pPr>
      <w:r w:rsidRPr="005C4A95">
        <w:t>3.</w:t>
      </w:r>
      <w:r w:rsidRPr="005C4A95">
        <w:tab/>
        <w:t>consider how a potential failure would affect high consequence areas, such as location of a water intake; [49 CFR 195.452(g)(3)]</w:t>
      </w:r>
    </w:p>
    <w:p w14:paraId="0E680AFB" w14:textId="77777777" w:rsidR="0005357A" w:rsidRPr="005C4A95" w:rsidRDefault="0005357A" w:rsidP="0005357A">
      <w:pPr>
        <w:pStyle w:val="1"/>
      </w:pPr>
      <w:r w:rsidRPr="005C4A95">
        <w:t>4.</w:t>
      </w:r>
      <w:r w:rsidRPr="005C4A95">
        <w:tab/>
        <w:t xml:space="preserve">identify spatial relationships among anomalous information (e.g., corrosion </w:t>
      </w:r>
      <w:proofErr w:type="gramStart"/>
      <w:r w:rsidRPr="005C4A95">
        <w:t>coincident</w:t>
      </w:r>
      <w:proofErr w:type="gramEnd"/>
      <w:r w:rsidRPr="005C4A95">
        <w:t xml:space="preserve"> with foreign line crossings; evidence of pipeline damage where aerial photography shows evidence of encroachment). Storing the information in a geographic information system (GIS), alone, is not sufficient. An operator must </w:t>
      </w:r>
      <w:proofErr w:type="gramStart"/>
      <w:r w:rsidRPr="005C4A95">
        <w:t>analyze for</w:t>
      </w:r>
      <w:proofErr w:type="gramEnd"/>
      <w:r w:rsidRPr="005C4A95">
        <w:t xml:space="preserve"> interrelationships among the data. [49 CFR 195.452(g)(4)]</w:t>
      </w:r>
    </w:p>
    <w:p w14:paraId="487A065E" w14:textId="77777777" w:rsidR="007D0419" w:rsidRPr="0018581A" w:rsidRDefault="007D0419" w:rsidP="00BD3325">
      <w:pPr>
        <w:pStyle w:val="A"/>
      </w:pPr>
      <w:r w:rsidRPr="0018581A">
        <w:t>H.</w:t>
      </w:r>
      <w:r w:rsidRPr="0018581A">
        <w:tab/>
        <w:t xml:space="preserve">What actions must an operator take to address integrity issues? </w:t>
      </w:r>
      <w:r w:rsidRPr="0018581A">
        <w:rPr>
          <w:bCs/>
        </w:rPr>
        <w:t>[49 CFR 195.452(h)]</w:t>
      </w:r>
    </w:p>
    <w:p w14:paraId="0C530D0F" w14:textId="77777777" w:rsidR="0005357A" w:rsidRDefault="007D0419" w:rsidP="0005357A">
      <w:pPr>
        <w:pStyle w:val="1"/>
        <w:rPr>
          <w:bCs/>
        </w:rPr>
      </w:pPr>
      <w:r w:rsidRPr="0018581A">
        <w:t>1.</w:t>
      </w:r>
      <w:r w:rsidRPr="0018581A">
        <w:tab/>
      </w:r>
      <w:r w:rsidR="0005357A" w:rsidRPr="0005357A">
        <w:rPr>
          <w:iCs/>
        </w:rPr>
        <w:t>General Requirements</w:t>
      </w:r>
      <w:r w:rsidR="0005357A" w:rsidRPr="0005357A">
        <w:t xml:space="preserve">. An operator must take prompt action to address all anomalous conditions in the pipeline that the operator discovers through </w:t>
      </w:r>
      <w:proofErr w:type="gramStart"/>
      <w:r w:rsidR="0005357A" w:rsidRPr="0005357A">
        <w:t>the integrity</w:t>
      </w:r>
      <w:proofErr w:type="gramEnd"/>
      <w:r w:rsidR="0005357A" w:rsidRPr="0005357A">
        <w:t xml:space="preserve"> assessment or information analysis. In addressing all conditions, an operator must evaluate all anomalous conditions and remediate those that could reduce a pipeline's integrity, as required by this part. An operator must be able to demonstrate that the remediation of the condition will ensure that the condition is unlikely to pose a threat to the long-term integrity of the pipeline. An operator must comply with all other applicable requirements in this </w:t>
      </w:r>
      <w:proofErr w:type="gramStart"/>
      <w:r w:rsidR="0005357A" w:rsidRPr="0005357A">
        <w:t>part</w:t>
      </w:r>
      <w:proofErr w:type="gramEnd"/>
      <w:r w:rsidR="0005357A" w:rsidRPr="0005357A">
        <w:t xml:space="preserve"> in remediating a condition. Each operator must, </w:t>
      </w:r>
      <w:proofErr w:type="gramStart"/>
      <w:r w:rsidR="0005357A" w:rsidRPr="0005357A">
        <w:t>in</w:t>
      </w:r>
      <w:proofErr w:type="gramEnd"/>
      <w:r w:rsidR="0005357A" w:rsidRPr="0005357A">
        <w:t xml:space="preserve"> repairing its pipeline systems, ensure that the repairs are made in a safe and timely manner and are </w:t>
      </w:r>
      <w:proofErr w:type="gramStart"/>
      <w:r w:rsidR="0005357A" w:rsidRPr="0005357A">
        <w:t>made</w:t>
      </w:r>
      <w:proofErr w:type="gramEnd"/>
      <w:r w:rsidR="0005357A" w:rsidRPr="0005357A">
        <w:t xml:space="preserve"> </w:t>
      </w:r>
      <w:proofErr w:type="gramStart"/>
      <w:r w:rsidR="0005357A" w:rsidRPr="0005357A">
        <w:t>so as to</w:t>
      </w:r>
      <w:proofErr w:type="gramEnd"/>
      <w:r w:rsidR="0005357A" w:rsidRPr="0005357A">
        <w:t xml:space="preserve"> prevent damage to </w:t>
      </w:r>
      <w:proofErr w:type="gramStart"/>
      <w:r w:rsidR="0005357A" w:rsidRPr="0005357A">
        <w:t>persons</w:t>
      </w:r>
      <w:proofErr w:type="gramEnd"/>
      <w:r w:rsidR="0005357A" w:rsidRPr="0005357A">
        <w:t>, property, or the environment. The calculation method(s) used for anomaly evaluation must be applicable for the range of relevant threats.</w:t>
      </w:r>
      <w:r w:rsidR="0005357A" w:rsidRPr="0005357A">
        <w:rPr>
          <w:bCs/>
        </w:rPr>
        <w:t xml:space="preserve"> [49 CFR 195.452(h)(1)]</w:t>
      </w:r>
    </w:p>
    <w:p w14:paraId="6928A1CF" w14:textId="77777777" w:rsidR="007D0419" w:rsidRPr="0018581A" w:rsidRDefault="007D0419" w:rsidP="0005357A">
      <w:pPr>
        <w:pStyle w:val="a0"/>
      </w:pPr>
      <w:r w:rsidRPr="0018581A">
        <w:t>a.</w:t>
      </w:r>
      <w:r w:rsidRPr="0018581A">
        <w:tab/>
      </w:r>
      <w:r w:rsidRPr="00D971DE">
        <w:t>Temporary Pressure Reduction</w:t>
      </w:r>
      <w:r w:rsidRPr="0018581A">
        <w:rPr>
          <w:i/>
        </w:rPr>
        <w:t>.</w:t>
      </w:r>
      <w:r w:rsidRPr="0018581A">
        <w:t xml:space="preserve"> An operator must notify </w:t>
      </w:r>
      <w:r w:rsidRPr="0018581A">
        <w:rPr>
          <w:bCs/>
        </w:rPr>
        <w:t>PHMSA</w:t>
      </w:r>
      <w:r w:rsidRPr="0018581A">
        <w:t>, in accordance with Subsection M of this section, if the operator cannot meet the schedule for evaluation and remediation required under Paragraph H.3 of this section and cannot provide safety through a temporary reduction in operating pressure.</w:t>
      </w:r>
      <w:r>
        <w:t xml:space="preserve"> </w:t>
      </w:r>
      <w:r w:rsidRPr="0018581A">
        <w:t>[49 CFR 195.452(h)(1)(</w:t>
      </w:r>
      <w:proofErr w:type="spellStart"/>
      <w:r w:rsidRPr="0018581A">
        <w:t>i</w:t>
      </w:r>
      <w:proofErr w:type="spellEnd"/>
      <w:r w:rsidRPr="0018581A">
        <w:t>)]</w:t>
      </w:r>
    </w:p>
    <w:p w14:paraId="56D4663A" w14:textId="77777777" w:rsidR="007D0419" w:rsidRPr="0018581A" w:rsidRDefault="007D0419" w:rsidP="007D0419">
      <w:pPr>
        <w:pStyle w:val="a0"/>
      </w:pPr>
      <w:r>
        <w:t>b.</w:t>
      </w:r>
      <w:r>
        <w:tab/>
        <w:t>Long-Term Pressure R</w:t>
      </w:r>
      <w:r w:rsidRPr="0018581A">
        <w:t xml:space="preserve">eduction. When a pressure reduction exceeds 365 days, the operator must notify </w:t>
      </w:r>
      <w:r w:rsidRPr="0018581A">
        <w:rPr>
          <w:bCs/>
        </w:rPr>
        <w:t>PHMSA</w:t>
      </w:r>
      <w:r w:rsidRPr="0018581A">
        <w:t xml:space="preserve"> in accordance with Subsection M of this section and explain the reasons for the delay. An operator must also take further remedial action to ensure the safety of the pipeline.</w:t>
      </w:r>
      <w:r>
        <w:t xml:space="preserve"> </w:t>
      </w:r>
      <w:r w:rsidRPr="0018581A">
        <w:t>[49 CFR 195.452(h)(1)(ii)]</w:t>
      </w:r>
    </w:p>
    <w:p w14:paraId="2D62ABB8" w14:textId="77777777" w:rsidR="0005357A" w:rsidRPr="0005357A" w:rsidRDefault="00D91FC2" w:rsidP="0005357A">
      <w:pPr>
        <w:pStyle w:val="1"/>
      </w:pPr>
      <w:r>
        <w:lastRenderedPageBreak/>
        <w:t>2.</w:t>
      </w:r>
      <w:r>
        <w:tab/>
      </w:r>
      <w:r w:rsidR="0005357A" w:rsidRPr="0005357A">
        <w:rPr>
          <w:iCs/>
        </w:rPr>
        <w:t>Discovery of Condition</w:t>
      </w:r>
      <w:r w:rsidR="0005357A" w:rsidRPr="0005357A">
        <w:t xml:space="preserve">. Discovery of a condition occurs when an operator has adequate information to determine that a condition presenting a potential threat to the integrity of the pipeline exists. An operator must promptly, but no later than 180 days after an assessment, obtain sufficient information about a condition to make that determination, unless the operator can demonstrate the 180-day interval is impracticable. If the operator believes that 180 days are impracticable to </w:t>
      </w:r>
      <w:proofErr w:type="gramStart"/>
      <w:r w:rsidR="0005357A" w:rsidRPr="0005357A">
        <w:t>make a determination</w:t>
      </w:r>
      <w:proofErr w:type="gramEnd"/>
      <w:r w:rsidR="0005357A" w:rsidRPr="0005357A">
        <w:t xml:space="preserve"> about a condition found during an assessment, the pipeline operator must notify PHMSA in accordance with Subsection M of this Section and provide an expected date when adequate information will become available. </w:t>
      </w:r>
      <w:r w:rsidR="0005357A" w:rsidRPr="0005357A">
        <w:rPr>
          <w:bCs/>
        </w:rPr>
        <w:t>[49 CFR 195.452(h)(2)]</w:t>
      </w:r>
    </w:p>
    <w:p w14:paraId="3D6273DB" w14:textId="77777777" w:rsidR="007D0419" w:rsidRPr="0018581A" w:rsidRDefault="007D0419" w:rsidP="007D0419">
      <w:pPr>
        <w:pStyle w:val="1"/>
      </w:pPr>
      <w:r w:rsidRPr="0018581A">
        <w:t>3.</w:t>
      </w:r>
      <w:r w:rsidRPr="0018581A">
        <w:tab/>
        <w:t>Schedule for Evaluation and Remediation</w:t>
      </w:r>
      <w:r w:rsidRPr="0018581A">
        <w:rPr>
          <w:i/>
          <w:iCs/>
        </w:rPr>
        <w:t>.</w:t>
      </w:r>
      <w:r w:rsidRPr="0018581A">
        <w:t xml:space="preserve"> An operator must complete remediation of a condition according to a schedule prioritizing</w:t>
      </w:r>
      <w:r w:rsidRPr="0018581A">
        <w:rPr>
          <w:color w:val="FF0000"/>
        </w:rPr>
        <w:t xml:space="preserve"> </w:t>
      </w:r>
      <w:r w:rsidRPr="0018581A">
        <w:t>the conditions for evaluation and remediation. If an operator cannot meet the schedule for any condition, the operator must explain</w:t>
      </w:r>
      <w:r w:rsidRPr="0018581A">
        <w:rPr>
          <w:color w:val="FF0000"/>
        </w:rPr>
        <w:t xml:space="preserve"> </w:t>
      </w:r>
      <w:r w:rsidRPr="0018581A">
        <w:t>the reasons why it cannot meet the schedule and how</w:t>
      </w:r>
      <w:r w:rsidRPr="0018581A">
        <w:rPr>
          <w:color w:val="FF0000"/>
        </w:rPr>
        <w:t xml:space="preserve"> </w:t>
      </w:r>
      <w:r w:rsidRPr="0018581A">
        <w:t xml:space="preserve">the changed schedule will not jeopardize public safety or environmental protection. </w:t>
      </w:r>
      <w:r w:rsidRPr="0018581A">
        <w:rPr>
          <w:bCs/>
        </w:rPr>
        <w:t>[49 CFR 195.452(h)(3)]</w:t>
      </w:r>
    </w:p>
    <w:p w14:paraId="05037360" w14:textId="77777777" w:rsidR="00B3103E" w:rsidRPr="00D6733B" w:rsidRDefault="00B3103E" w:rsidP="00B3103E">
      <w:pPr>
        <w:pStyle w:val="1"/>
      </w:pPr>
      <w:r w:rsidRPr="00D6733B">
        <w:t>4.</w:t>
      </w:r>
      <w:r w:rsidRPr="00D6733B">
        <w:tab/>
        <w:t xml:space="preserve">Special Requirements for Scheduling Remediation </w:t>
      </w:r>
      <w:r w:rsidRPr="00D6733B">
        <w:rPr>
          <w:bCs/>
        </w:rPr>
        <w:t>[49 CFR 195.452(h)(4)]</w:t>
      </w:r>
    </w:p>
    <w:p w14:paraId="706DE30B" w14:textId="77777777" w:rsidR="007D0419" w:rsidRPr="0018581A" w:rsidRDefault="00293578" w:rsidP="00B3103E">
      <w:pPr>
        <w:pStyle w:val="a0"/>
      </w:pPr>
      <w:r w:rsidRPr="008479B0">
        <w:t>a.</w:t>
      </w:r>
      <w:r w:rsidRPr="008479B0">
        <w:tab/>
        <w:t>Immediate Repair Conditions</w:t>
      </w:r>
      <w:r w:rsidRPr="008479B0">
        <w:rPr>
          <w:iCs/>
        </w:rPr>
        <w:t>.</w:t>
      </w:r>
      <w:r w:rsidRPr="008479B0">
        <w:t xml:space="preserve"> An operator's evaluation and remediation schedule must provide for immediate repair conditions. To maintain safety, an operator must temporarily reduce operating pressure or shut down the pipeline until the operator completes the repair of these conditions. An operator must calculate the temporary reduction in operating pressure using the formulas referenced in</w:t>
      </w:r>
      <w:r>
        <w:t xml:space="preserve"> Clause H.4.a.ii of this S</w:t>
      </w:r>
      <w:r w:rsidRPr="008479B0">
        <w:t xml:space="preserve">ection. If no suitable remaining strength calculation method can be identified, an operator must implement a minimum 20 percent or greater operating pressure reduction, based on actual operating pressure for two months prior to the date of inspection, until the anomaly is repaired. An operator must treat the following conditions as immediate repair conditions: </w:t>
      </w:r>
      <w:r w:rsidRPr="008479B0">
        <w:rPr>
          <w:bCs/>
        </w:rPr>
        <w:t>[49 CFR 195.452(h)(4)(</w:t>
      </w:r>
      <w:proofErr w:type="spellStart"/>
      <w:r w:rsidRPr="008479B0">
        <w:rPr>
          <w:bCs/>
        </w:rPr>
        <w:t>i</w:t>
      </w:r>
      <w:proofErr w:type="spellEnd"/>
      <w:r w:rsidRPr="008479B0">
        <w:rPr>
          <w:bCs/>
        </w:rPr>
        <w:t>)]</w:t>
      </w:r>
    </w:p>
    <w:p w14:paraId="42AC0D8A" w14:textId="77777777" w:rsidR="00D91FC2" w:rsidRDefault="00D91FC2" w:rsidP="00B260F6">
      <w:pPr>
        <w:pStyle w:val="i0"/>
        <w:keepNext/>
        <w:keepLines/>
      </w:pPr>
      <w:r>
        <w:tab/>
      </w:r>
      <w:proofErr w:type="spellStart"/>
      <w:r>
        <w:t>i</w:t>
      </w:r>
      <w:proofErr w:type="spellEnd"/>
      <w:r>
        <w:t>.</w:t>
      </w:r>
      <w:r>
        <w:tab/>
        <w:t>metal loss greater than 80</w:t>
      </w:r>
      <w:r w:rsidR="005B6996">
        <w:t xml:space="preserve"> percent</w:t>
      </w:r>
      <w:r>
        <w:t xml:space="preserve"> of nominal wall regardless of dimensions; </w:t>
      </w:r>
      <w:r>
        <w:rPr>
          <w:bCs/>
        </w:rPr>
        <w:t>[49 CFR 195.452(h)(4)(</w:t>
      </w:r>
      <w:proofErr w:type="spellStart"/>
      <w:r>
        <w:rPr>
          <w:bCs/>
        </w:rPr>
        <w:t>i</w:t>
      </w:r>
      <w:proofErr w:type="spellEnd"/>
      <w:r>
        <w:rPr>
          <w:bCs/>
        </w:rPr>
        <w:t>)(A)]</w:t>
      </w:r>
    </w:p>
    <w:p w14:paraId="5D903A60" w14:textId="77777777" w:rsidR="00D91FC2" w:rsidRDefault="00D91FC2">
      <w:pPr>
        <w:pStyle w:val="i0"/>
      </w:pPr>
      <w:r>
        <w:tab/>
      </w:r>
      <w:r w:rsidR="00293578" w:rsidRPr="008479B0">
        <w:t>ii.</w:t>
      </w:r>
      <w:r w:rsidR="00293578" w:rsidRPr="008479B0">
        <w:tab/>
        <w:t>a calculation of the remaining strength of the pipe shows a predicted burst pressure less than the established maximum operating pressure at the location of the anomaly. Suitable remaining strength calculation methods include, but are not limited to, ASME/ANSI B31G</w:t>
      </w:r>
      <w:r w:rsidR="00293578">
        <w:t xml:space="preserve"> </w:t>
      </w:r>
      <w:r w:rsidR="00293578" w:rsidRPr="008479B0">
        <w:t xml:space="preserve">(incorporated by reference, </w:t>
      </w:r>
      <w:r w:rsidR="00293578" w:rsidRPr="001725A7">
        <w:t>see</w:t>
      </w:r>
      <w:r w:rsidR="00293578" w:rsidRPr="008479B0">
        <w:t xml:space="preserve"> §30107) and PRCI PR-3-805 (R-STRENG) (incorporated by reference, see §30107). </w:t>
      </w:r>
      <w:r w:rsidR="00293578" w:rsidRPr="008479B0">
        <w:rPr>
          <w:bCs/>
        </w:rPr>
        <w:t>[49 CFR 195.452(h)(4)(</w:t>
      </w:r>
      <w:proofErr w:type="spellStart"/>
      <w:r w:rsidR="00293578" w:rsidRPr="008479B0">
        <w:rPr>
          <w:bCs/>
        </w:rPr>
        <w:t>i</w:t>
      </w:r>
      <w:proofErr w:type="spellEnd"/>
      <w:r w:rsidR="00293578" w:rsidRPr="008479B0">
        <w:rPr>
          <w:bCs/>
        </w:rPr>
        <w:t>)(B)]</w:t>
      </w:r>
    </w:p>
    <w:p w14:paraId="011C6D84" w14:textId="77777777" w:rsidR="00D91FC2" w:rsidRDefault="00D91FC2">
      <w:pPr>
        <w:pStyle w:val="i0"/>
      </w:pPr>
      <w:r>
        <w:tab/>
        <w:t>iii.</w:t>
      </w:r>
      <w:r>
        <w:tab/>
        <w:t>a dent located on the top of the pipeline (above the 4 and 8 o</w:t>
      </w:r>
      <w:r w:rsidR="007B256E">
        <w:t>’</w:t>
      </w:r>
      <w:r>
        <w:t xml:space="preserve">clock positions) that has any indication of metal loss, cracking or a stress riser; </w:t>
      </w:r>
      <w:r>
        <w:rPr>
          <w:bCs/>
        </w:rPr>
        <w:t>[49 CFR 195.452(h)(4)(</w:t>
      </w:r>
      <w:proofErr w:type="spellStart"/>
      <w:r>
        <w:rPr>
          <w:bCs/>
        </w:rPr>
        <w:t>i</w:t>
      </w:r>
      <w:proofErr w:type="spellEnd"/>
      <w:r>
        <w:rPr>
          <w:bCs/>
        </w:rPr>
        <w:t>)(C)]</w:t>
      </w:r>
    </w:p>
    <w:p w14:paraId="3AA1FF00" w14:textId="77777777" w:rsidR="00D91FC2" w:rsidRDefault="00D91FC2">
      <w:pPr>
        <w:pStyle w:val="i0"/>
      </w:pPr>
      <w:r>
        <w:tab/>
        <w:t>iv.</w:t>
      </w:r>
      <w:r>
        <w:tab/>
        <w:t>a dent located on the top of the pipeline (above the 4 and 8 o</w:t>
      </w:r>
      <w:r w:rsidR="007B256E">
        <w:t>’</w:t>
      </w:r>
      <w:r>
        <w:t xml:space="preserve">clock positions) with a depth greater than 6 percent of the nominal pipe diameter; </w:t>
      </w:r>
      <w:r>
        <w:rPr>
          <w:bCs/>
        </w:rPr>
        <w:t>[49 CFR 195.452(h)(4)(</w:t>
      </w:r>
      <w:proofErr w:type="spellStart"/>
      <w:r>
        <w:rPr>
          <w:bCs/>
        </w:rPr>
        <w:t>i</w:t>
      </w:r>
      <w:proofErr w:type="spellEnd"/>
      <w:r>
        <w:rPr>
          <w:bCs/>
        </w:rPr>
        <w:t>)(D)]</w:t>
      </w:r>
    </w:p>
    <w:p w14:paraId="73C0769E" w14:textId="77777777" w:rsidR="00D91FC2" w:rsidRDefault="00D91FC2">
      <w:pPr>
        <w:pStyle w:val="i0"/>
      </w:pPr>
      <w:r>
        <w:tab/>
        <w:t>v.</w:t>
      </w:r>
      <w:r>
        <w:tab/>
        <w:t xml:space="preserve">an anomaly that in the judgement of the person designated by the operator to evaluate the assessment results requires immediate action. </w:t>
      </w:r>
      <w:r>
        <w:rPr>
          <w:bCs/>
        </w:rPr>
        <w:t>[49 CFR 195.452(h)(4)(</w:t>
      </w:r>
      <w:proofErr w:type="spellStart"/>
      <w:r>
        <w:rPr>
          <w:bCs/>
        </w:rPr>
        <w:t>i</w:t>
      </w:r>
      <w:proofErr w:type="spellEnd"/>
      <w:r>
        <w:rPr>
          <w:bCs/>
        </w:rPr>
        <w:t>)(E)]</w:t>
      </w:r>
    </w:p>
    <w:p w14:paraId="39938BFA" w14:textId="77777777" w:rsidR="00D91FC2" w:rsidRDefault="00D91FC2">
      <w:pPr>
        <w:pStyle w:val="a0"/>
      </w:pPr>
      <w:r>
        <w:t>b.</w:t>
      </w:r>
      <w:r>
        <w:tab/>
        <w:t xml:space="preserve">60-Day Conditions. Except for conditions listed in Subparagraph H.4.a of this Section, an operator must schedule evaluation and remediation of the following conditions within 60 days of discovery of condition: </w:t>
      </w:r>
      <w:r>
        <w:rPr>
          <w:bCs/>
        </w:rPr>
        <w:t>[49 CFR 195.452(h)(4)(ii)]</w:t>
      </w:r>
    </w:p>
    <w:p w14:paraId="6C6DC3F8" w14:textId="77777777" w:rsidR="00D91FC2" w:rsidRDefault="00D91FC2">
      <w:pPr>
        <w:pStyle w:val="i0"/>
      </w:pPr>
      <w:r>
        <w:tab/>
      </w:r>
      <w:proofErr w:type="spellStart"/>
      <w:r>
        <w:t>i</w:t>
      </w:r>
      <w:proofErr w:type="spellEnd"/>
      <w:r>
        <w:t>.</w:t>
      </w:r>
      <w:r>
        <w:tab/>
        <w:t>a dent located on the top of the pipeline (above the 4 and 8 o</w:t>
      </w:r>
      <w:r w:rsidR="007B256E">
        <w:t>’</w:t>
      </w:r>
      <w:r>
        <w:t xml:space="preserve">clock positions) with a depth greater than 3 percent of the pipeline diameter (greater than 0.250 inches in depth for a pipeline diameter less than Nominal Pipe Size (NPS) 12); </w:t>
      </w:r>
      <w:r>
        <w:rPr>
          <w:bCs/>
        </w:rPr>
        <w:t>[49 CFR 195.452(h)(4)(ii)(A)]</w:t>
      </w:r>
    </w:p>
    <w:p w14:paraId="4A03EC3E" w14:textId="77777777" w:rsidR="00D91FC2" w:rsidRDefault="00D91FC2">
      <w:pPr>
        <w:pStyle w:val="i0"/>
      </w:pPr>
      <w:r>
        <w:tab/>
        <w:t>ii.</w:t>
      </w:r>
      <w:r>
        <w:tab/>
        <w:t xml:space="preserve">a dent located </w:t>
      </w:r>
      <w:proofErr w:type="gramStart"/>
      <w:r>
        <w:t>on</w:t>
      </w:r>
      <w:proofErr w:type="gramEnd"/>
      <w:r>
        <w:t xml:space="preserve"> the bottom of the pipeline that has any indication of metal loss, cracking or a stress riser. </w:t>
      </w:r>
      <w:r>
        <w:rPr>
          <w:bCs/>
        </w:rPr>
        <w:t>[49 CFR 195.452(h)(4)(ii)(B)]</w:t>
      </w:r>
    </w:p>
    <w:p w14:paraId="138AD6C6" w14:textId="77777777" w:rsidR="00D91FC2" w:rsidRDefault="00D91FC2">
      <w:pPr>
        <w:pStyle w:val="a0"/>
      </w:pPr>
      <w:r>
        <w:t>c.</w:t>
      </w:r>
      <w:r>
        <w:tab/>
        <w:t>180-Day Conditions. Except for conditions listed in Subsection H.4.(a) or (b) of this Section, an operator must schedule evaluation and remediation of the following within 180 days of discovery of the condition:</w:t>
      </w:r>
      <w:r>
        <w:rPr>
          <w:bCs/>
        </w:rPr>
        <w:t xml:space="preserve"> [49 CFR 195.452(h)(4)(iii)]</w:t>
      </w:r>
    </w:p>
    <w:p w14:paraId="505E3203" w14:textId="77777777" w:rsidR="00D91FC2" w:rsidRDefault="00D91FC2">
      <w:pPr>
        <w:pStyle w:val="i0"/>
      </w:pPr>
      <w:r>
        <w:tab/>
      </w:r>
      <w:proofErr w:type="spellStart"/>
      <w:r>
        <w:t>i</w:t>
      </w:r>
      <w:proofErr w:type="spellEnd"/>
      <w:r>
        <w:t>.</w:t>
      </w:r>
      <w:r>
        <w:tab/>
        <w:t>a dent with a depth greater than 2 percent of the pipeline</w:t>
      </w:r>
      <w:r w:rsidR="007B256E">
        <w:t>’</w:t>
      </w:r>
      <w:r>
        <w:t>s diameter (0.250 inches in depth for a pipeline diameter less than NPS 12) that affects pipe curvature at a girth weld or a longitudinal seam weld;</w:t>
      </w:r>
      <w:r>
        <w:rPr>
          <w:bCs/>
        </w:rPr>
        <w:t xml:space="preserve"> [49 CFR 195.452(h)(4)(iii)(A)]</w:t>
      </w:r>
    </w:p>
    <w:p w14:paraId="48B16CE3" w14:textId="77777777" w:rsidR="00D91FC2" w:rsidRDefault="00D91FC2">
      <w:pPr>
        <w:pStyle w:val="i0"/>
      </w:pPr>
      <w:r>
        <w:tab/>
        <w:t>ii.</w:t>
      </w:r>
      <w:r>
        <w:tab/>
        <w:t>a dent located on the top of the pipeline (above 4 and 8 o</w:t>
      </w:r>
      <w:r w:rsidR="007B256E">
        <w:t>’</w:t>
      </w:r>
      <w:r>
        <w:t>clock position) with a depth greater than 2 percent of the pipeline</w:t>
      </w:r>
      <w:r w:rsidR="007B256E">
        <w:t>’</w:t>
      </w:r>
      <w:r>
        <w:t xml:space="preserve">s diameter (0.250 inches in depth for a pipeline diameter less than NPS 12); </w:t>
      </w:r>
      <w:r>
        <w:rPr>
          <w:bCs/>
        </w:rPr>
        <w:t xml:space="preserve">[49 CFR </w:t>
      </w:r>
      <w:r>
        <w:t>195.452(h)(4)(iii)(B)]</w:t>
      </w:r>
    </w:p>
    <w:p w14:paraId="59AB2B76" w14:textId="77777777" w:rsidR="00D91FC2" w:rsidRDefault="00D91FC2">
      <w:pPr>
        <w:pStyle w:val="i0"/>
      </w:pPr>
      <w:r>
        <w:tab/>
        <w:t>iii.</w:t>
      </w:r>
      <w:r>
        <w:tab/>
        <w:t>a dent located on the bottom of the pipeline with a depth greater than 6 percent of the pipeline</w:t>
      </w:r>
      <w:r w:rsidR="007B256E">
        <w:t>’</w:t>
      </w:r>
      <w:r>
        <w:t>s diameter; [49 CFR 195.452(h)(4)(iii)(C)]</w:t>
      </w:r>
    </w:p>
    <w:p w14:paraId="16AF3665" w14:textId="77777777" w:rsidR="00D91FC2" w:rsidRDefault="00D91FC2">
      <w:pPr>
        <w:pStyle w:val="i0"/>
      </w:pPr>
      <w:r>
        <w:tab/>
      </w:r>
      <w:r w:rsidR="00293578" w:rsidRPr="008479B0">
        <w:t>iv.</w:t>
      </w:r>
      <w:r w:rsidR="00293578" w:rsidRPr="008479B0">
        <w:tab/>
        <w:t xml:space="preserve">a calculation of the remaining strength of the pipe shows an operating pressure that is less than the current established maximum operating pressure at the location of the anomaly. Suitable remaining strength calculation methods include, but are not limited to, ASME/ANSI B31G </w:t>
      </w:r>
      <w:r w:rsidR="00293578" w:rsidRPr="008479B0">
        <w:rPr>
          <w:bCs/>
        </w:rPr>
        <w:t>and</w:t>
      </w:r>
      <w:r w:rsidR="00293578">
        <w:t xml:space="preserve"> </w:t>
      </w:r>
      <w:r w:rsidR="00293578" w:rsidRPr="008479B0">
        <w:rPr>
          <w:bCs/>
        </w:rPr>
        <w:t>PRCI PR-3-805 (R-STRENG</w:t>
      </w:r>
      <w:proofErr w:type="gramStart"/>
      <w:r w:rsidR="00293578" w:rsidRPr="008479B0">
        <w:rPr>
          <w:bCs/>
        </w:rPr>
        <w:t>).[</w:t>
      </w:r>
      <w:proofErr w:type="gramEnd"/>
      <w:r w:rsidR="00293578" w:rsidRPr="008479B0">
        <w:rPr>
          <w:bCs/>
        </w:rPr>
        <w:t>49 CFR 195.452(h)(4)(iii)(D)]</w:t>
      </w:r>
    </w:p>
    <w:p w14:paraId="5AC68314" w14:textId="77777777" w:rsidR="00D91FC2" w:rsidRDefault="00D91FC2">
      <w:pPr>
        <w:pStyle w:val="i0"/>
      </w:pPr>
      <w:r>
        <w:tab/>
        <w:t>v.</w:t>
      </w:r>
      <w:r>
        <w:tab/>
        <w:t xml:space="preserve">an area of general corrosion with a predicted metal loss greater than 50 percent of nominal wall; </w:t>
      </w:r>
      <w:r>
        <w:rPr>
          <w:bCs/>
        </w:rPr>
        <w:t xml:space="preserve">[49 CFR </w:t>
      </w:r>
      <w:r>
        <w:t>195.452(h)(4)(iii)(E)]</w:t>
      </w:r>
    </w:p>
    <w:p w14:paraId="0C9F6D90" w14:textId="77777777" w:rsidR="00D91FC2" w:rsidRDefault="00D91FC2">
      <w:pPr>
        <w:pStyle w:val="i0"/>
      </w:pPr>
      <w:r>
        <w:tab/>
        <w:t>vi.</w:t>
      </w:r>
      <w:r>
        <w:tab/>
        <w:t>predicted metal loss greater than 50 percent of nominal wall that is located at a crossing of another pipeline, or is in an area with widespread circumferential corrosion, or is in an area that could affect a girth weld; [49 CFR 195.452(h)(4)(iii)(F)]</w:t>
      </w:r>
    </w:p>
    <w:p w14:paraId="5B3AD1E0" w14:textId="77777777" w:rsidR="00D91FC2" w:rsidRDefault="00D91FC2">
      <w:pPr>
        <w:pStyle w:val="i0"/>
      </w:pPr>
      <w:r>
        <w:tab/>
        <w:t>vii.</w:t>
      </w:r>
      <w:r>
        <w:tab/>
        <w:t xml:space="preserve">a potential crack indication that when excavated is determined to be a crack; </w:t>
      </w:r>
      <w:r>
        <w:rPr>
          <w:bCs/>
        </w:rPr>
        <w:t>[49 CFR 195.452(h)(4)(iii)(G)]</w:t>
      </w:r>
    </w:p>
    <w:p w14:paraId="7A9270CA" w14:textId="77777777" w:rsidR="00D91FC2" w:rsidRDefault="00D91FC2">
      <w:pPr>
        <w:pStyle w:val="i0"/>
      </w:pPr>
      <w:r>
        <w:tab/>
        <w:t>viii.</w:t>
      </w:r>
      <w:r>
        <w:tab/>
        <w:t>corrosion of or along a longitudinal seam weld;</w:t>
      </w:r>
      <w:r>
        <w:rPr>
          <w:bCs/>
        </w:rPr>
        <w:t xml:space="preserve"> [49 CFR 195.452(h)(4)(iii)(H)]</w:t>
      </w:r>
    </w:p>
    <w:p w14:paraId="5EFDDD3B" w14:textId="77777777" w:rsidR="00D91FC2" w:rsidRDefault="00D91FC2">
      <w:pPr>
        <w:pStyle w:val="i0"/>
      </w:pPr>
      <w:r>
        <w:tab/>
        <w:t>ix.</w:t>
      </w:r>
      <w:r>
        <w:tab/>
        <w:t xml:space="preserve">a gouge or groove greater than 12.5 percent of nominal wall. </w:t>
      </w:r>
      <w:r>
        <w:rPr>
          <w:bCs/>
        </w:rPr>
        <w:t>[49 CFR 195.452(h)(4)(iii)(I)]</w:t>
      </w:r>
    </w:p>
    <w:p w14:paraId="4C1D1758" w14:textId="77777777" w:rsidR="00D91FC2" w:rsidRDefault="00D91FC2">
      <w:pPr>
        <w:pStyle w:val="a0"/>
      </w:pPr>
      <w:r>
        <w:lastRenderedPageBreak/>
        <w:t>d.</w:t>
      </w:r>
      <w:r>
        <w:tab/>
        <w:t xml:space="preserve">Other Conditions. In addition to the conditions listed in Subparagraphs H.4.a through c of this Section, an operator must evaluate any condition identified by an integrity assessment or information analysis that could impair the integrity of the pipeline, and as appropriate, schedule the condition for remediation. §30905, Appendix C of this Subpart contains guidance concerning other conditions that an operator should evaluate. </w:t>
      </w:r>
      <w:r>
        <w:rPr>
          <w:bCs/>
        </w:rPr>
        <w:t>[49 CFR 195.452(h)(4)(iv)]</w:t>
      </w:r>
    </w:p>
    <w:p w14:paraId="13156EED" w14:textId="77777777" w:rsidR="00D91FC2" w:rsidRDefault="00D91FC2" w:rsidP="00BD3325">
      <w:pPr>
        <w:pStyle w:val="A"/>
        <w:rPr>
          <w:szCs w:val="22"/>
        </w:rPr>
      </w:pPr>
      <w:r>
        <w:t>I.</w:t>
      </w:r>
      <w:r>
        <w:tab/>
        <w:t xml:space="preserve">What preventive and mitigative measures must an operator take to protect the high consequence area? </w:t>
      </w:r>
      <w:r>
        <w:rPr>
          <w:bCs/>
        </w:rPr>
        <w:t>[49 CFR</w:t>
      </w:r>
      <w:r>
        <w:rPr>
          <w:bCs/>
          <w:szCs w:val="22"/>
        </w:rPr>
        <w:t xml:space="preserve"> 195.452(</w:t>
      </w:r>
      <w:proofErr w:type="spellStart"/>
      <w:r>
        <w:rPr>
          <w:bCs/>
          <w:szCs w:val="22"/>
        </w:rPr>
        <w:t>i</w:t>
      </w:r>
      <w:proofErr w:type="spellEnd"/>
      <w:r>
        <w:rPr>
          <w:bCs/>
          <w:szCs w:val="22"/>
        </w:rPr>
        <w:t>)]</w:t>
      </w:r>
    </w:p>
    <w:p w14:paraId="384D396A" w14:textId="77777777" w:rsidR="00D91FC2" w:rsidRDefault="00D91FC2">
      <w:pPr>
        <w:pStyle w:val="1"/>
      </w:pPr>
      <w:r>
        <w:t>1.</w:t>
      </w:r>
      <w:r>
        <w:tab/>
        <w:t>General Requirements</w:t>
      </w:r>
      <w:r>
        <w:rPr>
          <w:i/>
          <w:iCs/>
        </w:rPr>
        <w:t>.</w:t>
      </w:r>
      <w:r>
        <w:t xml:space="preserve"> An operator must take measures to prevent and mitigate the consequences of a pipeline failure that could affect a high consequence area. These measures include conducting a risk analysis of the pipeline segment to identify additional actions to enhance public safety or environmental protection. Such actions may include, but are not limited to, implementing damage prevention best practices, better monitoring of cathodic protection where corrosion is a concern, establishing shorter inspection intervals, installing EFRDs on the pipeline segment, modifying the systems that monitor pressure and detect leaks, providing additional training to personnel on response procedures, conducting drills with local emergency responders and adopting other management controls.</w:t>
      </w:r>
      <w:r>
        <w:rPr>
          <w:bCs/>
        </w:rPr>
        <w:t xml:space="preserve"> [49 CFR 195.452(</w:t>
      </w:r>
      <w:proofErr w:type="spellStart"/>
      <w:r>
        <w:rPr>
          <w:bCs/>
        </w:rPr>
        <w:t>i</w:t>
      </w:r>
      <w:proofErr w:type="spellEnd"/>
      <w:r>
        <w:rPr>
          <w:bCs/>
        </w:rPr>
        <w:t>)(1)]</w:t>
      </w:r>
    </w:p>
    <w:p w14:paraId="05A05DA5" w14:textId="77777777" w:rsidR="00D91FC2" w:rsidRDefault="00D91FC2">
      <w:pPr>
        <w:pStyle w:val="1"/>
      </w:pPr>
      <w:r>
        <w:t>2.</w:t>
      </w:r>
      <w:r>
        <w:tab/>
        <w:t>Risk Analysis Criteria. In identifying the need for additional preventive and mitigative measures, an operator must evaluate the likelihood of a pipeline release occurring and how a release could affect the high consequence area. This determination must consider all relevant risk factors, including, but not limited to: [49 CFR 195.452(</w:t>
      </w:r>
      <w:proofErr w:type="spellStart"/>
      <w:r>
        <w:t>i</w:t>
      </w:r>
      <w:proofErr w:type="spellEnd"/>
      <w:r>
        <w:t>)(2)]</w:t>
      </w:r>
    </w:p>
    <w:p w14:paraId="74353704" w14:textId="77777777" w:rsidR="00D91FC2" w:rsidRDefault="00D91FC2">
      <w:pPr>
        <w:pStyle w:val="a0"/>
      </w:pPr>
      <w:r>
        <w:t>a.</w:t>
      </w:r>
      <w:r>
        <w:tab/>
        <w:t xml:space="preserve">terrain surrounding the pipeline segment, including drainage systems such as small streams and other smaller waterways that could act as a conduit to the high consequence area; </w:t>
      </w:r>
      <w:r>
        <w:rPr>
          <w:bCs/>
        </w:rPr>
        <w:t>[49 CFR 195.452(</w:t>
      </w:r>
      <w:proofErr w:type="spellStart"/>
      <w:r>
        <w:rPr>
          <w:bCs/>
        </w:rPr>
        <w:t>i</w:t>
      </w:r>
      <w:proofErr w:type="spellEnd"/>
      <w:r>
        <w:rPr>
          <w:bCs/>
        </w:rPr>
        <w:t>)(2)(</w:t>
      </w:r>
      <w:proofErr w:type="spellStart"/>
      <w:r>
        <w:rPr>
          <w:bCs/>
        </w:rPr>
        <w:t>i</w:t>
      </w:r>
      <w:proofErr w:type="spellEnd"/>
      <w:r>
        <w:rPr>
          <w:bCs/>
        </w:rPr>
        <w:t>)]</w:t>
      </w:r>
    </w:p>
    <w:p w14:paraId="388C7782" w14:textId="77777777" w:rsidR="00D91FC2" w:rsidRDefault="00D91FC2">
      <w:pPr>
        <w:pStyle w:val="a0"/>
      </w:pPr>
      <w:r>
        <w:t>b.</w:t>
      </w:r>
      <w:r>
        <w:tab/>
        <w:t xml:space="preserve">elevation profile; </w:t>
      </w:r>
      <w:r>
        <w:rPr>
          <w:bCs/>
        </w:rPr>
        <w:t>[49 CFR 195.452(</w:t>
      </w:r>
      <w:proofErr w:type="spellStart"/>
      <w:r>
        <w:rPr>
          <w:bCs/>
        </w:rPr>
        <w:t>i</w:t>
      </w:r>
      <w:proofErr w:type="spellEnd"/>
      <w:r>
        <w:rPr>
          <w:bCs/>
        </w:rPr>
        <w:t>)(2)(ii)]</w:t>
      </w:r>
    </w:p>
    <w:p w14:paraId="7FD19528" w14:textId="77777777" w:rsidR="00D91FC2" w:rsidRDefault="00D91FC2">
      <w:pPr>
        <w:pStyle w:val="a0"/>
      </w:pPr>
      <w:r>
        <w:t>c.</w:t>
      </w:r>
      <w:r>
        <w:tab/>
        <w:t xml:space="preserve">characteristics of the product transported; </w:t>
      </w:r>
      <w:r>
        <w:rPr>
          <w:bCs/>
        </w:rPr>
        <w:t>[49 CFR 195.452(</w:t>
      </w:r>
      <w:proofErr w:type="spellStart"/>
      <w:r>
        <w:rPr>
          <w:bCs/>
        </w:rPr>
        <w:t>i</w:t>
      </w:r>
      <w:proofErr w:type="spellEnd"/>
      <w:r>
        <w:rPr>
          <w:bCs/>
        </w:rPr>
        <w:t>)(2)(iii)]</w:t>
      </w:r>
    </w:p>
    <w:p w14:paraId="2654250E" w14:textId="77777777" w:rsidR="00D91FC2" w:rsidRDefault="00D91FC2">
      <w:pPr>
        <w:pStyle w:val="a0"/>
        <w:rPr>
          <w:bCs/>
        </w:rPr>
      </w:pPr>
      <w:r>
        <w:t>d.</w:t>
      </w:r>
      <w:r>
        <w:tab/>
        <w:t xml:space="preserve">amount of product that could be released; </w:t>
      </w:r>
      <w:r>
        <w:rPr>
          <w:bCs/>
        </w:rPr>
        <w:t>[49 CFR 195.452 (</w:t>
      </w:r>
      <w:proofErr w:type="spellStart"/>
      <w:r>
        <w:rPr>
          <w:bCs/>
        </w:rPr>
        <w:t>i</w:t>
      </w:r>
      <w:proofErr w:type="spellEnd"/>
      <w:r>
        <w:rPr>
          <w:bCs/>
        </w:rPr>
        <w:t>)(</w:t>
      </w:r>
      <w:proofErr w:type="gramStart"/>
      <w:r>
        <w:rPr>
          <w:bCs/>
        </w:rPr>
        <w:t>2)(</w:t>
      </w:r>
      <w:proofErr w:type="gramEnd"/>
      <w:r>
        <w:rPr>
          <w:bCs/>
        </w:rPr>
        <w:t>iv.)]</w:t>
      </w:r>
    </w:p>
    <w:p w14:paraId="051E57F1" w14:textId="77777777" w:rsidR="00D91FC2" w:rsidRDefault="00D91FC2">
      <w:pPr>
        <w:pStyle w:val="a0"/>
      </w:pPr>
      <w:r>
        <w:rPr>
          <w:bCs/>
        </w:rPr>
        <w:t>e.</w:t>
      </w:r>
      <w:r>
        <w:rPr>
          <w:bCs/>
        </w:rPr>
        <w:tab/>
        <w:t>p</w:t>
      </w:r>
      <w:r>
        <w:t xml:space="preserve">ossibility of a spillage in a farm field following the drain tile into a waterway; </w:t>
      </w:r>
      <w:r>
        <w:rPr>
          <w:bCs/>
        </w:rPr>
        <w:t>[49 CFR 195.452(</w:t>
      </w:r>
      <w:proofErr w:type="spellStart"/>
      <w:r>
        <w:rPr>
          <w:bCs/>
        </w:rPr>
        <w:t>i</w:t>
      </w:r>
      <w:proofErr w:type="spellEnd"/>
      <w:r>
        <w:rPr>
          <w:bCs/>
        </w:rPr>
        <w:t>)(2)(v)]</w:t>
      </w:r>
    </w:p>
    <w:p w14:paraId="78206175" w14:textId="77777777" w:rsidR="00D91FC2" w:rsidRDefault="00D91FC2">
      <w:pPr>
        <w:pStyle w:val="a0"/>
      </w:pPr>
      <w:r>
        <w:t>f.</w:t>
      </w:r>
      <w:r>
        <w:tab/>
        <w:t xml:space="preserve">ditches </w:t>
      </w:r>
      <w:proofErr w:type="spellStart"/>
      <w:r>
        <w:t>along side</w:t>
      </w:r>
      <w:proofErr w:type="spellEnd"/>
      <w:r>
        <w:t xml:space="preserve"> a roadway the pipeline crosses; </w:t>
      </w:r>
      <w:r>
        <w:rPr>
          <w:bCs/>
        </w:rPr>
        <w:t>[49 CFR 195.452(</w:t>
      </w:r>
      <w:proofErr w:type="spellStart"/>
      <w:r>
        <w:rPr>
          <w:bCs/>
        </w:rPr>
        <w:t>i</w:t>
      </w:r>
      <w:proofErr w:type="spellEnd"/>
      <w:r>
        <w:rPr>
          <w:bCs/>
        </w:rPr>
        <w:t>)(2)(vi)]</w:t>
      </w:r>
    </w:p>
    <w:p w14:paraId="0D47CC74" w14:textId="77777777" w:rsidR="00D91FC2" w:rsidRDefault="00D91FC2">
      <w:pPr>
        <w:pStyle w:val="a0"/>
      </w:pPr>
      <w:r>
        <w:t>g.</w:t>
      </w:r>
      <w:r>
        <w:tab/>
        <w:t xml:space="preserve">physical support of the pipeline segment such as by a cable suspension bridge; </w:t>
      </w:r>
      <w:r>
        <w:rPr>
          <w:bCs/>
        </w:rPr>
        <w:t>[49 CFR 195.452(</w:t>
      </w:r>
      <w:proofErr w:type="spellStart"/>
      <w:r>
        <w:rPr>
          <w:bCs/>
        </w:rPr>
        <w:t>i</w:t>
      </w:r>
      <w:proofErr w:type="spellEnd"/>
      <w:r>
        <w:rPr>
          <w:bCs/>
        </w:rPr>
        <w:t>)(2)(vii)]</w:t>
      </w:r>
    </w:p>
    <w:p w14:paraId="167B36DD" w14:textId="77777777" w:rsidR="00D91FC2" w:rsidRDefault="00D91FC2">
      <w:pPr>
        <w:pStyle w:val="a0"/>
      </w:pPr>
      <w:r>
        <w:t>h.</w:t>
      </w:r>
      <w:r>
        <w:tab/>
        <w:t>exposure of the pipeline to operating pressure exceeding establi</w:t>
      </w:r>
      <w:r w:rsidR="0005357A">
        <w:t>shed maximum operating pressure;</w:t>
      </w:r>
      <w:r>
        <w:t xml:space="preserve"> [49 CFR 195.452(</w:t>
      </w:r>
      <w:proofErr w:type="spellStart"/>
      <w:r>
        <w:t>i</w:t>
      </w:r>
      <w:proofErr w:type="spellEnd"/>
      <w:r>
        <w:t>)(2)(viii)]</w:t>
      </w:r>
    </w:p>
    <w:p w14:paraId="0FF48305" w14:textId="77777777" w:rsidR="0005357A" w:rsidRPr="005C4A95" w:rsidRDefault="0005357A" w:rsidP="0005357A">
      <w:pPr>
        <w:pStyle w:val="a0"/>
      </w:pPr>
      <w:proofErr w:type="spellStart"/>
      <w:r w:rsidRPr="005C4A95">
        <w:t>i</w:t>
      </w:r>
      <w:proofErr w:type="spellEnd"/>
      <w:r w:rsidRPr="005C4A95">
        <w:t>.</w:t>
      </w:r>
      <w:r w:rsidRPr="005C4A95">
        <w:tab/>
        <w:t>seismicity of the area. [49 CFR 195.452(</w:t>
      </w:r>
      <w:proofErr w:type="spellStart"/>
      <w:r w:rsidRPr="005C4A95">
        <w:t>i</w:t>
      </w:r>
      <w:proofErr w:type="spellEnd"/>
      <w:r w:rsidRPr="005C4A95">
        <w:t>)(2)(ix)]</w:t>
      </w:r>
    </w:p>
    <w:p w14:paraId="32531C47" w14:textId="77777777" w:rsidR="00D91FC2" w:rsidRDefault="00D91FC2">
      <w:pPr>
        <w:pStyle w:val="1"/>
      </w:pPr>
      <w:r>
        <w:t>3.</w:t>
      </w:r>
      <w:r>
        <w:tab/>
        <w:t xml:space="preserve">Leak Detection. An operator must have a means to detect leaks on its pipeline system. An operator must evaluate </w:t>
      </w:r>
      <w:r>
        <w:t>the capability of its leak detection means and modify, as necessary, to protect the high consequence area. An operator</w:t>
      </w:r>
      <w:r w:rsidR="007B256E">
        <w:t>’</w:t>
      </w:r>
      <w:r>
        <w:t xml:space="preserve">s evaluation must, at least, </w:t>
      </w:r>
      <w:proofErr w:type="gramStart"/>
      <w:r>
        <w:t>consider,</w:t>
      </w:r>
      <w:proofErr w:type="gramEnd"/>
      <w:r>
        <w:t xml:space="preserve"> the following factors―length, and size of the pipeline, type of product carried, the pipeline</w:t>
      </w:r>
      <w:r w:rsidR="007B256E">
        <w:t>’</w:t>
      </w:r>
      <w:r>
        <w:t xml:space="preserve">s proximity to the high consequence area, the swiftness of leak detection, location of nearest response personnel, leak history, and risk assessment results. </w:t>
      </w:r>
      <w:r>
        <w:rPr>
          <w:bCs/>
        </w:rPr>
        <w:t>[49 CFR 195.452(</w:t>
      </w:r>
      <w:proofErr w:type="spellStart"/>
      <w:r>
        <w:rPr>
          <w:bCs/>
        </w:rPr>
        <w:t>i</w:t>
      </w:r>
      <w:proofErr w:type="spellEnd"/>
      <w:r>
        <w:rPr>
          <w:bCs/>
        </w:rPr>
        <w:t>)(3)]</w:t>
      </w:r>
    </w:p>
    <w:p w14:paraId="397091E1" w14:textId="77777777" w:rsidR="007804E5" w:rsidRDefault="00D91FC2" w:rsidP="007804E5">
      <w:pPr>
        <w:pStyle w:val="1"/>
      </w:pPr>
      <w:r>
        <w:t>4.</w:t>
      </w:r>
      <w:r>
        <w:tab/>
      </w:r>
      <w:r w:rsidR="007804E5" w:rsidRPr="00584767">
        <w:rPr>
          <w:iCs/>
        </w:rPr>
        <w:t xml:space="preserve">Emergency Flow Restricting Devices (EFRD). </w:t>
      </w:r>
      <w:r w:rsidR="007804E5" w:rsidRPr="00584767">
        <w:t xml:space="preserve">If an operator determines that an EFRD is needed on a pipeline segment that </w:t>
      </w:r>
      <w:proofErr w:type="gramStart"/>
      <w:r w:rsidR="007804E5" w:rsidRPr="00584767">
        <w:t>is located in</w:t>
      </w:r>
      <w:proofErr w:type="gramEnd"/>
      <w:r w:rsidR="007804E5" w:rsidRPr="00584767">
        <w:t xml:space="preserve">, or which could affect, a high-consequence area (HCA) in the event of a hazardous liquid pipeline release, an operator must install the EFRD. In making this determination, an operator must, at least, </w:t>
      </w:r>
      <w:r w:rsidR="007804E5">
        <w:t>evaluate the following factors:</w:t>
      </w:r>
      <w:r w:rsidR="007804E5" w:rsidRPr="00584767">
        <w:t xml:space="preserve"> the swiftness of leak detection and pipeline shutdown capabilities, the type of commodity carried, the rate of potential leakage, the volume that can be released, topography or pipeline profile, the potential for ignition, proximity to power sources, location of nearest response personnel, specific terrain within the HCA or between the pipeline segment and the HCA it could affect, and benefits expected by reducing the spill size. An RMV installed under this Paragraph must meet </w:t>
      </w:r>
      <w:proofErr w:type="gramStart"/>
      <w:r w:rsidR="007804E5" w:rsidRPr="00584767">
        <w:t>all of</w:t>
      </w:r>
      <w:proofErr w:type="gramEnd"/>
      <w:r w:rsidR="007804E5" w:rsidRPr="00584767">
        <w:t xml:space="preserve"> the other applicable requirements in this part, provided that the requirement of this sentence does not apply to gathering lines.</w:t>
      </w:r>
      <w:r w:rsidR="007804E5">
        <w:t xml:space="preserve"> </w:t>
      </w:r>
      <w:r w:rsidR="007804E5" w:rsidRPr="00584767">
        <w:t>[49 CFR 195.452(</w:t>
      </w:r>
      <w:proofErr w:type="spellStart"/>
      <w:r w:rsidR="007804E5" w:rsidRPr="00584767">
        <w:t>i</w:t>
      </w:r>
      <w:proofErr w:type="spellEnd"/>
      <w:r w:rsidR="007804E5" w:rsidRPr="00584767">
        <w:t>)(4)]</w:t>
      </w:r>
    </w:p>
    <w:p w14:paraId="2E994685" w14:textId="77777777" w:rsidR="008928B4" w:rsidRPr="000D6083" w:rsidRDefault="008928B4" w:rsidP="007804E5">
      <w:pPr>
        <w:pStyle w:val="1"/>
      </w:pPr>
      <w:r w:rsidRPr="000D6083">
        <w:t>a.</w:t>
      </w:r>
      <w:r w:rsidRPr="000D6083">
        <w:tab/>
        <w:t>Where EFRDs are installed on pipeline segments in HCAs and that could affect HCAs with diameters of 6 inches or greater and that are placed into service or that have had 2 or more miles of pipe replaced within 5 contiguous miles within a 24-month period after April 10, 2023, the location, installation, actuation, operation, and maintenance of such EFRDs (including valve actuators, personnel response, operational control centers, supervisory control and data acquisition (SCADA), communications, and procedures) must meet the design, operation, testing, maintenance, and rupture-mitigation requirements of §</w:t>
      </w:r>
      <w:r>
        <w:t>§</w:t>
      </w:r>
      <w:r w:rsidRPr="000D6083">
        <w:t xml:space="preserve">30258, 30260, 30402, 30418, 30419, and 30420. </w:t>
      </w:r>
      <w:r w:rsidRPr="000D6083">
        <w:rPr>
          <w:bCs/>
        </w:rPr>
        <w:t>[49 CFR 195.452(</w:t>
      </w:r>
      <w:proofErr w:type="spellStart"/>
      <w:r w:rsidRPr="000D6083">
        <w:rPr>
          <w:bCs/>
        </w:rPr>
        <w:t>i</w:t>
      </w:r>
      <w:proofErr w:type="spellEnd"/>
      <w:r w:rsidRPr="000D6083">
        <w:rPr>
          <w:bCs/>
        </w:rPr>
        <w:t>)(4)(</w:t>
      </w:r>
      <w:proofErr w:type="spellStart"/>
      <w:r w:rsidRPr="000D6083">
        <w:rPr>
          <w:bCs/>
        </w:rPr>
        <w:t>i</w:t>
      </w:r>
      <w:proofErr w:type="spellEnd"/>
      <w:r w:rsidRPr="000D6083">
        <w:rPr>
          <w:bCs/>
        </w:rPr>
        <w:t>)]</w:t>
      </w:r>
    </w:p>
    <w:p w14:paraId="493337BB" w14:textId="77777777" w:rsidR="008928B4" w:rsidRPr="000D6083" w:rsidRDefault="008928B4" w:rsidP="008928B4">
      <w:pPr>
        <w:pStyle w:val="a0"/>
      </w:pPr>
      <w:r w:rsidRPr="000D6083">
        <w:t>b.</w:t>
      </w:r>
      <w:r w:rsidRPr="000D6083">
        <w:tab/>
        <w:t xml:space="preserve">The EFRD analysis and assessments specified in Paragraph I.4 of this Section must be completed prior to placing into service all onshore pipelines with diameters of 6 inches or greater and that are constructed or that have had 2 or more miles of pipe within any 5 contiguous miles within any 24-month period replaced after April 10, 2023. Implementation of EFRD findings for RMVs must meet </w:t>
      </w:r>
      <w:r>
        <w:t>§</w:t>
      </w:r>
      <w:r w:rsidRPr="000D6083">
        <w:t xml:space="preserve">301418. </w:t>
      </w:r>
      <w:r w:rsidRPr="000D6083">
        <w:rPr>
          <w:bCs/>
        </w:rPr>
        <w:t>[49 CFR 195.452(</w:t>
      </w:r>
      <w:proofErr w:type="spellStart"/>
      <w:r w:rsidRPr="000D6083">
        <w:rPr>
          <w:bCs/>
        </w:rPr>
        <w:t>i</w:t>
      </w:r>
      <w:proofErr w:type="spellEnd"/>
      <w:r w:rsidRPr="000D6083">
        <w:rPr>
          <w:bCs/>
        </w:rPr>
        <w:t>)(4)(ii)]</w:t>
      </w:r>
    </w:p>
    <w:p w14:paraId="4CEDCB7D" w14:textId="77777777" w:rsidR="00D91FC2" w:rsidRDefault="008928B4" w:rsidP="008928B4">
      <w:pPr>
        <w:pStyle w:val="1"/>
      </w:pPr>
      <w:r w:rsidRPr="000D6083">
        <w:t>c.</w:t>
      </w:r>
      <w:r w:rsidRPr="000D6083">
        <w:tab/>
        <w:t xml:space="preserve">An operator may request an exemption from the compliance deadline requirements of this section if it can demonstrate to PHMSA, in accordance with the notification procedures in </w:t>
      </w:r>
      <w:r>
        <w:t>§</w:t>
      </w:r>
      <w:r w:rsidRPr="000D6083">
        <w:t>30418, that installing an EFRD by that compliance deadline would be economically, technically, or operationally infeasible.</w:t>
      </w:r>
      <w:r w:rsidRPr="009B038B">
        <w:rPr>
          <w:u w:val="single"/>
        </w:rPr>
        <w:t xml:space="preserve"> </w:t>
      </w:r>
      <w:r w:rsidRPr="009B038B">
        <w:rPr>
          <w:bCs/>
        </w:rPr>
        <w:t>[49 CFR 195.452(</w:t>
      </w:r>
      <w:proofErr w:type="spellStart"/>
      <w:r w:rsidRPr="009B038B">
        <w:rPr>
          <w:bCs/>
        </w:rPr>
        <w:t>i</w:t>
      </w:r>
      <w:proofErr w:type="spellEnd"/>
      <w:r w:rsidRPr="009B038B">
        <w:rPr>
          <w:bCs/>
        </w:rPr>
        <w:t>)(4)(ii)]</w:t>
      </w:r>
    </w:p>
    <w:p w14:paraId="59A449FC" w14:textId="77777777" w:rsidR="00D91FC2" w:rsidRDefault="00D91FC2" w:rsidP="00BD3325">
      <w:pPr>
        <w:pStyle w:val="A"/>
      </w:pPr>
      <w:r>
        <w:t>J.</w:t>
      </w:r>
      <w:r>
        <w:tab/>
        <w:t>What is a continual process of evaluation and assessment to maintain a pipeline</w:t>
      </w:r>
      <w:r w:rsidR="007B256E">
        <w:t>’</w:t>
      </w:r>
      <w:r>
        <w:t xml:space="preserve">s integrity? </w:t>
      </w:r>
      <w:r>
        <w:rPr>
          <w:bCs/>
        </w:rPr>
        <w:t>[49 CFR 195.452(j)]</w:t>
      </w:r>
    </w:p>
    <w:p w14:paraId="0EB71EA5" w14:textId="77777777" w:rsidR="00D91FC2" w:rsidRDefault="00D91FC2">
      <w:pPr>
        <w:pStyle w:val="1"/>
      </w:pPr>
      <w:r>
        <w:t>1.</w:t>
      </w:r>
      <w:r>
        <w:tab/>
        <w:t xml:space="preserve">General. After completing the baseline integrity assessment, an operator must continue to assess the line pipe </w:t>
      </w:r>
      <w:r>
        <w:lastRenderedPageBreak/>
        <w:t xml:space="preserve">at specified intervals and periodically evaluate the integrity of each pipeline segment that could affect a high consequence area. </w:t>
      </w:r>
      <w:r>
        <w:rPr>
          <w:bCs/>
        </w:rPr>
        <w:t>[49 CFR 195.452(j)(1)]</w:t>
      </w:r>
    </w:p>
    <w:p w14:paraId="221F481B" w14:textId="77777777" w:rsidR="0005357A" w:rsidRPr="0005357A" w:rsidRDefault="00D91FC2" w:rsidP="0005357A">
      <w:pPr>
        <w:pStyle w:val="1"/>
      </w:pPr>
      <w:r>
        <w:t>2.</w:t>
      </w:r>
      <w:r>
        <w:tab/>
      </w:r>
      <w:r w:rsidR="0005357A" w:rsidRPr="0005357A">
        <w:rPr>
          <w:iCs/>
        </w:rPr>
        <w:t>Verifying Covered Segments</w:t>
      </w:r>
      <w:r w:rsidR="0005357A" w:rsidRPr="0005357A">
        <w:t xml:space="preserve">. An operator must verify the risk factors used in identifying pipeline segments that could affect a high consequence area on at least an annual basis not to exceed 15 months (Appendix C of this part provides additional guidance on factors that can influence whether a pipeline segment could affect a high consequence area). If a change in circumstance indicates that the prior consideration of a risk factor is no longer valid or that an operator should consider new risk factors, an operator must perform a new integrity analysis and evaluation to establish the endpoints of any previously identified covered segments. The integrity analysis and evaluation must include consideration of the results of any baseline and periodic integrity assessments (see Subsections B, C, D, and E of this Section), information analyses (see Subsection G of this Section), and decisions about remediation and preventive and mitigative actions (see Subsection H and I of this Section). An operator must complete the first annual verification under this Subsection no later than July 1, 2021. </w:t>
      </w:r>
      <w:r w:rsidR="0005357A" w:rsidRPr="0005357A">
        <w:rPr>
          <w:bCs/>
        </w:rPr>
        <w:t>[49 CFR 195.452(j)(2)]</w:t>
      </w:r>
    </w:p>
    <w:p w14:paraId="251DF513" w14:textId="77777777" w:rsidR="007D0419" w:rsidRPr="0018581A" w:rsidRDefault="007D0419" w:rsidP="007D0419">
      <w:pPr>
        <w:pStyle w:val="1"/>
      </w:pPr>
      <w:r w:rsidRPr="0018581A">
        <w:t>3.</w:t>
      </w:r>
      <w:r w:rsidRPr="0018581A">
        <w:tab/>
        <w:t>Assessment Intervals. An operator must establish five-year intervals, not to exceed 68 months,</w:t>
      </w:r>
      <w:r w:rsidRPr="0018581A">
        <w:rPr>
          <w:color w:val="FF0000"/>
        </w:rPr>
        <w:t xml:space="preserve"> </w:t>
      </w:r>
      <w:proofErr w:type="gramStart"/>
      <w:r w:rsidRPr="0018581A">
        <w:t>for</w:t>
      </w:r>
      <w:proofErr w:type="gramEnd"/>
      <w:r w:rsidRPr="0018581A">
        <w:t xml:space="preserve"> continually </w:t>
      </w:r>
      <w:proofErr w:type="gramStart"/>
      <w:r w:rsidRPr="0018581A">
        <w:t>assessing</w:t>
      </w:r>
      <w:proofErr w:type="gramEnd"/>
      <w:r w:rsidRPr="0018581A">
        <w:t xml:space="preserve"> the line pipe</w:t>
      </w:r>
      <w:r w:rsidR="007B256E">
        <w:t>’</w:t>
      </w:r>
      <w:r w:rsidRPr="0018581A">
        <w:t xml:space="preserve">s integrity. An operator must base the assessment intervals on the risk the line pipe poses to the high consequence area to determine the priority for assessing the pipeline segments. An operator must establish the assessment intervals based on the factors specified in Subsection E of this Section, the analysis of the results from the last integrity assessment, and the information analysis required by Subsection G of this Section. </w:t>
      </w:r>
      <w:r w:rsidRPr="0018581A">
        <w:rPr>
          <w:bCs/>
        </w:rPr>
        <w:t>[49 CFR 195.452(j)(3)]</w:t>
      </w:r>
    </w:p>
    <w:p w14:paraId="094F9566" w14:textId="77777777" w:rsidR="00D91FC2" w:rsidRDefault="00D91FC2">
      <w:pPr>
        <w:pStyle w:val="1"/>
      </w:pPr>
      <w:r>
        <w:t>4.</w:t>
      </w:r>
      <w:r>
        <w:tab/>
        <w:t xml:space="preserve">Variance from the </w:t>
      </w:r>
      <w:r w:rsidR="005B6996">
        <w:t>F</w:t>
      </w:r>
      <w:r>
        <w:t>ive-</w:t>
      </w:r>
      <w:r w:rsidR="005B6996">
        <w:t>Year I</w:t>
      </w:r>
      <w:r>
        <w:t xml:space="preserve">ntervals in </w:t>
      </w:r>
      <w:r w:rsidR="005B6996">
        <w:t>Limited S</w:t>
      </w:r>
      <w:r>
        <w:t xml:space="preserve">ituations </w:t>
      </w:r>
      <w:r>
        <w:rPr>
          <w:bCs/>
        </w:rPr>
        <w:t>[49 CFR 195.452(j)(4)]</w:t>
      </w:r>
    </w:p>
    <w:p w14:paraId="4D232612" w14:textId="77777777" w:rsidR="00D91FC2" w:rsidRDefault="00D91FC2">
      <w:pPr>
        <w:pStyle w:val="a0"/>
      </w:pPr>
      <w:r>
        <w:t>a.</w:t>
      </w:r>
      <w:r>
        <w:tab/>
        <w:t xml:space="preserve">Engineering Basis. An operator may be able to justify an engineering basis for a longer assessment interval on a segment of line pipe. The justification must be supported by a reliable engineering evaluation combined with the use of other technology, such as external monitoring technology, that provides an understanding of the condition of the line pipe equivalent to that which can be obtained from the assessment methods allowed in Paragraph J.5 of this Section. An operator must notify OPS 270 days before the end of the five-year (or less) interval of the justification for a longer </w:t>
      </w:r>
      <w:proofErr w:type="gramStart"/>
      <w:r>
        <w:t>interval, and</w:t>
      </w:r>
      <w:proofErr w:type="gramEnd"/>
      <w:r>
        <w:t xml:space="preserve"> propose an alternative interval. An operator must send the notice to the addresses specified in Subsection M of this Section. </w:t>
      </w:r>
      <w:r>
        <w:rPr>
          <w:bCs/>
        </w:rPr>
        <w:t>[49 CFR 195.452(j)(4)(</w:t>
      </w:r>
      <w:proofErr w:type="spellStart"/>
      <w:r>
        <w:rPr>
          <w:bCs/>
        </w:rPr>
        <w:t>i</w:t>
      </w:r>
      <w:proofErr w:type="spellEnd"/>
      <w:r>
        <w:rPr>
          <w:bCs/>
        </w:rPr>
        <w:t>)]</w:t>
      </w:r>
    </w:p>
    <w:p w14:paraId="58786D55" w14:textId="77777777" w:rsidR="00D91FC2" w:rsidRDefault="00D91FC2">
      <w:pPr>
        <w:pStyle w:val="a0"/>
      </w:pPr>
      <w:r>
        <w:t>b.</w:t>
      </w:r>
      <w:r>
        <w:tab/>
        <w:t xml:space="preserve">Unavailable Technology. An operator may require a longer assessment period for a segment of line pipe (for example, because sophisticated internal inspection technology is not available). An operator must justify the reasons why it cannot comply with the required assessment period and must also demonstrate the actions it is taking to evaluate the integrity of the pipeline segment in the interim. An operator must notify OPS 180 days before the end of the five-year (or less) interval that the operator may require a longer assessment </w:t>
      </w:r>
      <w:proofErr w:type="gramStart"/>
      <w:r>
        <w:t>interval, and</w:t>
      </w:r>
      <w:proofErr w:type="gramEnd"/>
      <w:r>
        <w:t xml:space="preserve"> provide an estimate of when </w:t>
      </w:r>
      <w:r>
        <w:t xml:space="preserve">the assessment can be completed. An operator must send a notice to the addresses specified in Subsection M of this Section. </w:t>
      </w:r>
      <w:r>
        <w:rPr>
          <w:bCs/>
        </w:rPr>
        <w:t>[49 CFR 195.452(j)(4)(ii)]</w:t>
      </w:r>
    </w:p>
    <w:p w14:paraId="1F074C31" w14:textId="77777777" w:rsidR="00D91FC2" w:rsidRDefault="00D91FC2">
      <w:pPr>
        <w:pStyle w:val="1"/>
      </w:pPr>
      <w:r>
        <w:t>5.</w:t>
      </w:r>
      <w:r>
        <w:tab/>
        <w:t xml:space="preserve">Assessment Methods. An operator must assess the integrity of the line pipe by any of the following methods. The methods an operator selects to assess low frequency electric resistance welded pipe or lap welded pipe susceptible to longitudinal seam failure must be capable of assessing seam integrity and of detecting corrosion and deformation anomalies: </w:t>
      </w:r>
      <w:r>
        <w:rPr>
          <w:bCs/>
        </w:rPr>
        <w:t>[49 CFR 195.452(j)(5)]</w:t>
      </w:r>
    </w:p>
    <w:p w14:paraId="7602C65E" w14:textId="77777777" w:rsidR="00D91FC2" w:rsidRDefault="00293578">
      <w:pPr>
        <w:pStyle w:val="a0"/>
      </w:pPr>
      <w:r w:rsidRPr="008479B0">
        <w:t>a</w:t>
      </w:r>
      <w:proofErr w:type="gramStart"/>
      <w:r w:rsidRPr="008479B0">
        <w:t>.</w:t>
      </w:r>
      <w:r w:rsidRPr="008479B0">
        <w:tab/>
        <w:t xml:space="preserve"> In</w:t>
      </w:r>
      <w:proofErr w:type="gramEnd"/>
      <w:r w:rsidRPr="008479B0">
        <w:t xml:space="preserve">-Line </w:t>
      </w:r>
      <w:proofErr w:type="gramStart"/>
      <w:r w:rsidRPr="008479B0">
        <w:t>Inspection tool or</w:t>
      </w:r>
      <w:proofErr w:type="gramEnd"/>
      <w:r w:rsidRPr="008479B0">
        <w:t xml:space="preserve"> tools capable of detecting corrosion and deformation anomalies, including dents, gouges, and grooves. For pipeline segments that are susceptible to cracks (pipe body and weld seams), an operator must use an in-line inspection tool or tools capable of detecting crack anomalies. When performing an assessment using an in-line inspection tool, an operator must comply with § 30591; </w:t>
      </w:r>
      <w:r w:rsidRPr="008479B0">
        <w:rPr>
          <w:bCs/>
        </w:rPr>
        <w:t>[49 CFR 195.452(j)(5)(</w:t>
      </w:r>
      <w:proofErr w:type="spellStart"/>
      <w:r w:rsidRPr="008479B0">
        <w:rPr>
          <w:bCs/>
        </w:rPr>
        <w:t>i</w:t>
      </w:r>
      <w:proofErr w:type="spellEnd"/>
      <w:r w:rsidRPr="008479B0">
        <w:rPr>
          <w:bCs/>
        </w:rPr>
        <w:t>)]</w:t>
      </w:r>
    </w:p>
    <w:p w14:paraId="63810ACB" w14:textId="77777777" w:rsidR="009A2C0F" w:rsidRPr="00FF0FA2" w:rsidRDefault="009A2C0F" w:rsidP="009A2C0F">
      <w:pPr>
        <w:pStyle w:val="a0"/>
      </w:pPr>
      <w:r w:rsidRPr="00FF0FA2">
        <w:t>b.</w:t>
      </w:r>
      <w:r w:rsidRPr="00FF0FA2">
        <w:tab/>
        <w:t>pressure test conducted in accordance with Chapter 303 of this Subpart [49 CFR 195.452(j)(5)(ii)</w:t>
      </w:r>
      <w:proofErr w:type="gramStart"/>
      <w:r w:rsidRPr="00FF0FA2">
        <w:t>];</w:t>
      </w:r>
      <w:proofErr w:type="gramEnd"/>
    </w:p>
    <w:p w14:paraId="6887F751" w14:textId="77777777" w:rsidR="00F12705" w:rsidRPr="0018581A" w:rsidRDefault="00F12705" w:rsidP="00F12705">
      <w:pPr>
        <w:pStyle w:val="a0"/>
      </w:pPr>
      <w:r w:rsidRPr="0018581A">
        <w:t>c.</w:t>
      </w:r>
      <w:r w:rsidRPr="0018581A">
        <w:tab/>
        <w:t>external corrosion direct assessment in accordance with §30588; or [49 CFR 195.452(j)(5)(iii)]</w:t>
      </w:r>
    </w:p>
    <w:p w14:paraId="4327DC01" w14:textId="77777777" w:rsidR="009A2C0F" w:rsidRPr="00FF0FA2" w:rsidRDefault="009A2C0F" w:rsidP="009A2C0F">
      <w:pPr>
        <w:pStyle w:val="a0"/>
        <w:rPr>
          <w:bCs/>
        </w:rPr>
      </w:pPr>
      <w:r w:rsidRPr="00FF0FA2">
        <w:t>d.</w:t>
      </w:r>
      <w:r w:rsidRPr="00FF0FA2">
        <w:tab/>
        <w:t xml:space="preserve">other technology that the operator demonstrates can provide an equivalent understanding of the condition of the line pipe. An operator choosing this option must notify OPS 90 days before conducting the assessment, by sending a notice to the addresses or facsimile numbers specified in Subsection M of this Section </w:t>
      </w:r>
      <w:r w:rsidRPr="00FF0FA2">
        <w:rPr>
          <w:bCs/>
        </w:rPr>
        <w:t>[49 CFR 195.452(j)(5)(iv)].</w:t>
      </w:r>
    </w:p>
    <w:p w14:paraId="6B2FFCAF" w14:textId="77777777" w:rsidR="00D91FC2" w:rsidRDefault="00D91FC2" w:rsidP="00BD3325">
      <w:pPr>
        <w:pStyle w:val="A"/>
      </w:pPr>
      <w:r>
        <w:t>K.</w:t>
      </w:r>
      <w:r>
        <w:tab/>
        <w:t>What methods to measure program effectiveness must be used? An operator</w:t>
      </w:r>
      <w:r w:rsidR="007B256E">
        <w:t>’</w:t>
      </w:r>
      <w:r>
        <w:t>s program must include methods to measure whether the program is effective in assessing and evaluating the integrity of each pipeline segment and in protecting the high consequence areas. See §30905, Appendix C, of this Subpart for guidance on methods that can be used to evaluate a program</w:t>
      </w:r>
      <w:r w:rsidR="007B256E">
        <w:t>’</w:t>
      </w:r>
      <w:r>
        <w:t xml:space="preserve">s effectiveness. </w:t>
      </w:r>
      <w:r>
        <w:rPr>
          <w:bCs/>
        </w:rPr>
        <w:t>[49 CFR 195.452(k)]</w:t>
      </w:r>
    </w:p>
    <w:p w14:paraId="2AFDBC1D" w14:textId="77777777" w:rsidR="00293578" w:rsidRPr="008479B0" w:rsidRDefault="00293578" w:rsidP="00293578">
      <w:pPr>
        <w:pStyle w:val="A"/>
      </w:pPr>
      <w:r w:rsidRPr="008479B0">
        <w:t>L.</w:t>
      </w:r>
      <w:r w:rsidRPr="008479B0">
        <w:tab/>
        <w:t xml:space="preserve">What records must an operator keep </w:t>
      </w:r>
      <w:proofErr w:type="gramStart"/>
      <w:r w:rsidRPr="008479B0">
        <w:t>to demonstrate</w:t>
      </w:r>
      <w:proofErr w:type="gramEnd"/>
      <w:r w:rsidRPr="008479B0">
        <w:t xml:space="preserve"> compliance? </w:t>
      </w:r>
      <w:r w:rsidRPr="008479B0">
        <w:rPr>
          <w:bCs/>
        </w:rPr>
        <w:t>[49 CFR 195.452(l)]</w:t>
      </w:r>
    </w:p>
    <w:p w14:paraId="632665CC" w14:textId="77777777" w:rsidR="00D91FC2" w:rsidRDefault="00293578" w:rsidP="00293578">
      <w:pPr>
        <w:pStyle w:val="1"/>
      </w:pPr>
      <w:r w:rsidRPr="008479B0">
        <w:t>1.</w:t>
      </w:r>
      <w:r w:rsidRPr="008479B0">
        <w:tab/>
        <w:t xml:space="preserve">An operator must maintain, for the useful life of the pipeline, records that demonstrate compliance with the requirements of this subpart. At a minimum, an operator must maintain the following records for review during an inspection: </w:t>
      </w:r>
      <w:r w:rsidRPr="008479B0">
        <w:rPr>
          <w:bCs/>
        </w:rPr>
        <w:t>[49 CFR 195.452(l)(1)]</w:t>
      </w:r>
    </w:p>
    <w:p w14:paraId="531C24F7" w14:textId="77777777" w:rsidR="00D91FC2" w:rsidRDefault="00D91FC2">
      <w:pPr>
        <w:pStyle w:val="a0"/>
      </w:pPr>
      <w:r>
        <w:t>a.</w:t>
      </w:r>
      <w:r>
        <w:tab/>
        <w:t xml:space="preserve">a written integrity management program in accordance with Subsection B of this Section; </w:t>
      </w:r>
      <w:r>
        <w:rPr>
          <w:bCs/>
        </w:rPr>
        <w:t>[49 CFR 195.452(l)(1)(</w:t>
      </w:r>
      <w:proofErr w:type="spellStart"/>
      <w:r>
        <w:rPr>
          <w:bCs/>
        </w:rPr>
        <w:t>i</w:t>
      </w:r>
      <w:proofErr w:type="spellEnd"/>
      <w:r>
        <w:rPr>
          <w:bCs/>
        </w:rPr>
        <w:t>)]</w:t>
      </w:r>
    </w:p>
    <w:p w14:paraId="79C2FA1C" w14:textId="77777777" w:rsidR="00D91FC2" w:rsidRDefault="00D91FC2">
      <w:pPr>
        <w:pStyle w:val="a0"/>
      </w:pPr>
      <w:r>
        <w:t>b.</w:t>
      </w:r>
      <w:r>
        <w:tab/>
        <w:t xml:space="preserve">documents to support the decisions and analyses, including any modifications, justifications, variances, deviations and determinations made, and actions taken, to implement and evaluate each element of the integrity management program listed in Subsection F of this Section. </w:t>
      </w:r>
      <w:r>
        <w:rPr>
          <w:bCs/>
        </w:rPr>
        <w:t>[49 CFR 195.452(l)(1)(ii)]</w:t>
      </w:r>
    </w:p>
    <w:p w14:paraId="4801F0F8" w14:textId="77777777" w:rsidR="00D91FC2" w:rsidRDefault="00D91FC2">
      <w:pPr>
        <w:pStyle w:val="1"/>
      </w:pPr>
      <w:r>
        <w:t>2.</w:t>
      </w:r>
      <w:r>
        <w:tab/>
        <w:t>See §30905, Appendix C, of this Subpart for examples of records an operator would be required to keep. [49 CFR 195.452(l)(2)]</w:t>
      </w:r>
    </w:p>
    <w:p w14:paraId="0D862A0C" w14:textId="77777777" w:rsidR="00F12705" w:rsidRPr="0018581A" w:rsidRDefault="00F12705" w:rsidP="00BD3325">
      <w:pPr>
        <w:pStyle w:val="A"/>
      </w:pPr>
      <w:r w:rsidRPr="0018581A">
        <w:lastRenderedPageBreak/>
        <w:t>M.</w:t>
      </w:r>
      <w:r w:rsidRPr="0018581A">
        <w:tab/>
      </w:r>
      <w:r w:rsidRPr="006D48DC">
        <w:t xml:space="preserve">How does an operator notify </w:t>
      </w:r>
      <w:r w:rsidRPr="006D48DC">
        <w:rPr>
          <w:bCs/>
        </w:rPr>
        <w:t>PHMSA</w:t>
      </w:r>
      <w:r w:rsidRPr="006D48DC">
        <w:t xml:space="preserve">? </w:t>
      </w:r>
      <w:r w:rsidRPr="0018581A">
        <w:t>An operator must provide any notification required by this section by:</w:t>
      </w:r>
      <w:r>
        <w:t xml:space="preserve"> </w:t>
      </w:r>
      <w:r w:rsidRPr="0018581A">
        <w:t>[49 CFR 195.452(m)]</w:t>
      </w:r>
    </w:p>
    <w:p w14:paraId="6F07BA91" w14:textId="77777777" w:rsidR="00293578" w:rsidRPr="008479B0" w:rsidRDefault="00293578" w:rsidP="00293578">
      <w:pPr>
        <w:pStyle w:val="1"/>
      </w:pPr>
      <w:r>
        <w:t>1.</w:t>
      </w:r>
      <w:r>
        <w:tab/>
        <w:t>s</w:t>
      </w:r>
      <w:r w:rsidRPr="008479B0">
        <w:t xml:space="preserve">ending the notification by electronic mail </w:t>
      </w:r>
      <w:r>
        <w:br/>
      </w:r>
      <w:r w:rsidRPr="008479B0">
        <w:t>to InformationResourcesManager@dot.gov and Pipeline.</w:t>
      </w:r>
      <w:r w:rsidR="0005357A">
        <w:t xml:space="preserve"> </w:t>
      </w:r>
      <w:proofErr w:type="gramStart"/>
      <w:r w:rsidRPr="008479B0">
        <w:t>inspectors@la.gov ;</w:t>
      </w:r>
      <w:proofErr w:type="gramEnd"/>
      <w:r w:rsidRPr="008479B0">
        <w:t xml:space="preserve"> or [49 CFR 195.452 (m)(1)]</w:t>
      </w:r>
    </w:p>
    <w:p w14:paraId="168D2CF6" w14:textId="77777777" w:rsidR="00F12705" w:rsidRDefault="00293578" w:rsidP="00293578">
      <w:pPr>
        <w:pStyle w:val="1"/>
      </w:pPr>
      <w:r w:rsidRPr="008479B0">
        <w:t>2.</w:t>
      </w:r>
      <w:r w:rsidRPr="008479B0">
        <w:tab/>
      </w:r>
      <w:r>
        <w:t>s</w:t>
      </w:r>
      <w:r w:rsidRPr="008479B0">
        <w:t>ending the notification to the Information Resources Manager, Office of Pipeline Safety, Pipeline and Hazardous Materials Safety Administration, 1200 New Jersey Avenue, SE., Washington, DC 20590, and to the Commissioner of Conservation, Pipeline Safety Section, P.O. Box 94275, Baton Rouge, LA 70804-9275. [195.452(m)(2)]</w:t>
      </w:r>
    </w:p>
    <w:p w14:paraId="41029C94" w14:textId="77777777" w:rsidR="0005357A" w:rsidRPr="0028267B" w:rsidRDefault="0005357A" w:rsidP="0005357A">
      <w:pPr>
        <w:pStyle w:val="A"/>
      </w:pPr>
      <w:r w:rsidRPr="0028267B">
        <w:t>N.</w:t>
      </w:r>
      <w:r w:rsidRPr="0028267B">
        <w:tab/>
        <w:t>Accommodation of Instrumented Internal Inspection Devices [49 CFR 195.452(n)]</w:t>
      </w:r>
    </w:p>
    <w:p w14:paraId="1C3DB0FC" w14:textId="77777777" w:rsidR="0005357A" w:rsidRPr="0028267B" w:rsidRDefault="0005357A" w:rsidP="0005357A">
      <w:pPr>
        <w:pStyle w:val="1"/>
      </w:pPr>
      <w:r w:rsidRPr="0028267B">
        <w:t>1.</w:t>
      </w:r>
      <w:r w:rsidRPr="0028267B">
        <w:tab/>
      </w:r>
      <w:r w:rsidRPr="0028267B">
        <w:rPr>
          <w:iCs/>
        </w:rPr>
        <w:t>Scope</w:t>
      </w:r>
      <w:r w:rsidRPr="0028267B">
        <w:t>. This Subsection does not apply to any pipeline facilities listed in §</w:t>
      </w:r>
      <w:proofErr w:type="gramStart"/>
      <w:r w:rsidRPr="0028267B">
        <w:t>30177.B.</w:t>
      </w:r>
      <w:proofErr w:type="gramEnd"/>
      <w:r w:rsidRPr="0028267B">
        <w:t xml:space="preserve"> [49 CFR 195.452 (n)(1)]</w:t>
      </w:r>
    </w:p>
    <w:p w14:paraId="05BB7783" w14:textId="77777777" w:rsidR="0005357A" w:rsidRPr="005C4A95" w:rsidRDefault="0005357A" w:rsidP="0005357A">
      <w:pPr>
        <w:pStyle w:val="1"/>
      </w:pPr>
      <w:r w:rsidRPr="0028267B">
        <w:t>2.</w:t>
      </w:r>
      <w:r w:rsidRPr="0028267B">
        <w:tab/>
        <w:t>General. An operator must ensure that each pipeline is modified to accommodate the passage of an instrumented internal inspection device by July 2, 2040. [49 CFR 195.452 (n)(2)]</w:t>
      </w:r>
    </w:p>
    <w:p w14:paraId="03E48667" w14:textId="77777777" w:rsidR="0005357A" w:rsidRPr="005C4A95" w:rsidRDefault="0005357A" w:rsidP="0005357A">
      <w:pPr>
        <w:pStyle w:val="1"/>
      </w:pPr>
      <w:r w:rsidRPr="005C4A95">
        <w:t>3.</w:t>
      </w:r>
      <w:r w:rsidRPr="005C4A95">
        <w:tab/>
        <w:t>Newly Identified Areas. If a pipeline could affect a newly identified high consequence area (see Paragraph D.2 of this Section) after July 2, 2035, an operator must modify the pipeline to accommodate the passage of an instrumented internal inspection device within five years of the date of identification or before performing the baseline assessment, whichever is sooner. [49 CFR 195.452 (n)(3)]</w:t>
      </w:r>
    </w:p>
    <w:p w14:paraId="7104DE87" w14:textId="77777777" w:rsidR="0005357A" w:rsidRPr="005C4A95" w:rsidRDefault="0005357A" w:rsidP="0005357A">
      <w:pPr>
        <w:pStyle w:val="1"/>
      </w:pPr>
      <w:r w:rsidRPr="005C4A95">
        <w:t>4.</w:t>
      </w:r>
      <w:r w:rsidRPr="005C4A95">
        <w:tab/>
        <w:t>Lack of Accommodation. An operator may file a petition under §190.9 of 49 CFR and Chapter 313 of this Subpart for a finding that the basic construction (i.e., length, diameter, operating pressure, or location) of a pipeline cannot be modified to accommodate the passage of an instrumented internal inspection device or that the operator determines it would abandon or shut-down a pipeline as a result of the cost to comply with the requirement of this section. [49 CFR 195.452 (n)(4)]</w:t>
      </w:r>
    </w:p>
    <w:p w14:paraId="62D9DB53" w14:textId="77777777" w:rsidR="0005357A" w:rsidRPr="005C4A95" w:rsidRDefault="0005357A" w:rsidP="0005357A">
      <w:pPr>
        <w:pStyle w:val="1"/>
      </w:pPr>
      <w:r w:rsidRPr="005C4A95">
        <w:t>5.</w:t>
      </w:r>
      <w:r w:rsidRPr="005C4A95">
        <w:tab/>
        <w:t xml:space="preserve">Emergencies. An operator may file a petition under §190.9 of 49 CFR and Chapter 313 of this Subpart for </w:t>
      </w:r>
      <w:proofErr w:type="gramStart"/>
      <w:r w:rsidRPr="005C4A95">
        <w:t>a finding</w:t>
      </w:r>
      <w:proofErr w:type="gramEnd"/>
      <w:r w:rsidRPr="005C4A95">
        <w:t xml:space="preserve"> that a pipeline cannot be modified to accommodate the passage of an instrumented internal inspection device </w:t>
      </w:r>
      <w:proofErr w:type="gramStart"/>
      <w:r w:rsidRPr="005C4A95">
        <w:t>as a result of</w:t>
      </w:r>
      <w:proofErr w:type="gramEnd"/>
      <w:r w:rsidRPr="005C4A95">
        <w:t xml:space="preserve"> an emergency. An operator must file such a petition within 30 days after discovering the emergency. If the petition is denied, the operator must modify the pipeline to allow the passage of an instrumented internal inspection device within 1 year after the </w:t>
      </w:r>
      <w:proofErr w:type="gramStart"/>
      <w:r w:rsidRPr="005C4A95">
        <w:t>date of the notice</w:t>
      </w:r>
      <w:proofErr w:type="gramEnd"/>
      <w:r w:rsidRPr="005C4A95">
        <w:t xml:space="preserve"> of the denial. [49 CFR 195.452 (n)(5)]</w:t>
      </w:r>
    </w:p>
    <w:p w14:paraId="5ABFE9C6" w14:textId="77777777" w:rsidR="009A2C0F" w:rsidRPr="00FF0FA2" w:rsidRDefault="009A2C0F" w:rsidP="009A2C0F">
      <w:pPr>
        <w:pStyle w:val="AuthorityNote"/>
      </w:pPr>
      <w:r w:rsidRPr="00FF0FA2">
        <w:t>AUTHORITY NOTE:</w:t>
      </w:r>
      <w:r w:rsidRPr="00FF0FA2">
        <w:tab/>
        <w:t>Promulgated in accordance with R.S. 30:753.</w:t>
      </w:r>
    </w:p>
    <w:p w14:paraId="0F783CFB" w14:textId="77777777" w:rsidR="007804E5" w:rsidRPr="00584767" w:rsidRDefault="009A2C0F" w:rsidP="007804E5">
      <w:pPr>
        <w:pStyle w:val="HistoricalNote"/>
        <w:rPr>
          <w:szCs w:val="18"/>
        </w:rPr>
      </w:pPr>
      <w:r w:rsidRPr="00FF0FA2">
        <w:t>HISTORICAL NOTE:</w:t>
      </w:r>
      <w:r w:rsidRPr="00FF0FA2">
        <w:tab/>
        <w:t>Promulgated by the Department of Natural Resources, Office of Conservation, Pipeline Division, LR 29:2830 (December 2003), amended LR 30:1216 (June 2004), LR 33:</w:t>
      </w:r>
      <w:r w:rsidR="00F12705">
        <w:t>471 (March 20</w:t>
      </w:r>
      <w:r w:rsidR="00B3103E">
        <w:t>07), LR 35:2797 (December 2009), LR 38</w:t>
      </w:r>
      <w:r w:rsidR="00B3103E" w:rsidRPr="00D6733B">
        <w:t>:</w:t>
      </w:r>
      <w:r w:rsidR="00293578">
        <w:t xml:space="preserve">108 (January 2012), </w:t>
      </w:r>
      <w:r w:rsidR="00293578" w:rsidRPr="008479B0">
        <w:t xml:space="preserve">LR </w:t>
      </w:r>
      <w:r w:rsidR="00293578">
        <w:t>44:1029 (June 2018</w:t>
      </w:r>
      <w:r w:rsidR="0005357A" w:rsidRPr="0005357A">
        <w:t>), LR 46:1608 (November 2020</w:t>
      </w:r>
      <w:r w:rsidR="007804E5">
        <w:t xml:space="preserve">), LR 49:1096 (June 2023), </w:t>
      </w:r>
      <w:r w:rsidR="007804E5">
        <w:rPr>
          <w:szCs w:val="18"/>
        </w:rPr>
        <w:t>LR 50:1245 (September 2024).</w:t>
      </w:r>
    </w:p>
    <w:p w14:paraId="12C819D1" w14:textId="77777777" w:rsidR="0005357A" w:rsidRPr="005C4A95" w:rsidRDefault="0005357A" w:rsidP="0005357A">
      <w:pPr>
        <w:pStyle w:val="Section"/>
        <w:rPr>
          <w:szCs w:val="22"/>
        </w:rPr>
      </w:pPr>
      <w:bookmarkStart w:id="220" w:name="_Toc216957360"/>
      <w:r w:rsidRPr="005C4A95">
        <w:t>§30454.</w:t>
      </w:r>
      <w:r w:rsidRPr="005C4A95">
        <w:tab/>
        <w:t xml:space="preserve">Integrity </w:t>
      </w:r>
      <w:r>
        <w:t>Assessments f</w:t>
      </w:r>
      <w:r w:rsidRPr="005C4A95">
        <w:t>or Certain Underwater Hazardous Liqu</w:t>
      </w:r>
      <w:r>
        <w:t>id Pipeline Facilities Located i</w:t>
      </w:r>
      <w:r w:rsidRPr="005C4A95">
        <w:t>n High Consequence Areas [49 CFR 195.454]</w:t>
      </w:r>
      <w:bookmarkEnd w:id="220"/>
    </w:p>
    <w:p w14:paraId="219315FC" w14:textId="77777777" w:rsidR="0005357A" w:rsidRPr="005C4A95" w:rsidRDefault="0005357A" w:rsidP="0005357A">
      <w:pPr>
        <w:pStyle w:val="A"/>
      </w:pPr>
      <w:r w:rsidRPr="005C4A95">
        <w:t>A.</w:t>
      </w:r>
      <w:r w:rsidRPr="005C4A95">
        <w:tab/>
        <w:t>Notwithstanding any pipeline integrity management program or integrity assessment schedule otherwise required under § 30452, each operator of any underwater hazardous liquid pipeline facility located in a high consequence area that is not an offshore pipeline facility and any portion of which is located at depths greater than 150 feet under the surface of the water must ensure that:</w:t>
      </w:r>
      <w:r w:rsidRPr="005C4A95">
        <w:rPr>
          <w:bCs/>
        </w:rPr>
        <w:t xml:space="preserve"> [49 CFR 195.454]</w:t>
      </w:r>
    </w:p>
    <w:p w14:paraId="22BF1AB9" w14:textId="77777777" w:rsidR="0005357A" w:rsidRPr="005C4A95" w:rsidRDefault="0005357A" w:rsidP="0005357A">
      <w:pPr>
        <w:pStyle w:val="1"/>
      </w:pPr>
      <w:r w:rsidRPr="005C4A95">
        <w:t>1.</w:t>
      </w:r>
      <w:r w:rsidRPr="005C4A95">
        <w:tab/>
        <w:t xml:space="preserve">Pipeline integrity assessments using internal inspection technology appropriate for the integrity threats to the pipeline are completed not less often than once every 12 months, </w:t>
      </w:r>
      <w:proofErr w:type="gramStart"/>
      <w:r w:rsidRPr="005C4A95">
        <w:t>and;</w:t>
      </w:r>
      <w:proofErr w:type="gramEnd"/>
      <w:r w:rsidRPr="005C4A95">
        <w:t xml:space="preserve"> [49 CFR 195.454(a)]</w:t>
      </w:r>
    </w:p>
    <w:p w14:paraId="1870EB33" w14:textId="77777777" w:rsidR="0005357A" w:rsidRPr="005C4A95" w:rsidRDefault="0005357A" w:rsidP="0005357A">
      <w:pPr>
        <w:pStyle w:val="1"/>
      </w:pPr>
      <w:r w:rsidRPr="005C4A95">
        <w:t>2.</w:t>
      </w:r>
      <w:r w:rsidRPr="005C4A95">
        <w:tab/>
        <w:t>Pipeline integrity assessments using pipeline route surveys, depth of cover surveys, pressure tests, external corrosion direct assessment, or other technology that the operator demonstrates can further the understanding of the condition of the pipeline facility, are completed on a schedule based on the risk that the pipeline facility poses to the high consequence area in which the pipeline facility is located. [49 CFR 195.454 (b)]</w:t>
      </w:r>
    </w:p>
    <w:p w14:paraId="3EFBBBA6" w14:textId="77777777" w:rsidR="0005357A" w:rsidRPr="005C4A95" w:rsidRDefault="0005357A" w:rsidP="0005357A">
      <w:pPr>
        <w:pStyle w:val="AuthorityNote"/>
      </w:pPr>
      <w:r w:rsidRPr="005C4A95">
        <w:t>AUTHORITY NOTE:</w:t>
      </w:r>
      <w:r w:rsidRPr="005C4A95">
        <w:tab/>
        <w:t>Promulgated in accordance with R.S. 30:753.</w:t>
      </w:r>
    </w:p>
    <w:p w14:paraId="5A5AAB04" w14:textId="77777777" w:rsidR="0005357A" w:rsidRDefault="0005357A" w:rsidP="0005357A">
      <w:pPr>
        <w:pStyle w:val="HistoricalNote"/>
      </w:pPr>
      <w:r w:rsidRPr="005C4A95">
        <w:t>HISTORICAL NOTE:</w:t>
      </w:r>
      <w:r w:rsidRPr="005C4A95">
        <w:tab/>
        <w:t xml:space="preserve">Promulgated by the Department of Natural Resources, Office of Conservation, Pipeline Division, </w:t>
      </w:r>
      <w:r>
        <w:t>LR 46:1610 (November 2020).</w:t>
      </w:r>
    </w:p>
    <w:p w14:paraId="635F9EE1" w14:textId="77777777" w:rsidR="00B82170" w:rsidRDefault="00B82170" w:rsidP="007829C5">
      <w:pPr>
        <w:pStyle w:val="Chapter"/>
      </w:pPr>
      <w:bookmarkStart w:id="221" w:name="_Toc216957361"/>
      <w:r>
        <w:t>Chapter 305.</w:t>
      </w:r>
      <w:r>
        <w:tab/>
        <w:t xml:space="preserve">Transportation </w:t>
      </w:r>
      <w:r>
        <w:br/>
        <w:t xml:space="preserve">of Hazardous Liquids by </w:t>
      </w:r>
      <w:r>
        <w:br/>
        <w:t>Pipeline—Qualification of Pipeline Personnel [49 CFR Part 195 S</w:t>
      </w:r>
      <w:r w:rsidR="00510135">
        <w:t>ubpart G] and Corrosion Control</w:t>
      </w:r>
      <w:r w:rsidR="00510135">
        <w:br/>
      </w:r>
      <w:r>
        <w:t>[49 CFR Part 195 Subpart H]</w:t>
      </w:r>
      <w:bookmarkEnd w:id="221"/>
    </w:p>
    <w:p w14:paraId="665F0330" w14:textId="77777777" w:rsidR="00D91FC2" w:rsidRDefault="00D91FC2">
      <w:pPr>
        <w:pStyle w:val="Chapter"/>
      </w:pPr>
      <w:bookmarkStart w:id="222" w:name="TOC_SubC1230"/>
      <w:bookmarkStart w:id="223" w:name="_Toc216957362"/>
      <w:r>
        <w:t>Subchapter A.</w:t>
      </w:r>
      <w:bookmarkStart w:id="224" w:name="TOCT_SubC1315"/>
      <w:bookmarkEnd w:id="222"/>
      <w:r w:rsidR="009151F8">
        <w:tab/>
      </w:r>
      <w:bookmarkStart w:id="225" w:name="TOCT_SubC1252"/>
      <w:bookmarkStart w:id="226" w:name="TOCT_SubC1250"/>
      <w:bookmarkStart w:id="227" w:name="TOCT_SubC1229"/>
      <w:bookmarkStart w:id="228" w:name="TOCT_SubC1266"/>
      <w:bookmarkStart w:id="229" w:name="TOCT_SubC1263"/>
      <w:bookmarkStart w:id="230" w:name="TOCT_SubC1232"/>
      <w:bookmarkStart w:id="231" w:name="TOCT_SubC1230"/>
      <w:r>
        <w:t xml:space="preserve">Qualification of Pipeline Personnel </w:t>
      </w:r>
      <w:r>
        <w:br/>
        <w:t>[49 CFR Part 195 Subpart G]</w:t>
      </w:r>
      <w:bookmarkEnd w:id="223"/>
      <w:bookmarkEnd w:id="224"/>
      <w:bookmarkEnd w:id="225"/>
      <w:bookmarkEnd w:id="226"/>
      <w:bookmarkEnd w:id="227"/>
      <w:bookmarkEnd w:id="228"/>
      <w:bookmarkEnd w:id="229"/>
      <w:bookmarkEnd w:id="230"/>
      <w:bookmarkEnd w:id="231"/>
    </w:p>
    <w:p w14:paraId="660A4664" w14:textId="77777777" w:rsidR="00D91FC2" w:rsidRDefault="00D91FC2">
      <w:pPr>
        <w:pStyle w:val="Section"/>
        <w:tabs>
          <w:tab w:val="clear" w:pos="720"/>
        </w:tabs>
        <w:ind w:left="900" w:hanging="900"/>
      </w:pPr>
      <w:bookmarkStart w:id="232" w:name="_Toc216957363"/>
      <w:r>
        <w:t>§30501.</w:t>
      </w:r>
      <w:r>
        <w:tab/>
        <w:t>Scope [49 CFR 195.501]</w:t>
      </w:r>
      <w:bookmarkEnd w:id="232"/>
    </w:p>
    <w:p w14:paraId="333B5121" w14:textId="77777777" w:rsidR="00D91FC2" w:rsidRDefault="00D91FC2" w:rsidP="00BD3325">
      <w:pPr>
        <w:pStyle w:val="A"/>
      </w:pPr>
      <w:r>
        <w:t>A.</w:t>
      </w:r>
      <w:r>
        <w:tab/>
        <w:t xml:space="preserve">This Subchapter prescribes the minimum requirements for operator qualification of individuals performing covered tasks on a pipeline facility. </w:t>
      </w:r>
      <w:r>
        <w:rPr>
          <w:bCs/>
        </w:rPr>
        <w:t>[49 CFR 195.501(a)]</w:t>
      </w:r>
    </w:p>
    <w:p w14:paraId="05A440EC" w14:textId="77777777" w:rsidR="00D91FC2" w:rsidRDefault="00D91FC2" w:rsidP="00BD3325">
      <w:pPr>
        <w:pStyle w:val="A"/>
        <w:rPr>
          <w:bCs/>
        </w:rPr>
      </w:pPr>
      <w:r>
        <w:t>B.</w:t>
      </w:r>
      <w:r>
        <w:tab/>
      </w:r>
      <w:proofErr w:type="gramStart"/>
      <w:r>
        <w:t>For the purpose of</w:t>
      </w:r>
      <w:proofErr w:type="gramEnd"/>
      <w:r>
        <w:t xml:space="preserve"> this Subchapter, a covered task is an activity, identified by the operator, that: </w:t>
      </w:r>
      <w:r w:rsidR="007B1F18">
        <w:rPr>
          <w:bCs/>
        </w:rPr>
        <w:t>[49 CFR 195.501(b)]</w:t>
      </w:r>
    </w:p>
    <w:p w14:paraId="095B60B9" w14:textId="77777777" w:rsidR="00D91FC2" w:rsidRDefault="00D91FC2">
      <w:pPr>
        <w:pStyle w:val="1"/>
      </w:pPr>
      <w:r>
        <w:rPr>
          <w:bCs/>
        </w:rPr>
        <w:t>1.</w:t>
      </w:r>
      <w:r>
        <w:rPr>
          <w:bCs/>
        </w:rPr>
        <w:tab/>
      </w:r>
      <w:r>
        <w:t xml:space="preserve">is performed on a pipeline facility; </w:t>
      </w:r>
      <w:r>
        <w:rPr>
          <w:bCs/>
        </w:rPr>
        <w:t>[49 CFR 195.501(b)(1)]</w:t>
      </w:r>
    </w:p>
    <w:p w14:paraId="119A5B86" w14:textId="77777777" w:rsidR="00D91FC2" w:rsidRDefault="00D91FC2">
      <w:pPr>
        <w:pStyle w:val="1"/>
      </w:pPr>
      <w:r>
        <w:t>2.</w:t>
      </w:r>
      <w:r>
        <w:tab/>
        <w:t xml:space="preserve">is an </w:t>
      </w:r>
      <w:proofErr w:type="gramStart"/>
      <w:r>
        <w:t>operations</w:t>
      </w:r>
      <w:proofErr w:type="gramEnd"/>
      <w:r>
        <w:t xml:space="preserve"> or maintenance task; </w:t>
      </w:r>
      <w:r>
        <w:rPr>
          <w:bCs/>
        </w:rPr>
        <w:t>[49 CFR 195.501(b)(2)]</w:t>
      </w:r>
    </w:p>
    <w:p w14:paraId="69B5CDA3" w14:textId="77777777" w:rsidR="00D91FC2" w:rsidRDefault="00D91FC2">
      <w:pPr>
        <w:pStyle w:val="1"/>
      </w:pPr>
      <w:r>
        <w:t>3.</w:t>
      </w:r>
      <w:r>
        <w:tab/>
        <w:t xml:space="preserve">is performed as a requirement of this Subpart; and </w:t>
      </w:r>
      <w:r>
        <w:rPr>
          <w:bCs/>
        </w:rPr>
        <w:t>[49 CFR 195.501(b)(3)]</w:t>
      </w:r>
    </w:p>
    <w:p w14:paraId="7E9EDBA0" w14:textId="77777777" w:rsidR="00D91FC2" w:rsidRDefault="00D91FC2">
      <w:pPr>
        <w:pStyle w:val="1"/>
      </w:pPr>
      <w:r>
        <w:t>4.</w:t>
      </w:r>
      <w:r>
        <w:tab/>
        <w:t xml:space="preserve">affect the operation or integrity of the pipeline. </w:t>
      </w:r>
      <w:r>
        <w:rPr>
          <w:bCs/>
        </w:rPr>
        <w:t>[49 CFR 195.501(b)(4)]</w:t>
      </w:r>
    </w:p>
    <w:p w14:paraId="2F5C7B2B" w14:textId="77777777" w:rsidR="00D91FC2" w:rsidRDefault="00D91FC2">
      <w:pPr>
        <w:pStyle w:val="AuthorityNote"/>
      </w:pPr>
      <w:r>
        <w:lastRenderedPageBreak/>
        <w:t>AUTHORITY NOTE:</w:t>
      </w:r>
      <w:r>
        <w:tab/>
        <w:t>Promulgated in accordance with R.S. 30:703</w:t>
      </w:r>
    </w:p>
    <w:p w14:paraId="09EDE5C9" w14:textId="77777777" w:rsidR="00D91FC2" w:rsidRDefault="00D91FC2">
      <w:pPr>
        <w:pStyle w:val="HistoricalNote"/>
      </w:pPr>
      <w:r>
        <w:t>HISTORICAL NOTE:</w:t>
      </w:r>
      <w:r>
        <w:tab/>
        <w:t>Promulgated by the Department of Natural Resources, Office of Conservation, Pipeline Division, LR 29:2835 (December 2003).</w:t>
      </w:r>
    </w:p>
    <w:p w14:paraId="0694F63D" w14:textId="77777777" w:rsidR="00D91FC2" w:rsidRDefault="00D91FC2">
      <w:pPr>
        <w:pStyle w:val="Section"/>
        <w:tabs>
          <w:tab w:val="clear" w:pos="720"/>
        </w:tabs>
        <w:ind w:left="900" w:hanging="900"/>
      </w:pPr>
      <w:bookmarkStart w:id="233" w:name="_Toc216957364"/>
      <w:r>
        <w:t>§30503.</w:t>
      </w:r>
      <w:r>
        <w:tab/>
        <w:t>Definitions [49 CFR 195.503]</w:t>
      </w:r>
      <w:bookmarkEnd w:id="233"/>
    </w:p>
    <w:p w14:paraId="1BB727B4" w14:textId="77777777" w:rsidR="00D91FC2" w:rsidRDefault="00D91FC2" w:rsidP="00BD3325">
      <w:pPr>
        <w:pStyle w:val="A"/>
      </w:pPr>
      <w:r>
        <w:rPr>
          <w:i/>
          <w:iCs/>
        </w:rPr>
        <w:t>Abnormal Operating Condition</w:t>
      </w:r>
      <w:r>
        <w:t>―a condition identified by the operator that may indicate a malfunction of a component or deviation from normal operations that may:</w:t>
      </w:r>
    </w:p>
    <w:p w14:paraId="5C7AD7F1" w14:textId="77777777" w:rsidR="00D91FC2" w:rsidRDefault="00D91FC2">
      <w:pPr>
        <w:pStyle w:val="1"/>
      </w:pPr>
      <w:r>
        <w:t>1.</w:t>
      </w:r>
      <w:r>
        <w:tab/>
        <w:t xml:space="preserve">indicate a condition exceeding design </w:t>
      </w:r>
      <w:proofErr w:type="gramStart"/>
      <w:r>
        <w:t>limits</w:t>
      </w:r>
      <w:proofErr w:type="gramEnd"/>
      <w:r>
        <w:t>; or</w:t>
      </w:r>
    </w:p>
    <w:p w14:paraId="6FBB1130" w14:textId="77777777" w:rsidR="00D91FC2" w:rsidRDefault="00D91FC2">
      <w:pPr>
        <w:pStyle w:val="1"/>
      </w:pPr>
      <w:r>
        <w:t>2.</w:t>
      </w:r>
      <w:r>
        <w:tab/>
        <w:t xml:space="preserve">result in a hazard(s) to </w:t>
      </w:r>
      <w:proofErr w:type="gramStart"/>
      <w:r>
        <w:t>persons</w:t>
      </w:r>
      <w:proofErr w:type="gramEnd"/>
      <w:r>
        <w:t>, property, or the environment.</w:t>
      </w:r>
    </w:p>
    <w:p w14:paraId="768F5A11" w14:textId="77777777" w:rsidR="00D91FC2" w:rsidRDefault="00D91FC2" w:rsidP="00BD3325">
      <w:pPr>
        <w:pStyle w:val="A"/>
      </w:pPr>
      <w:proofErr w:type="gramStart"/>
      <w:r>
        <w:rPr>
          <w:i/>
          <w:iCs/>
        </w:rPr>
        <w:t>Evaluation</w:t>
      </w:r>
      <w:r>
        <w:t>―a</w:t>
      </w:r>
      <w:proofErr w:type="gramEnd"/>
      <w:r>
        <w:t xml:space="preserve"> process, established and documented by the operator, to determine an individual</w:t>
      </w:r>
      <w:r w:rsidR="007B256E">
        <w:t>’</w:t>
      </w:r>
      <w:r>
        <w:t>s ability to perform a covered task by any of the following:</w:t>
      </w:r>
    </w:p>
    <w:p w14:paraId="747F3349" w14:textId="77777777" w:rsidR="00D91FC2" w:rsidRDefault="00D91FC2">
      <w:pPr>
        <w:pStyle w:val="1"/>
      </w:pPr>
      <w:r>
        <w:t>1.</w:t>
      </w:r>
      <w:r>
        <w:tab/>
        <w:t xml:space="preserve">written </w:t>
      </w:r>
      <w:proofErr w:type="gramStart"/>
      <w:r>
        <w:t>examination;</w:t>
      </w:r>
      <w:proofErr w:type="gramEnd"/>
    </w:p>
    <w:p w14:paraId="4EDF7420" w14:textId="77777777" w:rsidR="00D91FC2" w:rsidRDefault="00D91FC2">
      <w:pPr>
        <w:pStyle w:val="1"/>
      </w:pPr>
      <w:r>
        <w:t>2.</w:t>
      </w:r>
      <w:r>
        <w:tab/>
        <w:t xml:space="preserve">oral </w:t>
      </w:r>
      <w:proofErr w:type="gramStart"/>
      <w:r>
        <w:t>examination;</w:t>
      </w:r>
      <w:proofErr w:type="gramEnd"/>
    </w:p>
    <w:p w14:paraId="6D76CC29" w14:textId="77777777" w:rsidR="00D91FC2" w:rsidRDefault="00D91FC2">
      <w:pPr>
        <w:pStyle w:val="1"/>
      </w:pPr>
      <w:r>
        <w:t>3.</w:t>
      </w:r>
      <w:r>
        <w:tab/>
        <w:t xml:space="preserve">work performance history </w:t>
      </w:r>
      <w:proofErr w:type="gramStart"/>
      <w:r>
        <w:t>review;</w:t>
      </w:r>
      <w:proofErr w:type="gramEnd"/>
    </w:p>
    <w:p w14:paraId="01832740" w14:textId="77777777" w:rsidR="00D91FC2" w:rsidRDefault="00D91FC2">
      <w:pPr>
        <w:pStyle w:val="1"/>
      </w:pPr>
      <w:r>
        <w:t>4.</w:t>
      </w:r>
      <w:r>
        <w:tab/>
        <w:t>observation during:</w:t>
      </w:r>
    </w:p>
    <w:p w14:paraId="1F857A86" w14:textId="77777777" w:rsidR="00D91FC2" w:rsidRDefault="00D91FC2">
      <w:pPr>
        <w:pStyle w:val="a0"/>
      </w:pPr>
      <w:r>
        <w:t>a.</w:t>
      </w:r>
      <w:r>
        <w:tab/>
        <w:t xml:space="preserve">performance on the </w:t>
      </w:r>
      <w:proofErr w:type="gramStart"/>
      <w:r>
        <w:t>job;</w:t>
      </w:r>
      <w:proofErr w:type="gramEnd"/>
    </w:p>
    <w:p w14:paraId="5EBA29F7" w14:textId="77777777" w:rsidR="00D91FC2" w:rsidRDefault="00D91FC2">
      <w:pPr>
        <w:pStyle w:val="a0"/>
      </w:pPr>
      <w:r>
        <w:t>b.</w:t>
      </w:r>
      <w:r>
        <w:tab/>
        <w:t>on the job training; or</w:t>
      </w:r>
    </w:p>
    <w:p w14:paraId="26E8D26B" w14:textId="77777777" w:rsidR="00D91FC2" w:rsidRDefault="00D91FC2">
      <w:pPr>
        <w:pStyle w:val="a0"/>
      </w:pPr>
      <w:r>
        <w:t>c.</w:t>
      </w:r>
      <w:r>
        <w:tab/>
      </w:r>
      <w:proofErr w:type="gramStart"/>
      <w:r>
        <w:t>simulations;</w:t>
      </w:r>
      <w:proofErr w:type="gramEnd"/>
    </w:p>
    <w:p w14:paraId="4CDD2165" w14:textId="77777777" w:rsidR="00D91FC2" w:rsidRDefault="00D91FC2">
      <w:pPr>
        <w:pStyle w:val="1"/>
      </w:pPr>
      <w:r>
        <w:t>5.</w:t>
      </w:r>
      <w:r>
        <w:tab/>
        <w:t>other forms of assessment.</w:t>
      </w:r>
    </w:p>
    <w:p w14:paraId="5A570751" w14:textId="77777777" w:rsidR="00D91FC2" w:rsidRDefault="00D91FC2" w:rsidP="00BD3325">
      <w:pPr>
        <w:pStyle w:val="A"/>
      </w:pPr>
      <w:r>
        <w:rPr>
          <w:i/>
          <w:iCs/>
        </w:rPr>
        <w:t>Qualified</w:t>
      </w:r>
      <w:r>
        <w:t>―an individual has been evaluated and can:</w:t>
      </w:r>
    </w:p>
    <w:p w14:paraId="57C09048" w14:textId="77777777" w:rsidR="00D91FC2" w:rsidRDefault="00D91FC2">
      <w:pPr>
        <w:pStyle w:val="1"/>
      </w:pPr>
      <w:r>
        <w:t>1.</w:t>
      </w:r>
      <w:r>
        <w:tab/>
        <w:t>perform assigned covered tasks; and</w:t>
      </w:r>
    </w:p>
    <w:p w14:paraId="116BFC8A" w14:textId="77777777" w:rsidR="00D91FC2" w:rsidRDefault="00D91FC2">
      <w:pPr>
        <w:pStyle w:val="1"/>
      </w:pPr>
      <w:r>
        <w:t>2.</w:t>
      </w:r>
      <w:r>
        <w:tab/>
        <w:t>recognize and react to abnormal operating conditions.</w:t>
      </w:r>
    </w:p>
    <w:p w14:paraId="76C40090" w14:textId="77777777" w:rsidR="00D91FC2" w:rsidRDefault="00D91FC2">
      <w:pPr>
        <w:pStyle w:val="AuthorityNote"/>
      </w:pPr>
      <w:r>
        <w:t>AUTHORITY NOTE:</w:t>
      </w:r>
      <w:r>
        <w:tab/>
        <w:t>Promulgated in accordance with R.S. 30:703.</w:t>
      </w:r>
    </w:p>
    <w:p w14:paraId="58568AA0" w14:textId="77777777" w:rsidR="00D91FC2" w:rsidRDefault="00D91FC2">
      <w:pPr>
        <w:pStyle w:val="HistoricalNote"/>
      </w:pPr>
      <w:r>
        <w:t>HISTORICAL NOTE:</w:t>
      </w:r>
      <w:r>
        <w:tab/>
        <w:t>Promulgated by the Department of Natural Resources, Office of Conservation, Pipeline Division, LR 29:2835 (December 2003).</w:t>
      </w:r>
    </w:p>
    <w:p w14:paraId="0B10EEC6" w14:textId="77777777" w:rsidR="00D91FC2" w:rsidRDefault="00D91FC2">
      <w:pPr>
        <w:pStyle w:val="Section"/>
        <w:tabs>
          <w:tab w:val="clear" w:pos="720"/>
        </w:tabs>
        <w:ind w:left="900" w:hanging="900"/>
      </w:pPr>
      <w:bookmarkStart w:id="234" w:name="_Toc216957365"/>
      <w:r>
        <w:t>§30505.</w:t>
      </w:r>
      <w:r>
        <w:tab/>
        <w:t>Qualification Program [49 CFR 195.505]</w:t>
      </w:r>
      <w:bookmarkEnd w:id="234"/>
    </w:p>
    <w:p w14:paraId="23A4E2D2" w14:textId="77777777" w:rsidR="00D91FC2" w:rsidRDefault="00D91FC2" w:rsidP="00A57C4F">
      <w:pPr>
        <w:pStyle w:val="A"/>
      </w:pPr>
      <w:r>
        <w:t>A.</w:t>
      </w:r>
      <w:r>
        <w:tab/>
        <w:t>Each operator shall have and follow a written qualification program. The program shall include provisions to:</w:t>
      </w:r>
    </w:p>
    <w:p w14:paraId="079E514F" w14:textId="77777777" w:rsidR="00D91FC2" w:rsidRDefault="00D91FC2">
      <w:pPr>
        <w:pStyle w:val="1"/>
      </w:pPr>
      <w:r>
        <w:t>1.</w:t>
      </w:r>
      <w:r>
        <w:tab/>
        <w:t xml:space="preserve">identify covered tasks; </w:t>
      </w:r>
      <w:r>
        <w:rPr>
          <w:bCs/>
        </w:rPr>
        <w:t>[49 CFR 195.505(a)]</w:t>
      </w:r>
    </w:p>
    <w:p w14:paraId="5FA1EDF5" w14:textId="77777777" w:rsidR="00D91FC2" w:rsidRDefault="00D91FC2">
      <w:pPr>
        <w:pStyle w:val="1"/>
      </w:pPr>
      <w:r>
        <w:t>2.</w:t>
      </w:r>
      <w:r>
        <w:tab/>
        <w:t xml:space="preserve">ensure through evaluation that individuals performing covered tasks are qualified; </w:t>
      </w:r>
      <w:r>
        <w:rPr>
          <w:bCs/>
        </w:rPr>
        <w:t>[49 CFR 195.505(b)]</w:t>
      </w:r>
    </w:p>
    <w:p w14:paraId="6232BAED" w14:textId="77777777" w:rsidR="00D91FC2" w:rsidRDefault="00D91FC2">
      <w:pPr>
        <w:pStyle w:val="1"/>
      </w:pPr>
      <w:r>
        <w:t>3.</w:t>
      </w:r>
      <w:r>
        <w:tab/>
        <w:t xml:space="preserve">allow individuals that are not qualified pursuant to this Subchapter to perform a covered task if directed and observed by an individual that is qualified; </w:t>
      </w:r>
      <w:r>
        <w:rPr>
          <w:bCs/>
        </w:rPr>
        <w:t>[49 CFR 195.505(c)]</w:t>
      </w:r>
    </w:p>
    <w:p w14:paraId="4F39F7A7" w14:textId="77777777" w:rsidR="00D91FC2" w:rsidRDefault="00D91FC2">
      <w:pPr>
        <w:pStyle w:val="1"/>
      </w:pPr>
      <w:r>
        <w:t>4.</w:t>
      </w:r>
      <w:r>
        <w:tab/>
        <w:t>evaluate an individual if the operator has reason to believe that the individual</w:t>
      </w:r>
      <w:r w:rsidR="007B256E">
        <w:t>’</w:t>
      </w:r>
      <w:r>
        <w:t xml:space="preserve">s performance of a covered task contributed to an accident as defined in this Subpart; </w:t>
      </w:r>
      <w:r>
        <w:rPr>
          <w:bCs/>
        </w:rPr>
        <w:t>[49 CFR 195.505(d)]</w:t>
      </w:r>
    </w:p>
    <w:p w14:paraId="7DDEAE89" w14:textId="77777777" w:rsidR="00D91FC2" w:rsidRDefault="00D91FC2">
      <w:pPr>
        <w:pStyle w:val="1"/>
      </w:pPr>
      <w:r>
        <w:t>5.</w:t>
      </w:r>
      <w:r>
        <w:tab/>
        <w:t xml:space="preserve">evaluate an individual if the operator has reason to believe that the individual is no longer qualified to perform a covered task; </w:t>
      </w:r>
      <w:r>
        <w:rPr>
          <w:bCs/>
        </w:rPr>
        <w:t>[49 CFR 195.505(e)]</w:t>
      </w:r>
    </w:p>
    <w:p w14:paraId="62DABB0C" w14:textId="77777777" w:rsidR="00F12705" w:rsidRPr="0018581A" w:rsidRDefault="00F12705" w:rsidP="00F12705">
      <w:pPr>
        <w:pStyle w:val="1"/>
      </w:pPr>
      <w:r w:rsidRPr="0018581A">
        <w:t>6.</w:t>
      </w:r>
      <w:r w:rsidRPr="0018581A">
        <w:tab/>
        <w:t xml:space="preserve">communicate changes that affect covered tasks to individuals performing those covered tasks; </w:t>
      </w:r>
      <w:r w:rsidRPr="0018581A">
        <w:rPr>
          <w:bCs/>
        </w:rPr>
        <w:t>[49 CFR 195.505(f)]</w:t>
      </w:r>
    </w:p>
    <w:p w14:paraId="7C46B02B" w14:textId="77777777" w:rsidR="00F12705" w:rsidRPr="0018581A" w:rsidRDefault="00F12705" w:rsidP="00F12705">
      <w:pPr>
        <w:pStyle w:val="1"/>
        <w:rPr>
          <w:bCs/>
          <w:color w:val="000000"/>
        </w:rPr>
      </w:pPr>
      <w:r w:rsidRPr="0018581A">
        <w:t>7.</w:t>
      </w:r>
      <w:r w:rsidRPr="0018581A">
        <w:tab/>
        <w:t>identify those covered tasks and the intervals at which evaluation of the individual</w:t>
      </w:r>
      <w:r w:rsidR="007B256E">
        <w:t>’</w:t>
      </w:r>
      <w:r w:rsidRPr="0018581A">
        <w:t xml:space="preserve">s qualifications is </w:t>
      </w:r>
      <w:r w:rsidRPr="0018581A">
        <w:rPr>
          <w:color w:val="000000"/>
        </w:rPr>
        <w:t>needed</w:t>
      </w:r>
      <w:r w:rsidRPr="0018581A">
        <w:t>;</w:t>
      </w:r>
      <w:r w:rsidRPr="0018581A">
        <w:rPr>
          <w:color w:val="000000"/>
        </w:rPr>
        <w:t xml:space="preserve"> </w:t>
      </w:r>
      <w:r w:rsidRPr="0018581A">
        <w:rPr>
          <w:bCs/>
          <w:color w:val="000000"/>
        </w:rPr>
        <w:t>[49 CFR 195.505(g)]</w:t>
      </w:r>
    </w:p>
    <w:p w14:paraId="3EE168A4" w14:textId="77777777" w:rsidR="00F12705" w:rsidRPr="0018581A" w:rsidRDefault="00F12705" w:rsidP="00F12705">
      <w:pPr>
        <w:pStyle w:val="1"/>
      </w:pPr>
      <w:r w:rsidRPr="0018581A">
        <w:t>8.</w:t>
      </w:r>
      <w:r w:rsidRPr="0018581A">
        <w:tab/>
        <w:t>after December 16, 2004, provide training, as appropriate, to ensure that individuals performing covered tasks have the necessary knowledge and skills to perform the tasks in a manner that ensures the safe operation of pipeline facilities; and</w:t>
      </w:r>
      <w:r>
        <w:t xml:space="preserve"> </w:t>
      </w:r>
      <w:r w:rsidRPr="0018581A">
        <w:t>[49 CFR 195.505(h)]</w:t>
      </w:r>
    </w:p>
    <w:p w14:paraId="687841B4" w14:textId="77777777" w:rsidR="009A2C0F" w:rsidRPr="00FF0FA2" w:rsidRDefault="00293578" w:rsidP="009A2C0F">
      <w:pPr>
        <w:pStyle w:val="1"/>
      </w:pPr>
      <w:r w:rsidRPr="008479B0">
        <w:t>9.</w:t>
      </w:r>
      <w:r w:rsidRPr="008479B0">
        <w:tab/>
      </w:r>
      <w:r w:rsidR="007804E5" w:rsidRPr="00584767">
        <w:t xml:space="preserve">after December 16, 2004, notify the administrator or a state agency participating under 49 U.S.C. Chapter 601 if the operator significantly modifies the program after the administrator or state agency has verified that it complies with this Section. Notifications to PHMSA may be submitted by electronic mail to </w:t>
      </w:r>
      <w:proofErr w:type="spellStart"/>
      <w:r w:rsidR="007804E5" w:rsidRPr="00584767">
        <w:t>InformationResources</w:t>
      </w:r>
      <w:proofErr w:type="spellEnd"/>
      <w:r w:rsidR="007804E5" w:rsidRPr="00584767">
        <w:t xml:space="preserve"> Manager</w:t>
      </w:r>
      <w:r w:rsidR="007804E5">
        <w:t xml:space="preserve"> </w:t>
      </w:r>
      <w:r w:rsidR="007804E5" w:rsidRPr="00584767">
        <w:t xml:space="preserve">@dot.gov </w:t>
      </w:r>
      <w:r w:rsidR="007804E5" w:rsidRPr="004653C9">
        <w:rPr>
          <w:color w:val="0070C0"/>
        </w:rPr>
        <w:t>and to Louisiana Office of Conservation at Pipelineinspectors@la.gov</w:t>
      </w:r>
      <w:r w:rsidR="007804E5" w:rsidRPr="00584767">
        <w:t xml:space="preserve">, or mail to ATTN: Information Resources Manager DOT/PHMSA/OPS, East Building, 2nd Floor, E22-321, New Jersey Avenue, S.E. Washington, DC 20590, </w:t>
      </w:r>
      <w:r w:rsidR="007804E5" w:rsidRPr="004653C9">
        <w:rPr>
          <w:color w:val="0070C0"/>
        </w:rPr>
        <w:t xml:space="preserve">and to the Pipeline Division Director, Pipeline Safety Section, P.O. Box 94275, Baton Rouge, LA 70804-9275. </w:t>
      </w:r>
      <w:r w:rsidR="007804E5" w:rsidRPr="00584767">
        <w:t>[49 CFR 195.505(</w:t>
      </w:r>
      <w:proofErr w:type="spellStart"/>
      <w:r w:rsidR="007804E5" w:rsidRPr="00584767">
        <w:t>i</w:t>
      </w:r>
      <w:proofErr w:type="spellEnd"/>
      <w:r w:rsidR="007804E5" w:rsidRPr="00584767">
        <w:t>)]</w:t>
      </w:r>
    </w:p>
    <w:p w14:paraId="687D8655" w14:textId="77777777" w:rsidR="009A2C0F" w:rsidRPr="00FF0FA2" w:rsidRDefault="009A2C0F" w:rsidP="009A2C0F">
      <w:pPr>
        <w:pStyle w:val="AuthorityNote"/>
      </w:pPr>
      <w:r w:rsidRPr="00FF0FA2">
        <w:t>AUTHORITY NOTE:</w:t>
      </w:r>
      <w:r w:rsidRPr="00FF0FA2">
        <w:tab/>
        <w:t>Promulgated in accordance with R.S. 30:703.</w:t>
      </w:r>
    </w:p>
    <w:p w14:paraId="329752F5" w14:textId="77777777" w:rsidR="00F12705" w:rsidRDefault="009A2C0F" w:rsidP="00F12705">
      <w:pPr>
        <w:pStyle w:val="HistoricalNote"/>
      </w:pPr>
      <w:r w:rsidRPr="00FF0FA2">
        <w:t>HISTORICAL NOTE:</w:t>
      </w:r>
      <w:r w:rsidRPr="00FF0FA2">
        <w:tab/>
        <w:t>Promulgated by the Department of Natural Resources, Office of Conservation, Pipeline Division, LR 29:2835 (December 2003), amended LR 33:</w:t>
      </w:r>
      <w:r w:rsidR="00F12705">
        <w:t xml:space="preserve">471 (March 2007), </w:t>
      </w:r>
      <w:r w:rsidR="00F12705" w:rsidRPr="0018581A">
        <w:t>LR 35:</w:t>
      </w:r>
      <w:r w:rsidR="00293578">
        <w:t xml:space="preserve">2798 (December 2009), </w:t>
      </w:r>
      <w:r w:rsidR="00293578" w:rsidRPr="008479B0">
        <w:t xml:space="preserve">LR </w:t>
      </w:r>
      <w:r w:rsidR="007804E5">
        <w:t xml:space="preserve">44:1029 (June 2018), </w:t>
      </w:r>
      <w:r w:rsidR="007804E5">
        <w:rPr>
          <w:szCs w:val="18"/>
        </w:rPr>
        <w:t>LR 50:1246 (September 2024).</w:t>
      </w:r>
    </w:p>
    <w:p w14:paraId="72563FF1" w14:textId="77777777" w:rsidR="00D91FC2" w:rsidRDefault="00D91FC2" w:rsidP="00B260F6">
      <w:pPr>
        <w:pStyle w:val="Section"/>
        <w:tabs>
          <w:tab w:val="clear" w:pos="720"/>
        </w:tabs>
        <w:spacing w:after="80"/>
        <w:ind w:left="900" w:hanging="900"/>
      </w:pPr>
      <w:bookmarkStart w:id="235" w:name="_Toc216957366"/>
      <w:r>
        <w:t>§30507.</w:t>
      </w:r>
      <w:r>
        <w:tab/>
        <w:t>Record Keeping [49 CFR 195.507]</w:t>
      </w:r>
      <w:bookmarkEnd w:id="235"/>
    </w:p>
    <w:p w14:paraId="71DFF091" w14:textId="77777777" w:rsidR="00D91FC2" w:rsidRDefault="00D91FC2" w:rsidP="00A57C4F">
      <w:pPr>
        <w:pStyle w:val="A"/>
      </w:pPr>
      <w:r>
        <w:t>A.</w:t>
      </w:r>
      <w:r>
        <w:tab/>
        <w:t>Each operator shall maintain records that demonstrate compliance with this Subchapter.</w:t>
      </w:r>
    </w:p>
    <w:p w14:paraId="371CD9CC" w14:textId="77777777" w:rsidR="00D91FC2" w:rsidRDefault="00D91FC2" w:rsidP="00B260F6">
      <w:pPr>
        <w:pStyle w:val="1"/>
        <w:spacing w:after="80"/>
      </w:pPr>
      <w:r>
        <w:t>1.</w:t>
      </w:r>
      <w:r>
        <w:tab/>
        <w:t xml:space="preserve">Qualification records shall include: </w:t>
      </w:r>
      <w:r>
        <w:rPr>
          <w:bCs/>
        </w:rPr>
        <w:t>[49 CFR 195.507(a)]</w:t>
      </w:r>
    </w:p>
    <w:p w14:paraId="68DC28F8" w14:textId="77777777" w:rsidR="00D91FC2" w:rsidRDefault="00D91FC2" w:rsidP="00B260F6">
      <w:pPr>
        <w:pStyle w:val="a0"/>
        <w:spacing w:after="80"/>
      </w:pPr>
      <w:r>
        <w:t>a.</w:t>
      </w:r>
      <w:r>
        <w:tab/>
        <w:t xml:space="preserve">identification of qualified individuals(s); </w:t>
      </w:r>
      <w:r>
        <w:rPr>
          <w:bCs/>
        </w:rPr>
        <w:t>[49 CFR 195.507(a)(1)]</w:t>
      </w:r>
    </w:p>
    <w:p w14:paraId="611CA555" w14:textId="77777777" w:rsidR="00D91FC2" w:rsidRDefault="00D91FC2" w:rsidP="00B260F6">
      <w:pPr>
        <w:pStyle w:val="a0"/>
        <w:spacing w:after="80"/>
      </w:pPr>
      <w:r>
        <w:t>b.</w:t>
      </w:r>
      <w:r>
        <w:tab/>
        <w:t xml:space="preserve">identification of the covered tasks the individual is qualified to perform; </w:t>
      </w:r>
      <w:r>
        <w:rPr>
          <w:bCs/>
        </w:rPr>
        <w:t>[49 CFR 195.507(a)(2)]</w:t>
      </w:r>
    </w:p>
    <w:p w14:paraId="22FF95A8" w14:textId="77777777" w:rsidR="00D91FC2" w:rsidRDefault="00D91FC2" w:rsidP="00B260F6">
      <w:pPr>
        <w:pStyle w:val="a0"/>
        <w:spacing w:after="80"/>
      </w:pPr>
      <w:r>
        <w:t>c.</w:t>
      </w:r>
      <w:r>
        <w:tab/>
        <w:t xml:space="preserve">date(s) of current qualification; and </w:t>
      </w:r>
      <w:r>
        <w:rPr>
          <w:bCs/>
        </w:rPr>
        <w:t>[49 CFR 195.507(a)(3)]</w:t>
      </w:r>
    </w:p>
    <w:p w14:paraId="421D1776" w14:textId="77777777" w:rsidR="00D91FC2" w:rsidRDefault="00D91FC2" w:rsidP="00B260F6">
      <w:pPr>
        <w:pStyle w:val="a0"/>
        <w:spacing w:after="80"/>
      </w:pPr>
      <w:r>
        <w:t>d.</w:t>
      </w:r>
      <w:r>
        <w:tab/>
        <w:t xml:space="preserve">qualification method(s) </w:t>
      </w:r>
      <w:r>
        <w:rPr>
          <w:bCs/>
        </w:rPr>
        <w:t>[49 CFR 195.507(a)(4)]</w:t>
      </w:r>
    </w:p>
    <w:p w14:paraId="7119E401" w14:textId="77777777" w:rsidR="00D91FC2" w:rsidRDefault="00D91FC2" w:rsidP="00B260F6">
      <w:pPr>
        <w:pStyle w:val="1"/>
        <w:spacing w:after="80"/>
      </w:pPr>
      <w:r>
        <w:t>2.</w:t>
      </w:r>
      <w:r>
        <w:tab/>
        <w:t>Records supporting an individual</w:t>
      </w:r>
      <w:r w:rsidR="007B256E">
        <w:t>’</w:t>
      </w:r>
      <w:r>
        <w:t xml:space="preserve">s current qualification shall be maintained while the individual is performing the covered task. Records of prior </w:t>
      </w:r>
      <w:proofErr w:type="gramStart"/>
      <w:r>
        <w:t>qualification</w:t>
      </w:r>
      <w:proofErr w:type="gramEnd"/>
      <w:r>
        <w:t xml:space="preserve"> and records of individuals no longer performing </w:t>
      </w:r>
      <w:proofErr w:type="gramStart"/>
      <w:r>
        <w:t>covered tasks</w:t>
      </w:r>
      <w:proofErr w:type="gramEnd"/>
      <w:r>
        <w:t xml:space="preserve"> shall be retained for a period of five years. </w:t>
      </w:r>
      <w:r>
        <w:rPr>
          <w:bCs/>
        </w:rPr>
        <w:t>[49 CFR 195.507(b)]</w:t>
      </w:r>
    </w:p>
    <w:p w14:paraId="094CE7EA" w14:textId="77777777" w:rsidR="00D91FC2" w:rsidRDefault="00D91FC2">
      <w:pPr>
        <w:pStyle w:val="AuthorityNote"/>
      </w:pPr>
      <w:r>
        <w:t>AUTHORITY NOTE:</w:t>
      </w:r>
      <w:r>
        <w:tab/>
        <w:t>Promulgated in accordance with R.S. 30:703</w:t>
      </w:r>
    </w:p>
    <w:p w14:paraId="66699EB3" w14:textId="77777777" w:rsidR="00D91FC2" w:rsidRDefault="00D91FC2">
      <w:pPr>
        <w:pStyle w:val="HistoricalNote"/>
      </w:pPr>
      <w:r>
        <w:lastRenderedPageBreak/>
        <w:t>HISTORICAL NOTE:</w:t>
      </w:r>
      <w:r>
        <w:tab/>
        <w:t>Promulgated by the Department of Natural Resources, Office of Conservation, Pipeline Division, LR 29:2836 (December 2003).</w:t>
      </w:r>
    </w:p>
    <w:p w14:paraId="7CFA16AF" w14:textId="77777777" w:rsidR="00D91FC2" w:rsidRDefault="00D91FC2" w:rsidP="00B260F6">
      <w:pPr>
        <w:pStyle w:val="Section"/>
        <w:tabs>
          <w:tab w:val="clear" w:pos="720"/>
        </w:tabs>
        <w:spacing w:after="80"/>
        <w:ind w:left="900" w:hanging="900"/>
      </w:pPr>
      <w:bookmarkStart w:id="236" w:name="_Toc216957367"/>
      <w:r>
        <w:t>§30509.</w:t>
      </w:r>
      <w:r>
        <w:tab/>
        <w:t>General [49 CFR 195.509]</w:t>
      </w:r>
      <w:bookmarkEnd w:id="236"/>
    </w:p>
    <w:p w14:paraId="214539BA" w14:textId="77777777" w:rsidR="009A2C0F" w:rsidRPr="00FF0FA2" w:rsidRDefault="009A2C0F" w:rsidP="00BD3325">
      <w:pPr>
        <w:pStyle w:val="A"/>
      </w:pPr>
      <w:r w:rsidRPr="00FF0FA2">
        <w:t>A.</w:t>
      </w:r>
      <w:r w:rsidRPr="00FF0FA2">
        <w:tab/>
        <w:t>Operators must have a written qualification program by April 27, 2001.</w:t>
      </w:r>
      <w:r w:rsidRPr="00FF0FA2">
        <w:rPr>
          <w:sz w:val="24"/>
          <w:szCs w:val="24"/>
        </w:rPr>
        <w:t xml:space="preserve"> </w:t>
      </w:r>
      <w:r w:rsidRPr="00FF0FA2">
        <w:t xml:space="preserve">The program must be available for review by the administrator or by a state agency participating under 49 U.S.C. Chapter 601 if the program is under the authority of that state agency </w:t>
      </w:r>
      <w:r w:rsidRPr="00FF0FA2">
        <w:rPr>
          <w:bCs/>
        </w:rPr>
        <w:t>[49 CFR 195.509(a)].</w:t>
      </w:r>
    </w:p>
    <w:p w14:paraId="77C45BAD" w14:textId="77777777" w:rsidR="00D91FC2" w:rsidRDefault="00D91FC2" w:rsidP="00BD3325">
      <w:pPr>
        <w:pStyle w:val="A"/>
      </w:pPr>
      <w:r>
        <w:t>B.</w:t>
      </w:r>
      <w:r>
        <w:tab/>
        <w:t xml:space="preserve">Operators must complete the qualification of individuals performing </w:t>
      </w:r>
      <w:proofErr w:type="gramStart"/>
      <w:r>
        <w:t>covered tasks</w:t>
      </w:r>
      <w:proofErr w:type="gramEnd"/>
      <w:r>
        <w:t xml:space="preserve"> by October 28, 2002. </w:t>
      </w:r>
      <w:r>
        <w:rPr>
          <w:bCs/>
        </w:rPr>
        <w:t>[49 CFR 195.509(b)]</w:t>
      </w:r>
    </w:p>
    <w:p w14:paraId="42FDE426" w14:textId="77777777" w:rsidR="00D91FC2" w:rsidRDefault="00D91FC2" w:rsidP="00BD3325">
      <w:pPr>
        <w:pStyle w:val="A"/>
      </w:pPr>
      <w:r>
        <w:t>C.</w:t>
      </w:r>
      <w:r>
        <w:tab/>
        <w:t xml:space="preserve">Work performance history review may be used as a sole evaluation method for individuals who were performing a covered task prior to October 26, 1999. </w:t>
      </w:r>
      <w:r>
        <w:rPr>
          <w:bCs/>
        </w:rPr>
        <w:t>[49 CFR 195.509(c)]</w:t>
      </w:r>
    </w:p>
    <w:p w14:paraId="212659A7" w14:textId="77777777" w:rsidR="00D91FC2" w:rsidRDefault="00D91FC2" w:rsidP="00BD3325">
      <w:pPr>
        <w:pStyle w:val="A"/>
      </w:pPr>
      <w:r>
        <w:t>D.</w:t>
      </w:r>
      <w:r>
        <w:tab/>
        <w:t>After October 28, 2002</w:t>
      </w:r>
      <w:r w:rsidR="0021520E">
        <w:t>,</w:t>
      </w:r>
      <w:r>
        <w:t xml:space="preserve"> work performance history may not be used as a sole evaluation method. </w:t>
      </w:r>
      <w:r>
        <w:rPr>
          <w:bCs/>
        </w:rPr>
        <w:t>[49 CFR 195.509(d)]</w:t>
      </w:r>
    </w:p>
    <w:p w14:paraId="574A18F5" w14:textId="77777777" w:rsidR="009A2C0F" w:rsidRPr="00FF0FA2" w:rsidRDefault="009A2C0F" w:rsidP="00BD3325">
      <w:pPr>
        <w:pStyle w:val="A"/>
      </w:pPr>
      <w:r w:rsidRPr="00FF0FA2">
        <w:t>E.</w:t>
      </w:r>
      <w:r w:rsidRPr="00FF0FA2">
        <w:tab/>
        <w:t>After December 16, 2004, observation of on-the-job performance may not be used as the sole method of evaluation [49 CFR 195.509(e)].</w:t>
      </w:r>
    </w:p>
    <w:p w14:paraId="50AC5F2C" w14:textId="77777777" w:rsidR="009A2C0F" w:rsidRPr="00FF0FA2" w:rsidRDefault="009A2C0F" w:rsidP="00B260F6">
      <w:pPr>
        <w:pStyle w:val="AuthorityNote"/>
        <w:keepNext/>
      </w:pPr>
      <w:r w:rsidRPr="00FF0FA2">
        <w:t>AUTHORITY NOTE:</w:t>
      </w:r>
      <w:r w:rsidRPr="00FF0FA2">
        <w:tab/>
        <w:t>Promulgated in accordance with R.S. 30:703.</w:t>
      </w:r>
    </w:p>
    <w:p w14:paraId="7FCBF199" w14:textId="77777777" w:rsidR="009A2C0F" w:rsidRPr="00FF0FA2" w:rsidRDefault="009A2C0F" w:rsidP="009A2C0F">
      <w:pPr>
        <w:pStyle w:val="HistoricalNote"/>
      </w:pPr>
      <w:r w:rsidRPr="00FF0FA2">
        <w:t>HISTORICAL NOTE:</w:t>
      </w:r>
      <w:r w:rsidRPr="00FF0FA2">
        <w:tab/>
        <w:t>Promulgated by the Department of Natural Resources, Office of Conservation, Pipeline Division, LR 29:2836 (December 2003), amended LR 33:</w:t>
      </w:r>
      <w:r>
        <w:t>471 (March 2007).</w:t>
      </w:r>
    </w:p>
    <w:p w14:paraId="4E0079E2" w14:textId="77777777" w:rsidR="00D91FC2" w:rsidRDefault="00B3103E">
      <w:pPr>
        <w:pStyle w:val="Chapter"/>
      </w:pPr>
      <w:bookmarkStart w:id="237" w:name="TOC_SubC1237"/>
      <w:bookmarkStart w:id="238" w:name="_Toc216957368"/>
      <w:r w:rsidRPr="00D6733B">
        <w:t>Subchapter B.</w:t>
      </w:r>
      <w:bookmarkStart w:id="239" w:name="TOCT_SubC1320"/>
      <w:bookmarkStart w:id="240" w:name="TOCT_SubC1257"/>
      <w:bookmarkStart w:id="241" w:name="TOCT_SubC1255"/>
      <w:bookmarkStart w:id="242" w:name="TOCT_SubC1243"/>
      <w:bookmarkStart w:id="243" w:name="TOCT_SubC1273"/>
      <w:bookmarkStart w:id="244" w:name="TOCT_SubC1270"/>
      <w:bookmarkStart w:id="245" w:name="TOCT_SubC1239"/>
      <w:bookmarkStart w:id="246" w:name="TOCT_SubC1237"/>
      <w:bookmarkEnd w:id="237"/>
      <w:r w:rsidRPr="00D6733B">
        <w:tab/>
        <w:t xml:space="preserve">Corrosion Control </w:t>
      </w:r>
      <w:r>
        <w:br/>
      </w:r>
      <w:r w:rsidRPr="00D6733B">
        <w:t>[49 CFR Part 195 Subpart H]</w:t>
      </w:r>
      <w:bookmarkEnd w:id="238"/>
      <w:bookmarkEnd w:id="239"/>
      <w:bookmarkEnd w:id="240"/>
      <w:bookmarkEnd w:id="241"/>
      <w:bookmarkEnd w:id="242"/>
      <w:bookmarkEnd w:id="243"/>
      <w:bookmarkEnd w:id="244"/>
      <w:bookmarkEnd w:id="245"/>
      <w:bookmarkEnd w:id="246"/>
    </w:p>
    <w:p w14:paraId="0350C452" w14:textId="77777777" w:rsidR="00D91FC2" w:rsidRDefault="00D91FC2">
      <w:pPr>
        <w:pStyle w:val="Section"/>
        <w:tabs>
          <w:tab w:val="clear" w:pos="720"/>
        </w:tabs>
        <w:ind w:left="900" w:hanging="900"/>
      </w:pPr>
      <w:bookmarkStart w:id="247" w:name="_Toc216957369"/>
      <w:r>
        <w:t>§30551.</w:t>
      </w:r>
      <w:r>
        <w:tab/>
        <w:t>What do the regulations in this Subchapter cover? [49 CFR 195.551]</w:t>
      </w:r>
      <w:bookmarkEnd w:id="247"/>
    </w:p>
    <w:p w14:paraId="4C8842DF" w14:textId="77777777" w:rsidR="00D91FC2" w:rsidRDefault="00D91FC2" w:rsidP="00BD3325">
      <w:pPr>
        <w:pStyle w:val="A"/>
      </w:pPr>
      <w:r>
        <w:t>A.</w:t>
      </w:r>
      <w:r>
        <w:tab/>
        <w:t>This Subchapter prescribes minimum requirements for protecting steel pipelines against corrosion.</w:t>
      </w:r>
    </w:p>
    <w:p w14:paraId="227A50FD" w14:textId="77777777" w:rsidR="00D91FC2" w:rsidRDefault="00D91FC2">
      <w:pPr>
        <w:pStyle w:val="AuthorityNote"/>
      </w:pPr>
      <w:r>
        <w:t>AUTHORITY NOTE:</w:t>
      </w:r>
      <w:r>
        <w:tab/>
        <w:t>Promulgated in accordance with R.S. 30:703.</w:t>
      </w:r>
    </w:p>
    <w:p w14:paraId="4981BA93" w14:textId="77777777" w:rsidR="00D91FC2" w:rsidRDefault="00D91FC2">
      <w:pPr>
        <w:pStyle w:val="HistoricalNote"/>
      </w:pPr>
      <w:r>
        <w:t>HISTORICAL NOTE:</w:t>
      </w:r>
      <w:r>
        <w:tab/>
        <w:t>Promulgated by the Department of Natural Resources, Office of Conservation, Pipeline Division, LR 29:2836 (December 2003).</w:t>
      </w:r>
    </w:p>
    <w:p w14:paraId="10DF69E1" w14:textId="77777777" w:rsidR="00D91FC2" w:rsidRDefault="00D91FC2">
      <w:pPr>
        <w:pStyle w:val="Section"/>
        <w:tabs>
          <w:tab w:val="clear" w:pos="720"/>
        </w:tabs>
        <w:ind w:left="900" w:hanging="900"/>
      </w:pPr>
      <w:bookmarkStart w:id="248" w:name="_Toc216957370"/>
      <w:r>
        <w:t>§30553.</w:t>
      </w:r>
      <w:r>
        <w:tab/>
        <w:t>What special definitions apply to this Subchapter? [49 CFR 195.553]</w:t>
      </w:r>
      <w:bookmarkEnd w:id="248"/>
    </w:p>
    <w:p w14:paraId="65ED935C" w14:textId="77777777" w:rsidR="00D91FC2" w:rsidRDefault="00D91FC2" w:rsidP="00BD3325">
      <w:pPr>
        <w:pStyle w:val="A"/>
      </w:pPr>
      <w:r>
        <w:t>A.</w:t>
      </w:r>
      <w:r>
        <w:tab/>
        <w:t>As used in this Subchapter:</w:t>
      </w:r>
    </w:p>
    <w:p w14:paraId="663B1A38" w14:textId="77777777" w:rsidR="00D91FC2" w:rsidRDefault="00D91FC2">
      <w:pPr>
        <w:pStyle w:val="1"/>
      </w:pPr>
      <w:r>
        <w:rPr>
          <w:i/>
          <w:iCs/>
        </w:rPr>
        <w:t>Active Corrosion</w:t>
      </w:r>
      <w:r>
        <w:t>―continuing corrosion which, unless controlled, could result in a condition that is detrimental to public safety or the environment.</w:t>
      </w:r>
    </w:p>
    <w:p w14:paraId="0469C278" w14:textId="77777777" w:rsidR="00D91FC2" w:rsidRDefault="00D91FC2">
      <w:pPr>
        <w:pStyle w:val="1"/>
      </w:pPr>
      <w:r>
        <w:rPr>
          <w:i/>
          <w:iCs/>
        </w:rPr>
        <w:t>Buried</w:t>
      </w:r>
      <w:r>
        <w:t>―covered or in contact with soil.</w:t>
      </w:r>
    </w:p>
    <w:p w14:paraId="68562D30" w14:textId="77777777" w:rsidR="009A2C0F" w:rsidRPr="00FF0FA2" w:rsidRDefault="009A2C0F" w:rsidP="009A2C0F">
      <w:pPr>
        <w:pStyle w:val="1"/>
      </w:pPr>
      <w:r w:rsidRPr="00FF0FA2">
        <w:rPr>
          <w:i/>
        </w:rPr>
        <w:t>Direct Assessment</w:t>
      </w:r>
      <w:r>
        <w:rPr>
          <w:rFonts w:ascii="Arial" w:hAnsi="Arial" w:cs="Arial"/>
        </w:rPr>
        <w:t>―</w:t>
      </w:r>
      <w:r w:rsidRPr="00FF0FA2">
        <w:t>an integrity assessment method that utilizes a process to evaluate certain threats (i.e., external corrosion, internal corrosion and stress corrosion cracking) to a pipeline segment</w:t>
      </w:r>
      <w:r w:rsidR="007B256E">
        <w:t>’</w:t>
      </w:r>
      <w:r w:rsidRPr="00FF0FA2">
        <w:t>s integrity. The process includes the gathering and integration of risk factor data, indirect examination or analysis to identify areas of suspected corrosion, direct examination of the pipeline in these areas, and post assessment evaluation.</w:t>
      </w:r>
    </w:p>
    <w:p w14:paraId="4D108219" w14:textId="77777777" w:rsidR="00D91FC2" w:rsidRDefault="00D91FC2">
      <w:pPr>
        <w:pStyle w:val="1"/>
      </w:pPr>
      <w:r>
        <w:rPr>
          <w:i/>
          <w:iCs/>
        </w:rPr>
        <w:t>Electrical Survey</w:t>
      </w:r>
      <w:r>
        <w:t>―a series of closely spaced pipe-to-soil readings over a pipeline that are subsequently analyzed to identify locations where a corrosive current is leaving the pipeline.</w:t>
      </w:r>
    </w:p>
    <w:p w14:paraId="0D5BD5FF" w14:textId="77777777" w:rsidR="009A2C0F" w:rsidRPr="00FF0FA2" w:rsidRDefault="009A2C0F" w:rsidP="009A2C0F">
      <w:pPr>
        <w:pStyle w:val="1"/>
      </w:pPr>
      <w:r w:rsidRPr="00FF0FA2">
        <w:rPr>
          <w:i/>
        </w:rPr>
        <w:t>External Corrosion Direct Assessment (ECDA)</w:t>
      </w:r>
      <w:r>
        <w:rPr>
          <w:rFonts w:ascii="Arial" w:hAnsi="Arial" w:cs="Arial"/>
        </w:rPr>
        <w:t>―</w:t>
      </w:r>
      <w:r w:rsidRPr="00FF0FA2">
        <w:t>a four-step process that combines pre-assessment, indirect inspection, direct examination, and post-assessment to evaluate the threat of external corrosion to the integrity of a pipeline.</w:t>
      </w:r>
    </w:p>
    <w:p w14:paraId="172D541B" w14:textId="77777777" w:rsidR="00D91FC2" w:rsidRDefault="00D91FC2">
      <w:pPr>
        <w:pStyle w:val="1"/>
      </w:pPr>
      <w:r>
        <w:rPr>
          <w:i/>
          <w:iCs/>
        </w:rPr>
        <w:t>Pipeline Environment</w:t>
      </w:r>
      <w:r>
        <w:t>―includes soil resistivity (high or low), soil moisture (wet or dry), soil contaminants that may promote corrosive activity, and other known conditions that could affect the probability of active corrosion.</w:t>
      </w:r>
    </w:p>
    <w:p w14:paraId="410059B0" w14:textId="77777777" w:rsidR="00D91FC2" w:rsidRDefault="00D91FC2">
      <w:pPr>
        <w:pStyle w:val="1"/>
      </w:pPr>
      <w:r>
        <w:rPr>
          <w:i/>
          <w:iCs/>
        </w:rPr>
        <w:t>You</w:t>
      </w:r>
      <w:r>
        <w:t>―operator.</w:t>
      </w:r>
    </w:p>
    <w:p w14:paraId="457D9286" w14:textId="77777777" w:rsidR="009A2C0F" w:rsidRPr="00FF0FA2" w:rsidRDefault="009A2C0F" w:rsidP="009A2C0F">
      <w:pPr>
        <w:pStyle w:val="AuthorityNote"/>
      </w:pPr>
      <w:r w:rsidRPr="00FF0FA2">
        <w:t>AUTHORITY NOTE:</w:t>
      </w:r>
      <w:r w:rsidRPr="00FF0FA2">
        <w:tab/>
        <w:t>Promulgated in accordance with R.S. 30:703.</w:t>
      </w:r>
    </w:p>
    <w:p w14:paraId="7D6AF37F" w14:textId="77777777" w:rsidR="009A2C0F" w:rsidRPr="00FF0FA2" w:rsidRDefault="009A2C0F" w:rsidP="009A2C0F">
      <w:pPr>
        <w:pStyle w:val="HistoricalNote"/>
      </w:pPr>
      <w:r w:rsidRPr="00FF0FA2">
        <w:t>HISTORICAL NOTE:</w:t>
      </w:r>
      <w:r w:rsidRPr="00FF0FA2">
        <w:tab/>
        <w:t>Promulgated by the Department of Natural Resources, Office of Conservation, Pipeline Division, LR 29:2836 (December 2003), amended LR 33:</w:t>
      </w:r>
      <w:r>
        <w:t>471 (March 2007).</w:t>
      </w:r>
    </w:p>
    <w:p w14:paraId="0B0C40A8" w14:textId="77777777" w:rsidR="00D91FC2" w:rsidRDefault="00D91FC2">
      <w:pPr>
        <w:pStyle w:val="Section"/>
        <w:tabs>
          <w:tab w:val="clear" w:pos="720"/>
        </w:tabs>
        <w:ind w:left="900" w:hanging="900"/>
      </w:pPr>
      <w:bookmarkStart w:id="249" w:name="_Toc216957371"/>
      <w:r>
        <w:t>§30555.</w:t>
      </w:r>
      <w:r>
        <w:tab/>
        <w:t xml:space="preserve">What are the qualifications for supervisors? </w:t>
      </w:r>
      <w:r>
        <w:br/>
        <w:t>[49 CFR 195.555]</w:t>
      </w:r>
      <w:bookmarkEnd w:id="249"/>
    </w:p>
    <w:p w14:paraId="701927B3" w14:textId="77777777" w:rsidR="00D91FC2" w:rsidRDefault="00D91FC2" w:rsidP="00BD3325">
      <w:pPr>
        <w:pStyle w:val="A"/>
      </w:pPr>
      <w:r>
        <w:t>A.</w:t>
      </w:r>
      <w:r>
        <w:tab/>
        <w:t xml:space="preserve">You must </w:t>
      </w:r>
      <w:proofErr w:type="gramStart"/>
      <w:r>
        <w:t>require</w:t>
      </w:r>
      <w:proofErr w:type="gramEnd"/>
      <w:r>
        <w:t xml:space="preserve"> and verify that supervisors maintain a thorough knowledge of that portion of the corrosion control procedures established under §</w:t>
      </w:r>
      <w:proofErr w:type="gramStart"/>
      <w:r>
        <w:t>30402.C.</w:t>
      </w:r>
      <w:proofErr w:type="gramEnd"/>
      <w:r>
        <w:t>3 for which they are responsible for insuring compliance.</w:t>
      </w:r>
    </w:p>
    <w:p w14:paraId="1014E07D" w14:textId="77777777" w:rsidR="00D91FC2" w:rsidRDefault="00D91FC2">
      <w:pPr>
        <w:pStyle w:val="AuthorityNote"/>
      </w:pPr>
      <w:r>
        <w:t>AUTHORITY NOTE:</w:t>
      </w:r>
      <w:r>
        <w:tab/>
        <w:t>Promulgated in accordance with R.S. 30:703.</w:t>
      </w:r>
    </w:p>
    <w:p w14:paraId="0BF4C29A" w14:textId="77777777" w:rsidR="00D91FC2" w:rsidRDefault="00D91FC2">
      <w:pPr>
        <w:pStyle w:val="HistoricalNote"/>
      </w:pPr>
      <w:r>
        <w:t>HISTORICAL NOTE:</w:t>
      </w:r>
      <w:r>
        <w:tab/>
        <w:t>Promulgated by the Department of Natural Resources, Office of Conservation, Pipeline Division, LR 29:2836 (December 2003).</w:t>
      </w:r>
    </w:p>
    <w:p w14:paraId="47DA4159" w14:textId="77777777" w:rsidR="00D91FC2" w:rsidRDefault="00D91FC2">
      <w:pPr>
        <w:pStyle w:val="Section"/>
        <w:tabs>
          <w:tab w:val="clear" w:pos="720"/>
        </w:tabs>
        <w:ind w:left="900" w:hanging="900"/>
      </w:pPr>
      <w:bookmarkStart w:id="250" w:name="_Toc216957372"/>
      <w:r>
        <w:t>§30557.</w:t>
      </w:r>
      <w:r>
        <w:tab/>
        <w:t xml:space="preserve">Which pipelines must have coating for external corrosion control? </w:t>
      </w:r>
      <w:r>
        <w:br/>
        <w:t>[49 CFR 195.557]</w:t>
      </w:r>
      <w:bookmarkEnd w:id="250"/>
    </w:p>
    <w:p w14:paraId="1B09BE0A" w14:textId="77777777" w:rsidR="00D91FC2" w:rsidRDefault="00D91FC2" w:rsidP="00BD3325">
      <w:pPr>
        <w:pStyle w:val="A"/>
      </w:pPr>
      <w:r>
        <w:t>A.</w:t>
      </w:r>
      <w:r>
        <w:tab/>
        <w:t>Except bottoms of aboveground breakout tanks, each buried or submerged pipeline must have an external coating for external corrosion control if the pipeline is:</w:t>
      </w:r>
    </w:p>
    <w:p w14:paraId="5FCC3CC7" w14:textId="77777777" w:rsidR="00D91FC2" w:rsidRDefault="00D91FC2">
      <w:pPr>
        <w:pStyle w:val="1"/>
      </w:pPr>
      <w:r>
        <w:t>1.</w:t>
      </w:r>
      <w:r>
        <w:tab/>
        <w:t xml:space="preserve">constructed, relocated, replaced, or otherwise changed after the applicable date in §30401.C, not including the movement of pipe covered by §30424; or </w:t>
      </w:r>
      <w:r>
        <w:rPr>
          <w:bCs/>
        </w:rPr>
        <w:t>[49 CFR 195.557(a)]</w:t>
      </w:r>
    </w:p>
    <w:p w14:paraId="39449282" w14:textId="77777777" w:rsidR="00D91FC2" w:rsidRDefault="00D91FC2">
      <w:pPr>
        <w:pStyle w:val="1"/>
      </w:pPr>
      <w:r>
        <w:t>2.</w:t>
      </w:r>
      <w:r>
        <w:tab/>
        <w:t xml:space="preserve">converted under §30111 and: </w:t>
      </w:r>
      <w:r>
        <w:rPr>
          <w:bCs/>
        </w:rPr>
        <w:t>[49 CFR 195.557(b)]</w:t>
      </w:r>
    </w:p>
    <w:p w14:paraId="16B55481" w14:textId="77777777" w:rsidR="00D91FC2" w:rsidRDefault="00D91FC2">
      <w:pPr>
        <w:pStyle w:val="a0"/>
      </w:pPr>
      <w:r>
        <w:t>a.</w:t>
      </w:r>
      <w:r>
        <w:tab/>
        <w:t xml:space="preserve">has an external coating that substantially meets §30559 before the pipeline is placed in service; or </w:t>
      </w:r>
      <w:r>
        <w:rPr>
          <w:bCs/>
        </w:rPr>
        <w:t>[49 CFR 195.557(b)(1)]</w:t>
      </w:r>
    </w:p>
    <w:p w14:paraId="45779315" w14:textId="77777777" w:rsidR="00D91FC2" w:rsidRDefault="00D91FC2">
      <w:pPr>
        <w:pStyle w:val="a0"/>
      </w:pPr>
      <w:r>
        <w:t>b.</w:t>
      </w:r>
      <w:r>
        <w:tab/>
        <w:t xml:space="preserve">is a segment that is relocated, replaced, or substantially altered. </w:t>
      </w:r>
      <w:r>
        <w:rPr>
          <w:bCs/>
        </w:rPr>
        <w:t>[49 CFR 195.557(b)(2)]</w:t>
      </w:r>
    </w:p>
    <w:p w14:paraId="17526BA4" w14:textId="77777777" w:rsidR="00D91FC2" w:rsidRDefault="00D91FC2">
      <w:pPr>
        <w:pStyle w:val="AuthorityNote"/>
      </w:pPr>
      <w:r>
        <w:t>AUTHORITY NOTE:</w:t>
      </w:r>
      <w:r>
        <w:tab/>
        <w:t>Promulgated in accordance with R.S. 30:703.</w:t>
      </w:r>
    </w:p>
    <w:p w14:paraId="4FF83257" w14:textId="77777777" w:rsidR="00D91FC2" w:rsidRDefault="00D91FC2">
      <w:pPr>
        <w:pStyle w:val="HistoricalNote"/>
      </w:pPr>
      <w:r>
        <w:t>HISTORICAL NOTE:</w:t>
      </w:r>
      <w:r>
        <w:tab/>
        <w:t>Promulgated by the Department of Natural Resources, Office of Conservation, Pipeline Division, LR 29:2836 (December 2003).</w:t>
      </w:r>
    </w:p>
    <w:p w14:paraId="7FB0238B" w14:textId="77777777" w:rsidR="00D91FC2" w:rsidRDefault="00D91FC2">
      <w:pPr>
        <w:pStyle w:val="Section"/>
        <w:tabs>
          <w:tab w:val="clear" w:pos="720"/>
        </w:tabs>
        <w:ind w:left="900" w:hanging="900"/>
      </w:pPr>
      <w:bookmarkStart w:id="251" w:name="_Toc216957373"/>
      <w:r>
        <w:lastRenderedPageBreak/>
        <w:t>§30559.</w:t>
      </w:r>
      <w:r>
        <w:tab/>
        <w:t>What coating material may I use for external corrosion control? [49 CFR 195.559]</w:t>
      </w:r>
      <w:bookmarkEnd w:id="251"/>
    </w:p>
    <w:p w14:paraId="235099F0" w14:textId="77777777" w:rsidR="00D91FC2" w:rsidRDefault="00D91FC2" w:rsidP="00BD3325">
      <w:pPr>
        <w:pStyle w:val="A"/>
      </w:pPr>
      <w:r>
        <w:t>A.</w:t>
      </w:r>
      <w:r>
        <w:tab/>
        <w:t>Coating material for external corrosion control under §30557 must:</w:t>
      </w:r>
    </w:p>
    <w:p w14:paraId="662E4B33" w14:textId="77777777" w:rsidR="00D91FC2" w:rsidRDefault="00D91FC2">
      <w:pPr>
        <w:pStyle w:val="1"/>
      </w:pPr>
      <w:r>
        <w:t>1.</w:t>
      </w:r>
      <w:r>
        <w:tab/>
        <w:t>be designed to mitigate corrosion of the buried or submerged pipeline;</w:t>
      </w:r>
      <w:r>
        <w:rPr>
          <w:bCs/>
        </w:rPr>
        <w:t xml:space="preserve"> [49 CFR 195.559(a)]</w:t>
      </w:r>
    </w:p>
    <w:p w14:paraId="1907DA84" w14:textId="77777777" w:rsidR="00D91FC2" w:rsidRDefault="00D91FC2">
      <w:pPr>
        <w:pStyle w:val="1"/>
      </w:pPr>
      <w:r>
        <w:t>2.</w:t>
      </w:r>
      <w:r>
        <w:tab/>
        <w:t xml:space="preserve">have sufficient adhesion to the metal surface to prevent under film migration of moisture; </w:t>
      </w:r>
      <w:r>
        <w:rPr>
          <w:bCs/>
        </w:rPr>
        <w:t>[49 CFR 195.559(b)]</w:t>
      </w:r>
    </w:p>
    <w:p w14:paraId="5D56BE83" w14:textId="77777777" w:rsidR="00D91FC2" w:rsidRDefault="00D91FC2">
      <w:pPr>
        <w:pStyle w:val="1"/>
      </w:pPr>
      <w:r>
        <w:t>3.</w:t>
      </w:r>
      <w:r>
        <w:tab/>
        <w:t xml:space="preserve">be sufficiently ductile to resist cracking; </w:t>
      </w:r>
      <w:r>
        <w:rPr>
          <w:bCs/>
        </w:rPr>
        <w:t>[49 CFR 195.559(c)]</w:t>
      </w:r>
    </w:p>
    <w:p w14:paraId="63D78925" w14:textId="77777777" w:rsidR="00D91FC2" w:rsidRDefault="00D91FC2">
      <w:pPr>
        <w:pStyle w:val="1"/>
      </w:pPr>
      <w:r>
        <w:t>4.</w:t>
      </w:r>
      <w:r>
        <w:tab/>
        <w:t>have enough strength to resist damage due to handling and soil stress;</w:t>
      </w:r>
      <w:r>
        <w:rPr>
          <w:bCs/>
        </w:rPr>
        <w:t xml:space="preserve"> [49 CFR 195.559(d)]</w:t>
      </w:r>
    </w:p>
    <w:p w14:paraId="5EB53D50" w14:textId="77777777" w:rsidR="00D91FC2" w:rsidRDefault="00D91FC2">
      <w:pPr>
        <w:pStyle w:val="1"/>
      </w:pPr>
      <w:r>
        <w:t>5.</w:t>
      </w:r>
      <w:r>
        <w:tab/>
        <w:t xml:space="preserve">support any supplemental cathodic protection; and </w:t>
      </w:r>
      <w:r>
        <w:rPr>
          <w:bCs/>
        </w:rPr>
        <w:t>[49 CFR 195.559(e)]</w:t>
      </w:r>
    </w:p>
    <w:p w14:paraId="69FDFCFA" w14:textId="77777777" w:rsidR="00D91FC2" w:rsidRDefault="00D91FC2">
      <w:pPr>
        <w:pStyle w:val="1"/>
      </w:pPr>
      <w:r>
        <w:t>6.</w:t>
      </w:r>
      <w:r>
        <w:tab/>
        <w:t xml:space="preserve">if the coating is an insulating type, </w:t>
      </w:r>
      <w:proofErr w:type="gramStart"/>
      <w:r>
        <w:t>have</w:t>
      </w:r>
      <w:proofErr w:type="gramEnd"/>
      <w:r>
        <w:t xml:space="preserve"> low moisture absorption and provide high electrical resistance. </w:t>
      </w:r>
      <w:r>
        <w:rPr>
          <w:bCs/>
        </w:rPr>
        <w:t>[49 CFR 195.559(f)]</w:t>
      </w:r>
    </w:p>
    <w:p w14:paraId="4FDEF7A2" w14:textId="77777777" w:rsidR="00D91FC2" w:rsidRDefault="00D91FC2">
      <w:pPr>
        <w:pStyle w:val="AuthorityNote"/>
      </w:pPr>
      <w:r>
        <w:t>AUTHORITY NOTE:</w:t>
      </w:r>
      <w:r>
        <w:tab/>
        <w:t>Promulgated in accordance with R.S. 30:703.</w:t>
      </w:r>
    </w:p>
    <w:p w14:paraId="37CEE283" w14:textId="77777777" w:rsidR="00D91FC2" w:rsidRDefault="00D91FC2">
      <w:pPr>
        <w:pStyle w:val="HistoricalNote"/>
      </w:pPr>
      <w:r>
        <w:t>HISTORICAL NOTE:</w:t>
      </w:r>
      <w:r>
        <w:tab/>
        <w:t>Promulgated by the Department of Natural Resources, Office of Conservation, Pipeline Division, LR 29:2836 (December 2003).</w:t>
      </w:r>
    </w:p>
    <w:p w14:paraId="16D47B35" w14:textId="77777777" w:rsidR="00D91FC2" w:rsidRDefault="00D91FC2">
      <w:pPr>
        <w:pStyle w:val="Section"/>
        <w:tabs>
          <w:tab w:val="clear" w:pos="720"/>
        </w:tabs>
        <w:ind w:left="900" w:hanging="900"/>
      </w:pPr>
      <w:bookmarkStart w:id="252" w:name="_Toc216957374"/>
      <w:r>
        <w:t>§30561.</w:t>
      </w:r>
      <w:r>
        <w:tab/>
        <w:t>When must I inspect pipe coating used for external corrosion control? [49 CFR 195.561]</w:t>
      </w:r>
      <w:bookmarkEnd w:id="252"/>
    </w:p>
    <w:p w14:paraId="70875BE5" w14:textId="77777777" w:rsidR="00D91FC2" w:rsidRDefault="00D91FC2" w:rsidP="00BD3325">
      <w:pPr>
        <w:pStyle w:val="A"/>
      </w:pPr>
      <w:r>
        <w:t>A.</w:t>
      </w:r>
      <w:r>
        <w:tab/>
        <w:t xml:space="preserve">You must inspect all external pipe coating required by §30557 just prior to lowering the pipe into the ditch or submerging the pipe. </w:t>
      </w:r>
      <w:r>
        <w:rPr>
          <w:bCs/>
        </w:rPr>
        <w:t>[49 CFR 195.561(a)]</w:t>
      </w:r>
    </w:p>
    <w:p w14:paraId="13DD5083" w14:textId="77777777" w:rsidR="00D91FC2" w:rsidRDefault="00D91FC2" w:rsidP="00BD3325">
      <w:pPr>
        <w:pStyle w:val="A"/>
      </w:pPr>
      <w:r>
        <w:t>B.</w:t>
      </w:r>
      <w:r>
        <w:tab/>
        <w:t xml:space="preserve">You must repair any coating damage discovered. </w:t>
      </w:r>
      <w:r>
        <w:rPr>
          <w:bCs/>
        </w:rPr>
        <w:t>[49 CFR 195.561(b)]</w:t>
      </w:r>
    </w:p>
    <w:p w14:paraId="2C666FDB" w14:textId="77777777" w:rsidR="00D91FC2" w:rsidRDefault="00D91FC2">
      <w:pPr>
        <w:pStyle w:val="AuthorityNote"/>
      </w:pPr>
      <w:r>
        <w:t>AUTHORITY NOTE:</w:t>
      </w:r>
      <w:r>
        <w:tab/>
        <w:t>Promulgated in accordance with R.S. 30:703.</w:t>
      </w:r>
    </w:p>
    <w:p w14:paraId="70DDFC39" w14:textId="77777777" w:rsidR="00D91FC2" w:rsidRDefault="00D91FC2">
      <w:pPr>
        <w:pStyle w:val="HistoricalNote"/>
      </w:pPr>
      <w:r>
        <w:t>HISTORICAL NOTE:</w:t>
      </w:r>
      <w:r>
        <w:tab/>
        <w:t>Promulgated by the Department of Natural Resources, Office of Conservation, Pipeline Division, LR 29:2837 (December 2003).</w:t>
      </w:r>
    </w:p>
    <w:p w14:paraId="0F22047B" w14:textId="77777777" w:rsidR="00D91FC2" w:rsidRDefault="00D91FC2">
      <w:pPr>
        <w:pStyle w:val="Section"/>
        <w:tabs>
          <w:tab w:val="clear" w:pos="720"/>
        </w:tabs>
        <w:ind w:left="900" w:hanging="900"/>
      </w:pPr>
      <w:bookmarkStart w:id="253" w:name="_Toc216957375"/>
      <w:r>
        <w:t>§30563.</w:t>
      </w:r>
      <w:r>
        <w:tab/>
        <w:t>Which pipelines must have cathodic protection? [49 CFR 195.563]</w:t>
      </w:r>
      <w:bookmarkEnd w:id="253"/>
    </w:p>
    <w:p w14:paraId="27129A35" w14:textId="77777777" w:rsidR="00D91FC2" w:rsidRDefault="00D91FC2" w:rsidP="00BD3325">
      <w:pPr>
        <w:pStyle w:val="A"/>
      </w:pPr>
      <w:r>
        <w:t>A.</w:t>
      </w:r>
      <w:r>
        <w:tab/>
        <w:t xml:space="preserve">Each buried or submerged pipeline that is constructed, relocated, replaced, or otherwise changed after the applicable date in §30401.C must have cathodic protection. The cathodic protection must be in operation not later than 1 year after the pipeline is constructed, relocated, replaced, or otherwise changed, as applicable. </w:t>
      </w:r>
      <w:r>
        <w:rPr>
          <w:bCs/>
        </w:rPr>
        <w:t>[49 CFR 195.563(a)]</w:t>
      </w:r>
    </w:p>
    <w:p w14:paraId="0FB2AD96" w14:textId="77777777" w:rsidR="00D91FC2" w:rsidRDefault="00D91FC2" w:rsidP="00BD3325">
      <w:pPr>
        <w:pStyle w:val="A"/>
      </w:pPr>
      <w:r>
        <w:t>B.</w:t>
      </w:r>
      <w:r>
        <w:tab/>
        <w:t xml:space="preserve">Each buried or submerged pipeline converted under §30111 must have cathodic protection if the pipeline: </w:t>
      </w:r>
      <w:r>
        <w:rPr>
          <w:bCs/>
        </w:rPr>
        <w:t>[49 CFR 195.563(b)]</w:t>
      </w:r>
    </w:p>
    <w:p w14:paraId="54BA0E29" w14:textId="77777777" w:rsidR="00D91FC2" w:rsidRDefault="00D91FC2">
      <w:pPr>
        <w:pStyle w:val="1"/>
      </w:pPr>
      <w:r>
        <w:t>1.</w:t>
      </w:r>
      <w:r>
        <w:tab/>
        <w:t xml:space="preserve">has cathodic protection that substantially meets §30571 before the pipeline is placed in service; or </w:t>
      </w:r>
      <w:r>
        <w:rPr>
          <w:bCs/>
        </w:rPr>
        <w:t>[49 CFR 195.563(b)(1)]</w:t>
      </w:r>
    </w:p>
    <w:p w14:paraId="00BE1D5B" w14:textId="77777777" w:rsidR="00D91FC2" w:rsidRDefault="00D91FC2">
      <w:pPr>
        <w:pStyle w:val="1"/>
      </w:pPr>
      <w:r>
        <w:t>2.</w:t>
      </w:r>
      <w:r>
        <w:tab/>
        <w:t xml:space="preserve">is a segment that is relocated, replaced, or substantially altered. </w:t>
      </w:r>
      <w:r>
        <w:rPr>
          <w:bCs/>
        </w:rPr>
        <w:t>[49 CFR 195.563(b)(2)]</w:t>
      </w:r>
    </w:p>
    <w:p w14:paraId="1878D319" w14:textId="77777777" w:rsidR="00D91FC2" w:rsidRDefault="00D91FC2" w:rsidP="00BD3325">
      <w:pPr>
        <w:pStyle w:val="A"/>
      </w:pPr>
      <w:r>
        <w:t>C.</w:t>
      </w:r>
      <w:r>
        <w:tab/>
        <w:t>All other buried or submerged pipelines that have an effective external coating must have cathodic protection.</w:t>
      </w:r>
      <w:r>
        <w:rPr>
          <w:vertAlign w:val="superscript"/>
        </w:rPr>
        <w:t>1</w:t>
      </w:r>
      <w:r>
        <w:t xml:space="preserve"> Except as provided by Subsection D of this section, this requirement does not apply to breakout tanks and does not apply to buried piping in breakout tank areas and pumping stations until December 29, 2003. </w:t>
      </w:r>
      <w:r>
        <w:rPr>
          <w:bCs/>
        </w:rPr>
        <w:t>[49 CFR 195.563(c)]</w:t>
      </w:r>
    </w:p>
    <w:p w14:paraId="6E4731E8" w14:textId="77777777" w:rsidR="00D91FC2" w:rsidRDefault="00D91FC2" w:rsidP="00BD3325">
      <w:pPr>
        <w:pStyle w:val="A"/>
      </w:pPr>
      <w:r>
        <w:t>D.</w:t>
      </w:r>
      <w:r>
        <w:tab/>
        <w:t xml:space="preserve">Bare pipelines, breakout tank areas, and buried pumping station piping must have cathodic protection in places where regulations in effect before January 28, </w:t>
      </w:r>
      <w:proofErr w:type="gramStart"/>
      <w:r>
        <w:t>2002</w:t>
      </w:r>
      <w:proofErr w:type="gramEnd"/>
      <w:r>
        <w:t xml:space="preserve"> required cathodic protection </w:t>
      </w:r>
      <w:proofErr w:type="gramStart"/>
      <w:r>
        <w:t>as a result of</w:t>
      </w:r>
      <w:proofErr w:type="gramEnd"/>
      <w:r>
        <w:t xml:space="preserve"> electrical inspections. See previous editions of this part in 49 CFR, parts 186 to 199.</w:t>
      </w:r>
      <w:r>
        <w:rPr>
          <w:bCs/>
        </w:rPr>
        <w:t xml:space="preserve"> [49 CFR 195.563(d)]</w:t>
      </w:r>
    </w:p>
    <w:p w14:paraId="3C529618" w14:textId="77777777" w:rsidR="00D91FC2" w:rsidRDefault="00D91FC2">
      <w:pPr>
        <w:pStyle w:val="1"/>
        <w:rPr>
          <w:bCs/>
        </w:rPr>
      </w:pPr>
      <w:r>
        <w:t>E.</w:t>
      </w:r>
      <w:r>
        <w:tab/>
        <w:t xml:space="preserve">Unprotected </w:t>
      </w:r>
      <w:proofErr w:type="gramStart"/>
      <w:r>
        <w:t>pipe</w:t>
      </w:r>
      <w:proofErr w:type="gramEnd"/>
      <w:r>
        <w:t xml:space="preserve"> must have cathodic protection if required by §</w:t>
      </w:r>
      <w:proofErr w:type="gramStart"/>
      <w:r>
        <w:t>30573.B.</w:t>
      </w:r>
      <w:proofErr w:type="gramEnd"/>
      <w:r>
        <w:rPr>
          <w:bCs/>
        </w:rPr>
        <w:t xml:space="preserve"> [49 CFR 195.563(e)]</w:t>
      </w:r>
    </w:p>
    <w:p w14:paraId="4754DBE1" w14:textId="77777777" w:rsidR="00D91FC2" w:rsidRDefault="00D91FC2">
      <w:pPr>
        <w:pStyle w:val="LACNote"/>
        <w:ind w:left="475" w:right="432" w:hanging="43"/>
      </w:pPr>
      <w:r>
        <w:rPr>
          <w:vertAlign w:val="superscript"/>
        </w:rPr>
        <w:t>1</w:t>
      </w:r>
      <w:r>
        <w:t xml:space="preserve">A pipeline does not have </w:t>
      </w:r>
      <w:proofErr w:type="gramStart"/>
      <w:r>
        <w:t>an effective</w:t>
      </w:r>
      <w:proofErr w:type="gramEnd"/>
      <w:r>
        <w:t xml:space="preserve"> external coating material if the current required to cathodically protect the pipeline is substantially the same as if the pipeline were bare.</w:t>
      </w:r>
    </w:p>
    <w:p w14:paraId="1D841351" w14:textId="77777777" w:rsidR="00D91FC2" w:rsidRDefault="00D91FC2">
      <w:pPr>
        <w:pStyle w:val="AuthorityNote"/>
      </w:pPr>
      <w:r>
        <w:t>AUTHORITY NOTE:</w:t>
      </w:r>
      <w:r>
        <w:tab/>
        <w:t>Promulgated in accordance with R.S. 30:703.</w:t>
      </w:r>
    </w:p>
    <w:p w14:paraId="6EE5D653" w14:textId="77777777" w:rsidR="00D91FC2" w:rsidRDefault="00D91FC2">
      <w:pPr>
        <w:pStyle w:val="HistoricalNote"/>
      </w:pPr>
      <w:r>
        <w:t>HISTORICAL NOTE:</w:t>
      </w:r>
      <w:r>
        <w:tab/>
        <w:t>Promulgated by the Department of Natural Resources, Office of Conservation, Pipeline Division, LR 29:2837 (December 2003).</w:t>
      </w:r>
    </w:p>
    <w:p w14:paraId="025C2E6F" w14:textId="77777777" w:rsidR="00D91FC2" w:rsidRDefault="00D91FC2">
      <w:pPr>
        <w:pStyle w:val="Section"/>
        <w:tabs>
          <w:tab w:val="clear" w:pos="720"/>
        </w:tabs>
        <w:ind w:left="900" w:hanging="900"/>
      </w:pPr>
      <w:bookmarkStart w:id="254" w:name="_Toc216957376"/>
      <w:r>
        <w:t>§30565.</w:t>
      </w:r>
      <w:r>
        <w:tab/>
        <w:t>How do I install cathodic protection on breakout tanks? [49 CFR 195.565]</w:t>
      </w:r>
      <w:bookmarkEnd w:id="254"/>
    </w:p>
    <w:p w14:paraId="256E0A9A" w14:textId="56455299" w:rsidR="00D91FC2" w:rsidRDefault="00293578" w:rsidP="00BD3325">
      <w:pPr>
        <w:pStyle w:val="A"/>
      </w:pPr>
      <w:r w:rsidRPr="008479B0">
        <w:t>A.</w:t>
      </w:r>
      <w:r w:rsidRPr="008479B0">
        <w:tab/>
      </w:r>
      <w:r w:rsidR="0053492F" w:rsidRPr="00433592">
        <w:t>After October 2, 2000, when you install cathodic protection under §30563.A to protect the bottom of an aboveground breakout tank of more than 500 barrels (79.5 m</w:t>
      </w:r>
      <w:r w:rsidR="0053492F" w:rsidRPr="00433592">
        <w:rPr>
          <w:vertAlign w:val="superscript"/>
        </w:rPr>
        <w:t>3</w:t>
      </w:r>
      <w:r w:rsidR="0053492F" w:rsidRPr="00433592">
        <w:t>) capacity built to API Spec 12F (incorporated by reference, see §30107), API Std 620 (incorporated by reference, see §30107), or API Std 650 (incorporated by reference, see §30107) or API Std 650’s predecessor, Standard 12C, you must install the system in accordance with API RP 651 (incorporated by reference, see §30107). However, you don’t need to comply with API RP 651 when installing any tank for which you note in the corrosion control procedures established under §</w:t>
      </w:r>
      <w:proofErr w:type="gramStart"/>
      <w:r w:rsidR="0053492F" w:rsidRPr="00433592">
        <w:t>30402.C.</w:t>
      </w:r>
      <w:proofErr w:type="gramEnd"/>
      <w:r w:rsidR="0053492F" w:rsidRPr="00433592">
        <w:t xml:space="preserve">3 why compliance with all or certain provisions of API RP 651 is not necessary for the safety of the tank. </w:t>
      </w:r>
      <w:r w:rsidR="0053492F" w:rsidRPr="00433592">
        <w:rPr>
          <w:bCs/>
        </w:rPr>
        <w:t>[49 CFR 195.565]</w:t>
      </w:r>
    </w:p>
    <w:p w14:paraId="09998B38" w14:textId="77777777" w:rsidR="00D91FC2" w:rsidRDefault="00D91FC2">
      <w:pPr>
        <w:pStyle w:val="AuthorityNote"/>
      </w:pPr>
      <w:r>
        <w:t>AUTHORITY NOTE:</w:t>
      </w:r>
      <w:r>
        <w:tab/>
        <w:t>Promulgated in accordance with R.S. 30:703.</w:t>
      </w:r>
    </w:p>
    <w:p w14:paraId="627EA295" w14:textId="11603DA0" w:rsidR="00D91FC2" w:rsidRDefault="00D91FC2">
      <w:pPr>
        <w:pStyle w:val="HistoricalNote"/>
      </w:pPr>
      <w:r>
        <w:t>HISTORICAL NOTE:</w:t>
      </w:r>
      <w:r>
        <w:tab/>
        <w:t>Promulgated by the Department of Natural Resources, Office of Conservation, Pipeline Divis</w:t>
      </w:r>
      <w:r w:rsidR="00293578">
        <w:t xml:space="preserve">ion, LR 29:2837 (December 2003), </w:t>
      </w:r>
      <w:r w:rsidR="00293578" w:rsidRPr="008479B0">
        <w:t xml:space="preserve">amended LR </w:t>
      </w:r>
      <w:r w:rsidR="00293578">
        <w:t>44:1030 (June 2018)</w:t>
      </w:r>
      <w:r w:rsidR="0053492F">
        <w:t>, amended by the Department of Conservation and Energy, Office of Enforcement, LR 51:1828 (November 2025).</w:t>
      </w:r>
    </w:p>
    <w:p w14:paraId="2F3013A8" w14:textId="77777777" w:rsidR="00D91FC2" w:rsidRDefault="00D91FC2">
      <w:pPr>
        <w:pStyle w:val="Section"/>
        <w:tabs>
          <w:tab w:val="clear" w:pos="720"/>
        </w:tabs>
        <w:ind w:left="900" w:hanging="900"/>
      </w:pPr>
      <w:bookmarkStart w:id="255" w:name="_Toc216957377"/>
      <w:r>
        <w:t>§30567.</w:t>
      </w:r>
      <w:r>
        <w:tab/>
        <w:t>Which pipelines must have test leads and what must I do to install and maintain the leads? [49 CFR 195.567]</w:t>
      </w:r>
      <w:bookmarkEnd w:id="255"/>
    </w:p>
    <w:p w14:paraId="626EF297" w14:textId="77777777" w:rsidR="00D91FC2" w:rsidRDefault="00D91FC2" w:rsidP="00BD3325">
      <w:pPr>
        <w:pStyle w:val="A"/>
      </w:pPr>
      <w:r>
        <w:t>A.</w:t>
      </w:r>
      <w:r>
        <w:tab/>
        <w:t>General.</w:t>
      </w:r>
      <w:r>
        <w:rPr>
          <w:i/>
          <w:iCs/>
        </w:rPr>
        <w:t xml:space="preserve"> </w:t>
      </w:r>
      <w:r>
        <w:t xml:space="preserve">Except for offshore pipelines, each buried or submerged pipeline or segment of pipeline under cathodic protection required by this Subchapter must have electrical test leads for external corrosion control. However, this requirement does not apply until December 27, </w:t>
      </w:r>
      <w:proofErr w:type="gramStart"/>
      <w:r>
        <w:t>2004</w:t>
      </w:r>
      <w:proofErr w:type="gramEnd"/>
      <w:r>
        <w:t xml:space="preserve"> to pipelines or pipeline segments on which test leads were not required by regulations in effect before January 28, 2002.</w:t>
      </w:r>
      <w:r>
        <w:rPr>
          <w:bCs/>
        </w:rPr>
        <w:t xml:space="preserve"> [49 CFR 195.567(a)]</w:t>
      </w:r>
    </w:p>
    <w:p w14:paraId="555D6D89" w14:textId="77777777" w:rsidR="00D91FC2" w:rsidRDefault="00D91FC2" w:rsidP="00BD3325">
      <w:pPr>
        <w:pStyle w:val="A"/>
      </w:pPr>
      <w:r>
        <w:lastRenderedPageBreak/>
        <w:t>B.</w:t>
      </w:r>
      <w:r>
        <w:tab/>
        <w:t xml:space="preserve">Installation. You must install test leads as follows. </w:t>
      </w:r>
      <w:r>
        <w:rPr>
          <w:bCs/>
        </w:rPr>
        <w:t>[49 CFR 195.567(b)]</w:t>
      </w:r>
    </w:p>
    <w:p w14:paraId="7C400312" w14:textId="77777777" w:rsidR="00D91FC2" w:rsidRDefault="00D91FC2">
      <w:pPr>
        <w:pStyle w:val="1"/>
      </w:pPr>
      <w:r>
        <w:t>1.</w:t>
      </w:r>
      <w:r>
        <w:tab/>
        <w:t>Locate the leads at intervals frequent enough to obtain electrical measurements indicating the adequacy of cathodic protection.</w:t>
      </w:r>
      <w:r>
        <w:rPr>
          <w:bCs/>
        </w:rPr>
        <w:t xml:space="preserve"> [49 CFR 195.567(b)(1)]</w:t>
      </w:r>
    </w:p>
    <w:p w14:paraId="3EC2D5BB" w14:textId="77777777" w:rsidR="00D91FC2" w:rsidRDefault="00D91FC2">
      <w:pPr>
        <w:pStyle w:val="1"/>
      </w:pPr>
      <w:r>
        <w:t>2.</w:t>
      </w:r>
      <w:r>
        <w:tab/>
        <w:t>Provide enough looping or slack so backfilling will not unduly stress or break the lead and the lead will otherwise remain mechanically secure and electrically conductive.</w:t>
      </w:r>
      <w:r>
        <w:rPr>
          <w:bCs/>
        </w:rPr>
        <w:t xml:space="preserve"> [49 CFR 195.567(b)(2)]</w:t>
      </w:r>
    </w:p>
    <w:p w14:paraId="538E3B14" w14:textId="77777777" w:rsidR="00D91FC2" w:rsidRDefault="00D91FC2">
      <w:pPr>
        <w:pStyle w:val="1"/>
      </w:pPr>
      <w:r>
        <w:t>3.</w:t>
      </w:r>
      <w:r>
        <w:tab/>
        <w:t xml:space="preserve">Prevent lead attachments from causing stress concentrations on pipe. </w:t>
      </w:r>
      <w:r>
        <w:rPr>
          <w:bCs/>
        </w:rPr>
        <w:t>[49 CFR 195.567(b)(3)]</w:t>
      </w:r>
    </w:p>
    <w:p w14:paraId="127D476F" w14:textId="77777777" w:rsidR="00D91FC2" w:rsidRDefault="00D91FC2">
      <w:pPr>
        <w:pStyle w:val="1"/>
      </w:pPr>
      <w:r>
        <w:t>4.</w:t>
      </w:r>
      <w:r>
        <w:tab/>
        <w:t xml:space="preserve">For leads installed in conduits, suitably insulate the lead from the conduit. </w:t>
      </w:r>
      <w:r>
        <w:rPr>
          <w:bCs/>
        </w:rPr>
        <w:t>[49 CFR 195.567(b)(4)]</w:t>
      </w:r>
    </w:p>
    <w:p w14:paraId="6B2A26A4" w14:textId="77777777" w:rsidR="00D91FC2" w:rsidRDefault="00D91FC2">
      <w:pPr>
        <w:pStyle w:val="1"/>
      </w:pPr>
      <w:r>
        <w:t>5.</w:t>
      </w:r>
      <w:r>
        <w:tab/>
        <w:t xml:space="preserve">At the connection to the pipeline, coat each bared test lead wire and bared metallic area with an electrical insulating material compatible with the pipe coating and the insulation on the wire. </w:t>
      </w:r>
      <w:r>
        <w:rPr>
          <w:bCs/>
        </w:rPr>
        <w:t>[49 CFR 195.567(b)(5)]</w:t>
      </w:r>
    </w:p>
    <w:p w14:paraId="4B19600F" w14:textId="77777777" w:rsidR="00D91FC2" w:rsidRDefault="00D91FC2" w:rsidP="00BD3325">
      <w:pPr>
        <w:pStyle w:val="A"/>
      </w:pPr>
      <w:r>
        <w:t>C.</w:t>
      </w:r>
      <w:r>
        <w:tab/>
        <w:t xml:space="preserve">Maintenance. You must maintain the test lead wires in a condition that enables you to obtain electrical measurements to determine whether cathodic protection complies with §30571. </w:t>
      </w:r>
      <w:r>
        <w:rPr>
          <w:bCs/>
        </w:rPr>
        <w:t>[49 CFR 195.567(c)]</w:t>
      </w:r>
    </w:p>
    <w:p w14:paraId="2786EA4E" w14:textId="77777777" w:rsidR="00D91FC2" w:rsidRDefault="00D91FC2">
      <w:pPr>
        <w:pStyle w:val="AuthorityNote"/>
      </w:pPr>
      <w:r>
        <w:t>AUTHORITY NOTE:</w:t>
      </w:r>
      <w:r>
        <w:tab/>
        <w:t>Promulgated in accordance with R.S. 30:703.</w:t>
      </w:r>
    </w:p>
    <w:p w14:paraId="7DD7776B" w14:textId="77777777" w:rsidR="00D91FC2" w:rsidRDefault="00D91FC2">
      <w:pPr>
        <w:pStyle w:val="HistoricalNote"/>
      </w:pPr>
      <w:r>
        <w:t>HISTORICAL NOTE:</w:t>
      </w:r>
      <w:r>
        <w:tab/>
        <w:t>Promulgated by the Department of Natural Resources, Office of Conservation, Pipeline Division, LR 29:2837 (December 2003).</w:t>
      </w:r>
    </w:p>
    <w:p w14:paraId="4E0D2FD8" w14:textId="77777777" w:rsidR="00D91FC2" w:rsidRDefault="00D91FC2">
      <w:pPr>
        <w:pStyle w:val="Section"/>
        <w:tabs>
          <w:tab w:val="clear" w:pos="720"/>
        </w:tabs>
        <w:ind w:left="900" w:hanging="900"/>
      </w:pPr>
      <w:bookmarkStart w:id="256" w:name="_Toc216957378"/>
      <w:r>
        <w:t>§30569.</w:t>
      </w:r>
      <w:r>
        <w:tab/>
        <w:t>Do I have to examine exposed portions of buried pipelines? [49 CFR 195.569]</w:t>
      </w:r>
      <w:bookmarkEnd w:id="256"/>
    </w:p>
    <w:p w14:paraId="6AF14191" w14:textId="77777777" w:rsidR="00D91FC2" w:rsidRDefault="00D91FC2" w:rsidP="00BD3325">
      <w:pPr>
        <w:pStyle w:val="A"/>
      </w:pPr>
      <w:r>
        <w:t>A.</w:t>
      </w:r>
      <w:r>
        <w:tab/>
        <w:t xml:space="preserve">Whenever you have knowledge that any portion of a buried pipeline is exposed, you must examine the exposed portion for evidence of external corrosion if the pipe is bare, or if the coating is deteriorated. If you find external corrosion requiring corrective action under §30585, you must investigate circumferentially and longitudinally beyond the exposed portion (by visual examination, indirect method, or both) to determine whether additional corrosion requiring remedial action exists in the vicinity of the exposed portion. </w:t>
      </w:r>
      <w:r>
        <w:rPr>
          <w:bCs/>
        </w:rPr>
        <w:t>[49 CFR 195.569]</w:t>
      </w:r>
    </w:p>
    <w:p w14:paraId="446D382F" w14:textId="77777777" w:rsidR="00D91FC2" w:rsidRDefault="00D91FC2">
      <w:pPr>
        <w:pStyle w:val="AuthorityNote"/>
      </w:pPr>
      <w:r>
        <w:t>AUTHORITY NOTE:</w:t>
      </w:r>
      <w:r>
        <w:tab/>
        <w:t>Promulgated in accordance with R.S. 30:703.</w:t>
      </w:r>
    </w:p>
    <w:p w14:paraId="2D113B1E" w14:textId="77777777" w:rsidR="00D91FC2" w:rsidRDefault="00D91FC2">
      <w:pPr>
        <w:pStyle w:val="HistoricalNote"/>
      </w:pPr>
      <w:r>
        <w:t>HISTORICAL NOTE:</w:t>
      </w:r>
      <w:r>
        <w:tab/>
        <w:t>Promulgated by the Department of Natural Resources, Office of Conservation, Pipeline Division, LR 29:2837 (December 2003).</w:t>
      </w:r>
    </w:p>
    <w:p w14:paraId="0915B1CA" w14:textId="77777777" w:rsidR="00C54523" w:rsidRPr="00D6733B" w:rsidRDefault="00C54523" w:rsidP="00C54523">
      <w:pPr>
        <w:pStyle w:val="Section"/>
      </w:pPr>
      <w:bookmarkStart w:id="257" w:name="_Toc216957379"/>
      <w:r w:rsidRPr="00D6733B">
        <w:t>§30571.</w:t>
      </w:r>
      <w:r w:rsidRPr="00D6733B">
        <w:tab/>
        <w:t xml:space="preserve">What criteria must I use to determine the adequacy of cathodic protection? </w:t>
      </w:r>
      <w:r w:rsidRPr="00D6733B">
        <w:br/>
        <w:t>[49 CFR 195.571]</w:t>
      </w:r>
      <w:bookmarkEnd w:id="257"/>
    </w:p>
    <w:p w14:paraId="2052353A" w14:textId="77777777" w:rsidR="009A2C0F" w:rsidRPr="00FF0FA2" w:rsidRDefault="00293578" w:rsidP="00BD3325">
      <w:pPr>
        <w:pStyle w:val="A"/>
        <w:rPr>
          <w:bCs/>
        </w:rPr>
      </w:pPr>
      <w:r w:rsidRPr="008479B0">
        <w:t>A.</w:t>
      </w:r>
      <w:r w:rsidRPr="008479B0">
        <w:tab/>
        <w:t>Cathodic protection required by this Subchapter must comply with one or more of the applicable criteria and other considerations for cathodic protection contained in paragraphs</w:t>
      </w:r>
      <w:r>
        <w:t xml:space="preserve"> </w:t>
      </w:r>
      <w:r w:rsidRPr="008479B0">
        <w:t>6.2.2, 6.2.3, 6.2.4, 6.2.5 and 6.3 in</w:t>
      </w:r>
      <w:r>
        <w:t xml:space="preserve"> </w:t>
      </w:r>
      <w:r w:rsidRPr="008479B0">
        <w:t xml:space="preserve">NACE SP 0169 (incorporated by reference, see §30107). </w:t>
      </w:r>
      <w:r w:rsidRPr="008479B0">
        <w:rPr>
          <w:bCs/>
        </w:rPr>
        <w:t>[49 CFR 195.571]</w:t>
      </w:r>
    </w:p>
    <w:p w14:paraId="0CD0B74F" w14:textId="77777777" w:rsidR="009A2C0F" w:rsidRPr="00FF0FA2" w:rsidRDefault="009A2C0F" w:rsidP="009A2C0F">
      <w:pPr>
        <w:pStyle w:val="AuthorityNote"/>
      </w:pPr>
      <w:r w:rsidRPr="00FF0FA2">
        <w:t>AUTHORITY NOTE:</w:t>
      </w:r>
      <w:r w:rsidRPr="00FF0FA2">
        <w:tab/>
        <w:t>Promulgated in accordance with R.S. 30:703.</w:t>
      </w:r>
    </w:p>
    <w:p w14:paraId="3E14FEE2" w14:textId="77777777" w:rsidR="009A2C0F" w:rsidRPr="00FF0FA2" w:rsidRDefault="009A2C0F" w:rsidP="009A2C0F">
      <w:pPr>
        <w:pStyle w:val="HistoricalNote"/>
      </w:pPr>
      <w:r w:rsidRPr="00FF0FA2">
        <w:t>HISTORICAL NOTE:</w:t>
      </w:r>
      <w:r w:rsidRPr="00FF0FA2">
        <w:tab/>
        <w:t xml:space="preserve">Promulgated by the Department of Natural Resources, Office of Conservation, Pipeline Division, LR </w:t>
      </w:r>
      <w:r w:rsidRPr="00FF0FA2">
        <w:t>29:2838 (December 2003), amended LR 33:</w:t>
      </w:r>
      <w:r w:rsidR="00C54523">
        <w:t>472 (March 2007), LR 38</w:t>
      </w:r>
      <w:r w:rsidR="00C54523" w:rsidRPr="00D6733B">
        <w:t>:</w:t>
      </w:r>
      <w:r w:rsidR="00293578">
        <w:t xml:space="preserve">108 (January 2012), </w:t>
      </w:r>
      <w:r w:rsidR="00293578" w:rsidRPr="008479B0">
        <w:t xml:space="preserve">LR </w:t>
      </w:r>
      <w:r w:rsidR="00293578">
        <w:t xml:space="preserve">44:1030 (June 2018). </w:t>
      </w:r>
    </w:p>
    <w:p w14:paraId="4682EBE2" w14:textId="77777777" w:rsidR="00D91FC2" w:rsidRDefault="00C54523">
      <w:pPr>
        <w:pStyle w:val="Section"/>
        <w:tabs>
          <w:tab w:val="clear" w:pos="720"/>
        </w:tabs>
        <w:ind w:left="900" w:hanging="900"/>
      </w:pPr>
      <w:bookmarkStart w:id="258" w:name="_Toc216957380"/>
      <w:r w:rsidRPr="00D6733B">
        <w:t>§30573.</w:t>
      </w:r>
      <w:r w:rsidRPr="00D6733B">
        <w:tab/>
        <w:t>What must I do to monitor external corrosion control? [49 CFR 195.573]</w:t>
      </w:r>
      <w:bookmarkEnd w:id="258"/>
    </w:p>
    <w:p w14:paraId="27A01764" w14:textId="77777777" w:rsidR="00D91FC2" w:rsidRDefault="00D91FC2" w:rsidP="00BD3325">
      <w:pPr>
        <w:pStyle w:val="A"/>
      </w:pPr>
      <w:r>
        <w:t>A.</w:t>
      </w:r>
      <w:r>
        <w:tab/>
        <w:t xml:space="preserve">Protected Pipelines. You must do the following to determine whether cathodic protection required by this Subchapter complies with §30571. </w:t>
      </w:r>
      <w:r>
        <w:rPr>
          <w:bCs/>
        </w:rPr>
        <w:t>[49 CFR 195.573(a)]</w:t>
      </w:r>
    </w:p>
    <w:p w14:paraId="43AE2C72" w14:textId="77777777" w:rsidR="00D91FC2" w:rsidRDefault="00D91FC2">
      <w:pPr>
        <w:pStyle w:val="1"/>
      </w:pPr>
      <w:r>
        <w:t>1.</w:t>
      </w:r>
      <w:r>
        <w:tab/>
        <w:t xml:space="preserve">Conduct tests on the protected pipeline at least once each calendar year, but with intervals not exceeding 15 months. However, if tests at those intervals are impractical for separately protected short sections of bare or ineffectively coated pipelines, testing may be done at least once every </w:t>
      </w:r>
      <w:r w:rsidR="0021520E">
        <w:t>three</w:t>
      </w:r>
      <w:r>
        <w:t xml:space="preserve"> calendar years, but with intervals not exceeding 39 months. </w:t>
      </w:r>
      <w:r>
        <w:rPr>
          <w:bCs/>
        </w:rPr>
        <w:t>[49 CFR 195.573(a)(1)]</w:t>
      </w:r>
    </w:p>
    <w:p w14:paraId="0BEBF872" w14:textId="77777777" w:rsidR="00F12705" w:rsidRPr="0018581A" w:rsidRDefault="00C54523" w:rsidP="00F12705">
      <w:pPr>
        <w:pStyle w:val="1"/>
        <w:rPr>
          <w:bCs/>
        </w:rPr>
      </w:pPr>
      <w:r w:rsidRPr="00D6733B">
        <w:t>2.</w:t>
      </w:r>
      <w:r w:rsidRPr="00D6733B">
        <w:tab/>
        <w:t xml:space="preserve">Identify not more than two years after cathodic protection is installed, the circumstances in which a close-interval survey or comparable technology </w:t>
      </w:r>
      <w:proofErr w:type="gramStart"/>
      <w:r w:rsidRPr="00D6733B">
        <w:t>is</w:t>
      </w:r>
      <w:proofErr w:type="gramEnd"/>
      <w:r w:rsidRPr="00D6733B">
        <w:t xml:space="preserve"> practicable and necessary t</w:t>
      </w:r>
      <w:r>
        <w:t>o accomplish the objectives of P</w:t>
      </w:r>
      <w:r w:rsidRPr="00D6733B">
        <w:t xml:space="preserve">aragraph 10.1.1.3 of NACE SP 0169 (incorporated by reference, see §30107). </w:t>
      </w:r>
      <w:r w:rsidRPr="00D6733B">
        <w:rPr>
          <w:bCs/>
        </w:rPr>
        <w:t>[49 CFR 195.573(a)(2)]</w:t>
      </w:r>
    </w:p>
    <w:p w14:paraId="76A6D785" w14:textId="77777777" w:rsidR="00D91FC2" w:rsidRDefault="00D91FC2" w:rsidP="00BD3325">
      <w:pPr>
        <w:pStyle w:val="A"/>
      </w:pPr>
      <w:r>
        <w:t>B.</w:t>
      </w:r>
      <w:r>
        <w:tab/>
        <w:t xml:space="preserve">Unprotected Pipe. You must reevaluate your unprotected buried or submerged pipe and cathodically protect the pipe in areas in which active corrosion is found, as follows. </w:t>
      </w:r>
      <w:r>
        <w:rPr>
          <w:bCs/>
        </w:rPr>
        <w:t>[49 CFR 195.573(b)]</w:t>
      </w:r>
    </w:p>
    <w:p w14:paraId="79A70CAA" w14:textId="77777777" w:rsidR="00D91FC2" w:rsidRDefault="00D91FC2" w:rsidP="00B260F6">
      <w:pPr>
        <w:pStyle w:val="1"/>
        <w:spacing w:after="80"/>
      </w:pPr>
      <w:r>
        <w:t>1.</w:t>
      </w:r>
      <w:r>
        <w:tab/>
        <w:t xml:space="preserve">Determine the areas of active corrosion by electrical survey, or where an electrical survey is impractical, by other means that include review and analysis of leak repair and inspection records, corrosion monitoring records, exposed pipe inspection records, and the pipeline environment. </w:t>
      </w:r>
      <w:r>
        <w:rPr>
          <w:bCs/>
        </w:rPr>
        <w:t>[49 CFR 195.573(b)(1)]</w:t>
      </w:r>
    </w:p>
    <w:p w14:paraId="189DBFA2" w14:textId="77777777" w:rsidR="00D91FC2" w:rsidRDefault="00D91FC2" w:rsidP="00293578">
      <w:pPr>
        <w:pStyle w:val="1"/>
        <w:rPr>
          <w:bCs/>
        </w:rPr>
      </w:pPr>
      <w:r>
        <w:t>2.</w:t>
      </w:r>
      <w:r>
        <w:tab/>
        <w:t xml:space="preserve">For the period in the first column, the second column prescribes the frequency of evaluation. </w:t>
      </w:r>
      <w:r>
        <w:rPr>
          <w:bCs/>
        </w:rPr>
        <w:t>[49 CFR 195.573(b)(2)]</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115"/>
        <w:gridCol w:w="2870"/>
      </w:tblGrid>
      <w:tr w:rsidR="00D91FC2" w14:paraId="199DA6E0" w14:textId="77777777" w:rsidTr="00785204">
        <w:trPr>
          <w:cantSplit/>
          <w:jc w:val="center"/>
        </w:trPr>
        <w:tc>
          <w:tcPr>
            <w:tcW w:w="2115" w:type="dxa"/>
            <w:shd w:val="clear" w:color="auto" w:fill="BFBFBF"/>
          </w:tcPr>
          <w:p w14:paraId="76CD76A6" w14:textId="77777777" w:rsidR="00D91FC2" w:rsidRDefault="00D91FC2" w:rsidP="00785204">
            <w:pPr>
              <w:keepNext/>
              <w:jc w:val="center"/>
              <w:rPr>
                <w:b/>
                <w:bCs/>
                <w:kern w:val="2"/>
                <w:sz w:val="16"/>
              </w:rPr>
            </w:pPr>
            <w:r>
              <w:rPr>
                <w:b/>
                <w:bCs/>
                <w:kern w:val="2"/>
                <w:sz w:val="16"/>
              </w:rPr>
              <w:t>Period</w:t>
            </w:r>
          </w:p>
        </w:tc>
        <w:tc>
          <w:tcPr>
            <w:tcW w:w="2870" w:type="dxa"/>
            <w:shd w:val="clear" w:color="auto" w:fill="BFBFBF"/>
          </w:tcPr>
          <w:p w14:paraId="434DC57A" w14:textId="77777777" w:rsidR="00D91FC2" w:rsidRDefault="00D91FC2" w:rsidP="00785204">
            <w:pPr>
              <w:keepNext/>
              <w:jc w:val="center"/>
              <w:rPr>
                <w:b/>
                <w:bCs/>
                <w:kern w:val="2"/>
                <w:sz w:val="16"/>
              </w:rPr>
            </w:pPr>
            <w:r>
              <w:rPr>
                <w:b/>
                <w:bCs/>
                <w:kern w:val="2"/>
                <w:sz w:val="16"/>
              </w:rPr>
              <w:t>Evaluation Frequency</w:t>
            </w:r>
          </w:p>
        </w:tc>
      </w:tr>
      <w:tr w:rsidR="00D91FC2" w14:paraId="04216227" w14:textId="77777777" w:rsidTr="00785204">
        <w:trPr>
          <w:cantSplit/>
          <w:jc w:val="center"/>
        </w:trPr>
        <w:tc>
          <w:tcPr>
            <w:tcW w:w="2115" w:type="dxa"/>
          </w:tcPr>
          <w:p w14:paraId="501792C6" w14:textId="77777777" w:rsidR="00D91FC2" w:rsidRDefault="00D91FC2" w:rsidP="00785204">
            <w:pPr>
              <w:keepNext/>
              <w:ind w:left="-75"/>
              <w:rPr>
                <w:kern w:val="2"/>
                <w:sz w:val="16"/>
              </w:rPr>
            </w:pPr>
            <w:r>
              <w:rPr>
                <w:kern w:val="2"/>
                <w:sz w:val="16"/>
              </w:rPr>
              <w:t>Before December 29, 2003</w:t>
            </w:r>
          </w:p>
        </w:tc>
        <w:tc>
          <w:tcPr>
            <w:tcW w:w="2870" w:type="dxa"/>
          </w:tcPr>
          <w:p w14:paraId="3366A6FF" w14:textId="77777777" w:rsidR="00D91FC2" w:rsidRDefault="00D91FC2" w:rsidP="00785204">
            <w:pPr>
              <w:keepNext/>
              <w:ind w:left="-75"/>
              <w:rPr>
                <w:kern w:val="2"/>
                <w:sz w:val="16"/>
              </w:rPr>
            </w:pPr>
            <w:r>
              <w:rPr>
                <w:kern w:val="2"/>
                <w:sz w:val="16"/>
              </w:rPr>
              <w:t>At least once every 5 calendar years, but with intervals not exceeding 63 months.</w:t>
            </w:r>
          </w:p>
        </w:tc>
      </w:tr>
      <w:tr w:rsidR="00D91FC2" w14:paraId="34CCBDEB" w14:textId="77777777" w:rsidTr="00785204">
        <w:trPr>
          <w:cantSplit/>
          <w:jc w:val="center"/>
        </w:trPr>
        <w:tc>
          <w:tcPr>
            <w:tcW w:w="2115" w:type="dxa"/>
          </w:tcPr>
          <w:p w14:paraId="0FBF19A9" w14:textId="77777777" w:rsidR="00D91FC2" w:rsidRDefault="00D91FC2" w:rsidP="00785204">
            <w:pPr>
              <w:ind w:left="-75" w:right="-120"/>
              <w:rPr>
                <w:kern w:val="2"/>
                <w:sz w:val="16"/>
              </w:rPr>
            </w:pPr>
            <w:r>
              <w:rPr>
                <w:kern w:val="2"/>
                <w:sz w:val="16"/>
              </w:rPr>
              <w:t>Beginning December 29, 2003</w:t>
            </w:r>
          </w:p>
        </w:tc>
        <w:tc>
          <w:tcPr>
            <w:tcW w:w="2870" w:type="dxa"/>
          </w:tcPr>
          <w:p w14:paraId="3148114E" w14:textId="77777777" w:rsidR="00D91FC2" w:rsidRDefault="00D91FC2" w:rsidP="00785204">
            <w:pPr>
              <w:ind w:left="-75"/>
              <w:rPr>
                <w:kern w:val="2"/>
                <w:sz w:val="16"/>
              </w:rPr>
            </w:pPr>
            <w:r>
              <w:rPr>
                <w:kern w:val="2"/>
                <w:sz w:val="16"/>
              </w:rPr>
              <w:t>At least once every 3 calendar years, but with intervals not exceeding 39 months.</w:t>
            </w:r>
          </w:p>
        </w:tc>
      </w:tr>
    </w:tbl>
    <w:p w14:paraId="2D9EBF62" w14:textId="77777777" w:rsidR="00293578" w:rsidRDefault="00293578" w:rsidP="00293578">
      <w:pPr>
        <w:pStyle w:val="A"/>
        <w:spacing w:after="0"/>
      </w:pPr>
    </w:p>
    <w:p w14:paraId="3E20D25E" w14:textId="77777777" w:rsidR="00D91FC2" w:rsidRDefault="00D91FC2" w:rsidP="00BD3325">
      <w:pPr>
        <w:pStyle w:val="A"/>
        <w:rPr>
          <w:bCs/>
        </w:rPr>
      </w:pPr>
      <w:r>
        <w:t>C.</w:t>
      </w:r>
      <w:r>
        <w:tab/>
        <w:t xml:space="preserve">Rectifiers and Other Devices. You must electrically check for proper performance each device in the first column at the frequency stated in the second column. </w:t>
      </w:r>
      <w:r>
        <w:rPr>
          <w:bCs/>
        </w:rPr>
        <w:t>[49 CFR 195.573(c)]</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084"/>
        <w:gridCol w:w="2840"/>
      </w:tblGrid>
      <w:tr w:rsidR="00D91FC2" w14:paraId="76F01B3E" w14:textId="77777777" w:rsidTr="00785204">
        <w:trPr>
          <w:cantSplit/>
          <w:jc w:val="center"/>
        </w:trPr>
        <w:tc>
          <w:tcPr>
            <w:tcW w:w="2084" w:type="dxa"/>
            <w:tcBorders>
              <w:top w:val="double" w:sz="6" w:space="0" w:color="000000"/>
              <w:bottom w:val="single" w:sz="6" w:space="0" w:color="000000"/>
            </w:tcBorders>
            <w:shd w:val="clear" w:color="auto" w:fill="BFBFBF"/>
          </w:tcPr>
          <w:p w14:paraId="0C3329BB" w14:textId="77777777" w:rsidR="00D91FC2" w:rsidRDefault="00D91FC2">
            <w:pPr>
              <w:keepNext/>
              <w:jc w:val="center"/>
              <w:rPr>
                <w:b/>
                <w:bCs/>
                <w:kern w:val="2"/>
                <w:sz w:val="16"/>
              </w:rPr>
            </w:pPr>
            <w:r>
              <w:rPr>
                <w:b/>
                <w:bCs/>
                <w:kern w:val="2"/>
                <w:sz w:val="16"/>
              </w:rPr>
              <w:t>Device</w:t>
            </w:r>
          </w:p>
        </w:tc>
        <w:tc>
          <w:tcPr>
            <w:tcW w:w="2840" w:type="dxa"/>
            <w:tcBorders>
              <w:top w:val="double" w:sz="6" w:space="0" w:color="000000"/>
              <w:bottom w:val="single" w:sz="6" w:space="0" w:color="000000"/>
            </w:tcBorders>
            <w:shd w:val="clear" w:color="auto" w:fill="BFBFBF"/>
          </w:tcPr>
          <w:p w14:paraId="21D4ACA6" w14:textId="77777777" w:rsidR="00D91FC2" w:rsidRDefault="00D91FC2">
            <w:pPr>
              <w:keepNext/>
              <w:jc w:val="center"/>
              <w:rPr>
                <w:b/>
                <w:bCs/>
                <w:kern w:val="2"/>
                <w:sz w:val="16"/>
              </w:rPr>
            </w:pPr>
            <w:r>
              <w:rPr>
                <w:b/>
                <w:bCs/>
                <w:kern w:val="2"/>
                <w:sz w:val="16"/>
              </w:rPr>
              <w:t>Check Frequency</w:t>
            </w:r>
          </w:p>
        </w:tc>
      </w:tr>
      <w:tr w:rsidR="00D91FC2" w14:paraId="025311FC" w14:textId="77777777" w:rsidTr="00785204">
        <w:trPr>
          <w:cantSplit/>
          <w:jc w:val="center"/>
        </w:trPr>
        <w:tc>
          <w:tcPr>
            <w:tcW w:w="2084" w:type="dxa"/>
            <w:tcBorders>
              <w:top w:val="single" w:sz="6" w:space="0" w:color="000000"/>
            </w:tcBorders>
          </w:tcPr>
          <w:p w14:paraId="7452098A" w14:textId="77777777" w:rsidR="00D91FC2" w:rsidRDefault="00D91FC2" w:rsidP="00785204">
            <w:pPr>
              <w:ind w:left="-16"/>
              <w:rPr>
                <w:kern w:val="2"/>
                <w:sz w:val="16"/>
              </w:rPr>
            </w:pPr>
            <w:r>
              <w:rPr>
                <w:kern w:val="2"/>
                <w:sz w:val="16"/>
              </w:rPr>
              <w:t>Rectifier</w:t>
            </w:r>
          </w:p>
          <w:p w14:paraId="0A44E241" w14:textId="77777777" w:rsidR="00D91FC2" w:rsidRDefault="00D91FC2" w:rsidP="00785204">
            <w:pPr>
              <w:ind w:left="-16"/>
              <w:rPr>
                <w:kern w:val="2"/>
                <w:sz w:val="16"/>
              </w:rPr>
            </w:pPr>
            <w:r>
              <w:rPr>
                <w:kern w:val="2"/>
                <w:sz w:val="16"/>
              </w:rPr>
              <w:t>Reverse current switch</w:t>
            </w:r>
          </w:p>
          <w:p w14:paraId="0FA8997B" w14:textId="77777777" w:rsidR="00D91FC2" w:rsidRDefault="00D91FC2" w:rsidP="00785204">
            <w:pPr>
              <w:ind w:left="-16"/>
              <w:rPr>
                <w:kern w:val="2"/>
                <w:sz w:val="16"/>
              </w:rPr>
            </w:pPr>
            <w:r>
              <w:rPr>
                <w:kern w:val="2"/>
                <w:sz w:val="16"/>
              </w:rPr>
              <w:t>Diode</w:t>
            </w:r>
          </w:p>
          <w:p w14:paraId="5214AA32" w14:textId="77777777" w:rsidR="00D91FC2" w:rsidRDefault="00D91FC2" w:rsidP="00785204">
            <w:pPr>
              <w:ind w:left="-16" w:right="-120" w:firstLine="16"/>
              <w:rPr>
                <w:kern w:val="2"/>
                <w:sz w:val="16"/>
              </w:rPr>
            </w:pPr>
            <w:r>
              <w:rPr>
                <w:kern w:val="2"/>
                <w:sz w:val="16"/>
              </w:rPr>
              <w:t xml:space="preserve">Interference </w:t>
            </w:r>
            <w:proofErr w:type="gramStart"/>
            <w:r>
              <w:rPr>
                <w:kern w:val="2"/>
                <w:sz w:val="16"/>
              </w:rPr>
              <w:t>bond</w:t>
            </w:r>
            <w:proofErr w:type="gramEnd"/>
            <w:r>
              <w:rPr>
                <w:kern w:val="2"/>
                <w:sz w:val="16"/>
              </w:rPr>
              <w:t xml:space="preserve"> whose failure would jeopardize structural protection.</w:t>
            </w:r>
          </w:p>
        </w:tc>
        <w:tc>
          <w:tcPr>
            <w:tcW w:w="2840" w:type="dxa"/>
            <w:tcBorders>
              <w:top w:val="single" w:sz="6" w:space="0" w:color="000000"/>
            </w:tcBorders>
          </w:tcPr>
          <w:p w14:paraId="7DD227F0" w14:textId="77777777" w:rsidR="00D91FC2" w:rsidRDefault="00D91FC2" w:rsidP="00785204">
            <w:pPr>
              <w:ind w:left="-16"/>
              <w:rPr>
                <w:kern w:val="2"/>
                <w:sz w:val="16"/>
              </w:rPr>
            </w:pPr>
            <w:r>
              <w:rPr>
                <w:kern w:val="2"/>
                <w:sz w:val="16"/>
              </w:rPr>
              <w:t>At least six times each calendar year, but with intervals not exceeding 2 1/2 months.</w:t>
            </w:r>
          </w:p>
        </w:tc>
      </w:tr>
      <w:tr w:rsidR="00D91FC2" w14:paraId="0ACE8227" w14:textId="77777777" w:rsidTr="00785204">
        <w:trPr>
          <w:cantSplit/>
          <w:jc w:val="center"/>
        </w:trPr>
        <w:tc>
          <w:tcPr>
            <w:tcW w:w="2084" w:type="dxa"/>
          </w:tcPr>
          <w:p w14:paraId="47E5A452" w14:textId="77777777" w:rsidR="00D91FC2" w:rsidRDefault="00D91FC2" w:rsidP="00785204">
            <w:pPr>
              <w:ind w:left="-16"/>
              <w:rPr>
                <w:kern w:val="2"/>
                <w:sz w:val="16"/>
              </w:rPr>
            </w:pPr>
            <w:r>
              <w:rPr>
                <w:kern w:val="2"/>
                <w:sz w:val="16"/>
              </w:rPr>
              <w:t>Other interference bond</w:t>
            </w:r>
          </w:p>
        </w:tc>
        <w:tc>
          <w:tcPr>
            <w:tcW w:w="2840" w:type="dxa"/>
          </w:tcPr>
          <w:p w14:paraId="4FDDCB56" w14:textId="77777777" w:rsidR="00D91FC2" w:rsidRDefault="00D91FC2" w:rsidP="00785204">
            <w:pPr>
              <w:ind w:left="-16"/>
              <w:rPr>
                <w:kern w:val="2"/>
                <w:sz w:val="16"/>
              </w:rPr>
            </w:pPr>
            <w:r>
              <w:rPr>
                <w:kern w:val="2"/>
                <w:sz w:val="16"/>
              </w:rPr>
              <w:t>At least once each calendar year, but with intervals not exceeding 15 months.</w:t>
            </w:r>
          </w:p>
        </w:tc>
      </w:tr>
    </w:tbl>
    <w:p w14:paraId="2F63D8D4" w14:textId="77777777" w:rsidR="00293578" w:rsidRDefault="00293578" w:rsidP="00293578">
      <w:pPr>
        <w:pStyle w:val="A"/>
        <w:spacing w:after="0"/>
      </w:pPr>
    </w:p>
    <w:p w14:paraId="2481FB82" w14:textId="77777777" w:rsidR="00D91FC2" w:rsidRDefault="00293578" w:rsidP="00BD3325">
      <w:pPr>
        <w:pStyle w:val="A"/>
      </w:pPr>
      <w:r w:rsidRPr="008479B0">
        <w:t>D.</w:t>
      </w:r>
      <w:r w:rsidRPr="008479B0">
        <w:tab/>
        <w:t xml:space="preserve">Breakout Tanks. You must inspect each cathodic protection system used to control corrosion on the bottom of an aboveground breakout tank to ensure that operation and maintenance of the system are in accordance with API RP 651 (incorporated by reference, </w:t>
      </w:r>
      <w:r w:rsidRPr="00D1764E">
        <w:t>see</w:t>
      </w:r>
      <w:r w:rsidRPr="008479B0">
        <w:t xml:space="preserve"> §30107). However, this </w:t>
      </w:r>
      <w:r w:rsidRPr="008479B0">
        <w:lastRenderedPageBreak/>
        <w:t>inspection is not required if you note in the corrosion control procedures established under §</w:t>
      </w:r>
      <w:proofErr w:type="gramStart"/>
      <w:r w:rsidRPr="008479B0">
        <w:t>30402.C.</w:t>
      </w:r>
      <w:proofErr w:type="gramEnd"/>
      <w:r w:rsidRPr="008479B0">
        <w:t xml:space="preserve">3 why compliance with all or certain operation and maintenance provisions of API RP 651 is not necessary for the safety of the tank. </w:t>
      </w:r>
      <w:r w:rsidRPr="008479B0">
        <w:rPr>
          <w:bCs/>
        </w:rPr>
        <w:t>[49 CFR 195.573(d)]</w:t>
      </w:r>
    </w:p>
    <w:p w14:paraId="299A7070" w14:textId="77777777" w:rsidR="00D91FC2" w:rsidRDefault="00D91FC2" w:rsidP="00BD3325">
      <w:pPr>
        <w:pStyle w:val="A"/>
      </w:pPr>
      <w:r>
        <w:t>E.</w:t>
      </w:r>
      <w:r>
        <w:tab/>
        <w:t>Corrective Action</w:t>
      </w:r>
      <w:r>
        <w:rPr>
          <w:i/>
          <w:iCs/>
        </w:rPr>
        <w:t>.</w:t>
      </w:r>
      <w:r>
        <w:t xml:space="preserve"> You must correct any identified deficiency in corrosion control as required by §</w:t>
      </w:r>
      <w:proofErr w:type="gramStart"/>
      <w:r>
        <w:t>30401.B.</w:t>
      </w:r>
      <w:proofErr w:type="gramEnd"/>
      <w:r>
        <w:t xml:space="preserve"> However, if the deficiency involves a pipeline in an integrity management program under §30452, you must correct the deficiency as required by §</w:t>
      </w:r>
      <w:proofErr w:type="gramStart"/>
      <w:r>
        <w:t>30452.H.</w:t>
      </w:r>
      <w:proofErr w:type="gramEnd"/>
      <w:r>
        <w:t xml:space="preserve"> </w:t>
      </w:r>
      <w:r>
        <w:rPr>
          <w:bCs/>
        </w:rPr>
        <w:t>[49 CFR 195.573(e)]</w:t>
      </w:r>
    </w:p>
    <w:p w14:paraId="24D833BC" w14:textId="77777777" w:rsidR="009A2C0F" w:rsidRPr="00FF0FA2" w:rsidRDefault="009A2C0F" w:rsidP="009A2C0F">
      <w:pPr>
        <w:pStyle w:val="AuthorityNote"/>
      </w:pPr>
      <w:r w:rsidRPr="00FF0FA2">
        <w:t>AUTHORITY NOTE:</w:t>
      </w:r>
      <w:r w:rsidRPr="00FF0FA2">
        <w:tab/>
        <w:t>Promulgated in accordance with R.S. 30:703.</w:t>
      </w:r>
    </w:p>
    <w:p w14:paraId="15456BDF" w14:textId="77777777" w:rsidR="00F12705" w:rsidRDefault="009A2C0F" w:rsidP="00F12705">
      <w:pPr>
        <w:pStyle w:val="HistoricalNote"/>
      </w:pPr>
      <w:r w:rsidRPr="00FF0FA2">
        <w:t>HISTORICAL NOTE:</w:t>
      </w:r>
      <w:r w:rsidRPr="00FF0FA2">
        <w:tab/>
        <w:t>Promulgated by the Department of Natural Resources, Office of Conservation, Pipeline Division, LR 29:2838 (December 2003), amended LR 33:</w:t>
      </w:r>
      <w:r w:rsidR="00F12705">
        <w:t xml:space="preserve">472 (March 2007), </w:t>
      </w:r>
      <w:r w:rsidR="00F12705" w:rsidRPr="0018581A">
        <w:t>LR 35:</w:t>
      </w:r>
      <w:r w:rsidR="00C54523">
        <w:t>2798 (December 2009), LR 38</w:t>
      </w:r>
      <w:r w:rsidR="00C54523" w:rsidRPr="00D6733B">
        <w:t>:</w:t>
      </w:r>
      <w:r w:rsidR="00293578">
        <w:t xml:space="preserve">108 (January 2012), </w:t>
      </w:r>
      <w:r w:rsidR="00293578" w:rsidRPr="008479B0">
        <w:t xml:space="preserve">LR </w:t>
      </w:r>
      <w:r w:rsidR="00293578">
        <w:t xml:space="preserve">44:1030 (June 2018). </w:t>
      </w:r>
    </w:p>
    <w:p w14:paraId="234802CF" w14:textId="77777777" w:rsidR="00D91FC2" w:rsidRDefault="00D91FC2" w:rsidP="00B260F6">
      <w:pPr>
        <w:pStyle w:val="Section"/>
        <w:tabs>
          <w:tab w:val="clear" w:pos="720"/>
        </w:tabs>
        <w:spacing w:after="80"/>
        <w:ind w:left="900" w:hanging="900"/>
      </w:pPr>
      <w:bookmarkStart w:id="259" w:name="_Toc216957381"/>
      <w:r>
        <w:t>§30575.</w:t>
      </w:r>
      <w:r>
        <w:tab/>
        <w:t>Which facilities must I electrically isolate and what inspections, tests, and safeguards are required? [49 CFR 195.575]</w:t>
      </w:r>
      <w:bookmarkEnd w:id="259"/>
    </w:p>
    <w:p w14:paraId="1CA08CE7" w14:textId="77777777" w:rsidR="00D91FC2" w:rsidRDefault="00D91FC2" w:rsidP="00BD3325">
      <w:pPr>
        <w:pStyle w:val="A"/>
      </w:pPr>
      <w:r>
        <w:t>A.</w:t>
      </w:r>
      <w:r>
        <w:tab/>
        <w:t xml:space="preserve">You must electrically isolate each buried or submerged pipeline from other metallic structures, unless you electrically interconnect and cathodically protect the pipeline and the other structures as a single unit. </w:t>
      </w:r>
      <w:r>
        <w:rPr>
          <w:bCs/>
        </w:rPr>
        <w:t>[49 CFR 195.575(a)]</w:t>
      </w:r>
    </w:p>
    <w:p w14:paraId="564A3B41" w14:textId="77777777" w:rsidR="00D91FC2" w:rsidRDefault="00D91FC2" w:rsidP="00BD3325">
      <w:pPr>
        <w:pStyle w:val="A"/>
      </w:pPr>
      <w:r>
        <w:t>B.</w:t>
      </w:r>
      <w:r>
        <w:tab/>
        <w:t xml:space="preserve">You must install one or more </w:t>
      </w:r>
      <w:proofErr w:type="gramStart"/>
      <w:r>
        <w:t>insulating</w:t>
      </w:r>
      <w:proofErr w:type="gramEnd"/>
      <w:r>
        <w:t xml:space="preserve"> devices where electrical isolation of a portion of a pipeline is necessary to facilitate the application of corrosion control. [49 CFR 195.575(b)]</w:t>
      </w:r>
    </w:p>
    <w:p w14:paraId="78D0156F" w14:textId="77777777" w:rsidR="00D91FC2" w:rsidRDefault="00D91FC2" w:rsidP="00BD3325">
      <w:pPr>
        <w:pStyle w:val="A"/>
      </w:pPr>
      <w:r>
        <w:t>C.</w:t>
      </w:r>
      <w:r>
        <w:tab/>
        <w:t xml:space="preserve">You must inspect and electrically test each electrical isolation to assure the isolation is adequate. </w:t>
      </w:r>
      <w:r>
        <w:rPr>
          <w:bCs/>
        </w:rPr>
        <w:t>[49 CFR 195.575(c)]</w:t>
      </w:r>
    </w:p>
    <w:p w14:paraId="61D347F2" w14:textId="77777777" w:rsidR="00D91FC2" w:rsidRDefault="00D91FC2" w:rsidP="00BD3325">
      <w:pPr>
        <w:pStyle w:val="A"/>
      </w:pPr>
      <w:r>
        <w:t>D.</w:t>
      </w:r>
      <w:r>
        <w:tab/>
        <w:t xml:space="preserve">If you install an insulating device in an area where a combustible atmosphere is reasonable to foresee, you must take precautions to prevent arcing. </w:t>
      </w:r>
      <w:r>
        <w:rPr>
          <w:bCs/>
        </w:rPr>
        <w:t>[49 CFR 195.575(d)]</w:t>
      </w:r>
    </w:p>
    <w:p w14:paraId="017BFC3D" w14:textId="77777777" w:rsidR="00D91FC2" w:rsidRDefault="00D91FC2" w:rsidP="00BD3325">
      <w:pPr>
        <w:pStyle w:val="A"/>
      </w:pPr>
      <w:r>
        <w:t>E.</w:t>
      </w:r>
      <w:r>
        <w:tab/>
        <w:t xml:space="preserve">If a pipeline is </w:t>
      </w:r>
      <w:proofErr w:type="gramStart"/>
      <w:r>
        <w:t>in close proximity to</w:t>
      </w:r>
      <w:proofErr w:type="gramEnd"/>
      <w:r>
        <w:t xml:space="preserve"> electrical transmission tower footings, ground cables, or counterpoise, or in other areas where it is reasonable to foresee fault currents or an unusual risk of lightning, you must protect the pipeline against damage from </w:t>
      </w:r>
      <w:proofErr w:type="gramStart"/>
      <w:r>
        <w:t>fault</w:t>
      </w:r>
      <w:proofErr w:type="gramEnd"/>
      <w:r>
        <w:t xml:space="preserve"> currents or lightning and take protective measures at insulating devices. </w:t>
      </w:r>
      <w:r>
        <w:rPr>
          <w:bCs/>
        </w:rPr>
        <w:t>[49 CFR 195.575(e)]</w:t>
      </w:r>
    </w:p>
    <w:p w14:paraId="0C88642A" w14:textId="77777777" w:rsidR="00D91FC2" w:rsidRDefault="00D91FC2">
      <w:pPr>
        <w:pStyle w:val="AuthorityNote"/>
      </w:pPr>
      <w:r>
        <w:t>AUTHORITY NOTE:</w:t>
      </w:r>
      <w:r>
        <w:tab/>
        <w:t>Promulgated in accordance with R.S. 30:703.</w:t>
      </w:r>
    </w:p>
    <w:p w14:paraId="677754FB" w14:textId="77777777" w:rsidR="00D91FC2" w:rsidRDefault="00D91FC2">
      <w:pPr>
        <w:pStyle w:val="HistoricalNote"/>
      </w:pPr>
      <w:r>
        <w:t>HISTORICAL NOTE:</w:t>
      </w:r>
      <w:r>
        <w:tab/>
        <w:t>Promulgated by the Department of Natural Resources, Office of Conservation, Pipeline Division, LR 29:2838 (December 2003).</w:t>
      </w:r>
    </w:p>
    <w:p w14:paraId="68040F97" w14:textId="77777777" w:rsidR="00D91FC2" w:rsidRDefault="00D91FC2">
      <w:pPr>
        <w:pStyle w:val="Section"/>
        <w:tabs>
          <w:tab w:val="clear" w:pos="720"/>
        </w:tabs>
        <w:ind w:left="900" w:hanging="900"/>
      </w:pPr>
      <w:bookmarkStart w:id="260" w:name="_Toc216957382"/>
      <w:r>
        <w:t>§30577.</w:t>
      </w:r>
      <w:r>
        <w:tab/>
        <w:t>What must I do to alleviate interference currents? [49 CFR 195.577]</w:t>
      </w:r>
      <w:bookmarkEnd w:id="260"/>
    </w:p>
    <w:p w14:paraId="7ED6F350" w14:textId="77777777" w:rsidR="00D91FC2" w:rsidRDefault="00D91FC2" w:rsidP="00BD3325">
      <w:pPr>
        <w:pStyle w:val="A"/>
      </w:pPr>
      <w:r>
        <w:t>A.</w:t>
      </w:r>
      <w:r>
        <w:tab/>
        <w:t xml:space="preserve">For pipelines exposed to stray currents, you must have a program to identify, test for, and minimize the detrimental effects of such currents. </w:t>
      </w:r>
      <w:r>
        <w:rPr>
          <w:bCs/>
        </w:rPr>
        <w:t>[49 CFR 195.577(a)]</w:t>
      </w:r>
    </w:p>
    <w:p w14:paraId="17412DA4" w14:textId="77777777" w:rsidR="00D91FC2" w:rsidRDefault="00D91FC2" w:rsidP="00BD3325">
      <w:pPr>
        <w:pStyle w:val="A"/>
      </w:pPr>
      <w:r>
        <w:t>B.</w:t>
      </w:r>
      <w:r>
        <w:tab/>
        <w:t xml:space="preserve">You must design and install each </w:t>
      </w:r>
      <w:proofErr w:type="gramStart"/>
      <w:r>
        <w:t>impressed</w:t>
      </w:r>
      <w:proofErr w:type="gramEnd"/>
      <w:r>
        <w:t xml:space="preserve"> current or galvanic anode system to minimize any adverse effects on existing adjacent metallic structures. </w:t>
      </w:r>
      <w:r>
        <w:rPr>
          <w:bCs/>
        </w:rPr>
        <w:t>[49 CFR 195.577(b)]</w:t>
      </w:r>
    </w:p>
    <w:p w14:paraId="3A809D82" w14:textId="77777777" w:rsidR="00D91FC2" w:rsidRDefault="00D91FC2">
      <w:pPr>
        <w:pStyle w:val="AuthorityNote"/>
      </w:pPr>
      <w:r>
        <w:t>AUTHORITY NOTE:</w:t>
      </w:r>
      <w:r>
        <w:tab/>
        <w:t>Promulgated in accordance with R.S. 30:703.</w:t>
      </w:r>
    </w:p>
    <w:p w14:paraId="73274F27" w14:textId="77777777" w:rsidR="00D91FC2" w:rsidRDefault="00D91FC2">
      <w:pPr>
        <w:pStyle w:val="HistoricalNote"/>
      </w:pPr>
      <w:r>
        <w:t>HISTORICAL NOTE:</w:t>
      </w:r>
      <w:r>
        <w:tab/>
        <w:t>Promulgated by the Department of Natural Resources, Office of Conservation, Pipeline Division, LR 29:2839 (December 2003).</w:t>
      </w:r>
    </w:p>
    <w:p w14:paraId="46147D95" w14:textId="77777777" w:rsidR="00D91FC2" w:rsidRDefault="00D91FC2">
      <w:pPr>
        <w:pStyle w:val="Section"/>
        <w:tabs>
          <w:tab w:val="clear" w:pos="720"/>
        </w:tabs>
        <w:ind w:left="900" w:hanging="900"/>
      </w:pPr>
      <w:bookmarkStart w:id="261" w:name="_Toc216957383"/>
      <w:r>
        <w:t>§30579.</w:t>
      </w:r>
      <w:r>
        <w:tab/>
        <w:t>What must I do to mitigate internal corrosion?</w:t>
      </w:r>
      <w:r w:rsidR="00785204">
        <w:br/>
      </w:r>
      <w:r>
        <w:t>[49 CFR 195.579]</w:t>
      </w:r>
      <w:bookmarkEnd w:id="261"/>
    </w:p>
    <w:p w14:paraId="1B22A50F" w14:textId="77777777" w:rsidR="00D91FC2" w:rsidRDefault="00D91FC2" w:rsidP="00BD3325">
      <w:pPr>
        <w:pStyle w:val="A"/>
      </w:pPr>
      <w:r>
        <w:t>A.</w:t>
      </w:r>
      <w:r>
        <w:tab/>
        <w:t>General</w:t>
      </w:r>
      <w:r>
        <w:rPr>
          <w:i/>
          <w:iCs/>
        </w:rPr>
        <w:t>.</w:t>
      </w:r>
      <w:r>
        <w:t xml:space="preserve"> If you transport any hazardous liquid or carbon dioxide that would corrode the pipeline, you must investigate the corrosive effect of the hazardous liquid or carbon dioxide on the pipeline and take adequate steps to mitigate internal corrosion. </w:t>
      </w:r>
      <w:r>
        <w:rPr>
          <w:bCs/>
        </w:rPr>
        <w:t>[49 CFR 195.579(a)]</w:t>
      </w:r>
    </w:p>
    <w:p w14:paraId="1B22E174" w14:textId="77777777" w:rsidR="00D91FC2" w:rsidRDefault="00D91FC2" w:rsidP="00BD3325">
      <w:pPr>
        <w:pStyle w:val="A"/>
      </w:pPr>
      <w:r>
        <w:t>B.</w:t>
      </w:r>
      <w:r>
        <w:tab/>
        <w:t>Inhibitors</w:t>
      </w:r>
      <w:r>
        <w:rPr>
          <w:i/>
          <w:iCs/>
        </w:rPr>
        <w:t>.</w:t>
      </w:r>
      <w:r>
        <w:t xml:space="preserve"> If you use corrosion inhibitors to mitigate internal corrosion, you must: </w:t>
      </w:r>
      <w:r>
        <w:rPr>
          <w:bCs/>
        </w:rPr>
        <w:t>[49 CFR 195.579(b)]</w:t>
      </w:r>
    </w:p>
    <w:p w14:paraId="242FF10A" w14:textId="77777777" w:rsidR="00D91FC2" w:rsidRDefault="00D91FC2">
      <w:pPr>
        <w:pStyle w:val="1"/>
      </w:pPr>
      <w:r>
        <w:t>1.</w:t>
      </w:r>
      <w:r>
        <w:tab/>
        <w:t xml:space="preserve">use inhibitors in sufficient quantity to protect the entire part of the pipeline system that the inhibitors are designed to protect; </w:t>
      </w:r>
      <w:r>
        <w:rPr>
          <w:bCs/>
        </w:rPr>
        <w:t>[49 CFR 195.579(b)(1)]</w:t>
      </w:r>
    </w:p>
    <w:p w14:paraId="5E3ED490" w14:textId="77777777" w:rsidR="00D91FC2" w:rsidRDefault="00D91FC2">
      <w:pPr>
        <w:pStyle w:val="1"/>
      </w:pPr>
      <w:r>
        <w:t>2.</w:t>
      </w:r>
      <w:r>
        <w:tab/>
        <w:t xml:space="preserve">use coupons or other monitoring equipment to determine the effectiveness of the inhibitors in mitigating internal corrosion; and </w:t>
      </w:r>
      <w:r>
        <w:rPr>
          <w:bCs/>
        </w:rPr>
        <w:t>[49 CFR 195.579(b)(2)]</w:t>
      </w:r>
    </w:p>
    <w:p w14:paraId="2B6D808A" w14:textId="77777777" w:rsidR="00D91FC2" w:rsidRDefault="00D91FC2" w:rsidP="00B260F6">
      <w:pPr>
        <w:pStyle w:val="1"/>
        <w:keepNext/>
        <w:keepLines/>
      </w:pPr>
      <w:r>
        <w:t>3.</w:t>
      </w:r>
      <w:r>
        <w:tab/>
        <w:t xml:space="preserve">examine the coupons or other monitoring equipment at least twice each calendar year, but with intervals not exceeding 7 1/2 months. </w:t>
      </w:r>
      <w:r>
        <w:rPr>
          <w:bCs/>
        </w:rPr>
        <w:t>[49 CFR 195.579(b)(3)]</w:t>
      </w:r>
    </w:p>
    <w:p w14:paraId="22E8FB03" w14:textId="77777777" w:rsidR="00D91FC2" w:rsidRDefault="00D91FC2" w:rsidP="00BD3325">
      <w:pPr>
        <w:pStyle w:val="A"/>
      </w:pPr>
      <w:r>
        <w:t>C.</w:t>
      </w:r>
      <w:r>
        <w:tab/>
        <w:t xml:space="preserve">Removing Pipe. Whenever you remove pipe from a pipeline, you must inspect the internal surface of the pipe for evidence of corrosion. If you find internal corrosion requiring corrective action under §30585, you must investigate circumferentially and longitudinally beyond the removed pipe (by visual examination, indirect method, or both) to determine whether additional corrosion requiring remedial action exists in the vicinity of the removed pipe. </w:t>
      </w:r>
      <w:r>
        <w:rPr>
          <w:bCs/>
        </w:rPr>
        <w:t>[49 CFR 195.579(c)]</w:t>
      </w:r>
    </w:p>
    <w:p w14:paraId="5EF26380" w14:textId="77777777" w:rsidR="00D91FC2" w:rsidRDefault="00293578" w:rsidP="00BD3325">
      <w:pPr>
        <w:pStyle w:val="A"/>
      </w:pPr>
      <w:r w:rsidRPr="008479B0">
        <w:t>D.</w:t>
      </w:r>
      <w:r w:rsidRPr="008479B0">
        <w:tab/>
        <w:t xml:space="preserve">Breakout Tanks. After October 2, 2000, when you install a tank bottom lining in an aboveground breakout tank built to API Spec 12F (incorporated by reference, </w:t>
      </w:r>
      <w:r w:rsidRPr="00D1764E">
        <w:t xml:space="preserve">see </w:t>
      </w:r>
      <w:r w:rsidRPr="008479B0">
        <w:t xml:space="preserve">§30107), API Std 620(incorporated by reference, </w:t>
      </w:r>
      <w:r w:rsidRPr="00D1764E">
        <w:t xml:space="preserve">see </w:t>
      </w:r>
      <w:r w:rsidRPr="008479B0">
        <w:t xml:space="preserve">§30107), API Std 650 (incorporated by reference, </w:t>
      </w:r>
      <w:r w:rsidRPr="00D1764E">
        <w:t xml:space="preserve">see </w:t>
      </w:r>
      <w:r w:rsidRPr="008479B0">
        <w:t>§30107), or API Std 650’s predecessor, Standard 12C, you must install the lining in accordance with API RP 652 (incorporated by reference,</w:t>
      </w:r>
      <w:r w:rsidRPr="001725A7">
        <w:t xml:space="preserve"> see</w:t>
      </w:r>
      <w:r w:rsidRPr="008479B0">
        <w:t xml:space="preserve"> §30107). However,</w:t>
      </w:r>
      <w:r>
        <w:t xml:space="preserve"> </w:t>
      </w:r>
      <w:r w:rsidRPr="008479B0">
        <w:t>you don’t need to comply with API RP 652 when installing any tank for which you note in the corrosion control procedures established under §</w:t>
      </w:r>
      <w:proofErr w:type="gramStart"/>
      <w:r w:rsidRPr="008479B0">
        <w:t>30402.C.</w:t>
      </w:r>
      <w:proofErr w:type="gramEnd"/>
      <w:r w:rsidRPr="008479B0">
        <w:t xml:space="preserve">3 why compliance with all or certain provisions of API RP 652 is not necessary for the safety of the tank. </w:t>
      </w:r>
      <w:r w:rsidRPr="008479B0">
        <w:rPr>
          <w:bCs/>
        </w:rPr>
        <w:t>[49 CFR 195.579(d)]</w:t>
      </w:r>
    </w:p>
    <w:p w14:paraId="13E0154C" w14:textId="77777777" w:rsidR="00D91FC2" w:rsidRDefault="00D91FC2">
      <w:pPr>
        <w:pStyle w:val="AuthorityNote"/>
      </w:pPr>
      <w:r>
        <w:t>AUTHORITY NOTE:</w:t>
      </w:r>
      <w:r>
        <w:tab/>
        <w:t>Promulgated in accordance with R.S. 30:703.</w:t>
      </w:r>
    </w:p>
    <w:p w14:paraId="169DB863" w14:textId="77777777" w:rsidR="00D91FC2" w:rsidRDefault="00D91FC2">
      <w:pPr>
        <w:pStyle w:val="HistoricalNote"/>
      </w:pPr>
      <w:r>
        <w:t>HISTORICAL NOTE:</w:t>
      </w:r>
      <w:r>
        <w:tab/>
        <w:t>Promulgated by the Department of Natural Resources, Office of Conservation, Pipeline Division, LR 29:2839 (December 2003)</w:t>
      </w:r>
      <w:r w:rsidR="00293578">
        <w:t xml:space="preserve">, </w:t>
      </w:r>
      <w:r w:rsidR="00293578" w:rsidRPr="008479B0">
        <w:t xml:space="preserve">amended LR </w:t>
      </w:r>
      <w:r w:rsidR="00293578">
        <w:t>44:1030 (June 2018).</w:t>
      </w:r>
    </w:p>
    <w:p w14:paraId="3BB77526" w14:textId="77777777" w:rsidR="00D91FC2" w:rsidRDefault="00D91FC2">
      <w:pPr>
        <w:pStyle w:val="Section"/>
        <w:tabs>
          <w:tab w:val="clear" w:pos="720"/>
        </w:tabs>
        <w:ind w:left="900" w:hanging="900"/>
      </w:pPr>
      <w:bookmarkStart w:id="262" w:name="_Toc216957384"/>
      <w:r>
        <w:t>§30581.</w:t>
      </w:r>
      <w:r>
        <w:tab/>
        <w:t>Which pipelines must I protect against atmospheric corrosion and what coating material may I use? [49 CFR 195.581]</w:t>
      </w:r>
      <w:bookmarkEnd w:id="262"/>
    </w:p>
    <w:p w14:paraId="0815FBB7" w14:textId="77777777" w:rsidR="00D91FC2" w:rsidRDefault="00D91FC2" w:rsidP="00BD3325">
      <w:pPr>
        <w:pStyle w:val="A"/>
      </w:pPr>
      <w:r>
        <w:t>A.</w:t>
      </w:r>
      <w:r>
        <w:tab/>
        <w:t xml:space="preserve">You must clean and coat each pipeline or portion of pipeline that is exposed to the atmosphere, except pipelines under Subsection C of this Section. </w:t>
      </w:r>
      <w:r>
        <w:rPr>
          <w:bCs/>
        </w:rPr>
        <w:t>[49 CFR 195.581(a)]</w:t>
      </w:r>
    </w:p>
    <w:p w14:paraId="4E6644D7" w14:textId="77777777" w:rsidR="00D91FC2" w:rsidRDefault="00D91FC2" w:rsidP="00BD3325">
      <w:pPr>
        <w:pStyle w:val="A"/>
      </w:pPr>
      <w:r>
        <w:lastRenderedPageBreak/>
        <w:t>B.</w:t>
      </w:r>
      <w:r>
        <w:tab/>
        <w:t xml:space="preserve">Coating material must be suitable for the prevention of atmospheric corrosion. </w:t>
      </w:r>
      <w:r>
        <w:rPr>
          <w:bCs/>
        </w:rPr>
        <w:t>[49 CFR 195.581(b)]</w:t>
      </w:r>
    </w:p>
    <w:p w14:paraId="446BD023" w14:textId="77777777" w:rsidR="00D91FC2" w:rsidRDefault="00D91FC2" w:rsidP="00BD3325">
      <w:pPr>
        <w:pStyle w:val="A"/>
      </w:pPr>
      <w:proofErr w:type="gramStart"/>
      <w:r>
        <w:t>C.</w:t>
      </w:r>
      <w:r>
        <w:tab/>
        <w:t>Except</w:t>
      </w:r>
      <w:proofErr w:type="gramEnd"/>
      <w:r>
        <w:t xml:space="preserve"> portions of pipelines in offshore splash zones or soil-to-air interfaces, you need not protect against atmospheric corrosion any pipeline for which you demonstrate by test, investigation, or experience appropriate to the environment of the </w:t>
      </w:r>
      <w:proofErr w:type="gramStart"/>
      <w:r>
        <w:t>pipeline</w:t>
      </w:r>
      <w:proofErr w:type="gramEnd"/>
      <w:r>
        <w:t xml:space="preserve"> that corrosion will: </w:t>
      </w:r>
      <w:r>
        <w:rPr>
          <w:bCs/>
        </w:rPr>
        <w:t>[49 CFR 195.581(c)]</w:t>
      </w:r>
    </w:p>
    <w:p w14:paraId="771C94FF" w14:textId="77777777" w:rsidR="00D91FC2" w:rsidRDefault="00D91FC2">
      <w:pPr>
        <w:pStyle w:val="1"/>
      </w:pPr>
      <w:r>
        <w:t>1.</w:t>
      </w:r>
      <w:r>
        <w:tab/>
        <w:t xml:space="preserve">only be a light surface oxide; or </w:t>
      </w:r>
      <w:r>
        <w:rPr>
          <w:bCs/>
        </w:rPr>
        <w:t>[49 CFR 195.581(c)(1)]</w:t>
      </w:r>
    </w:p>
    <w:p w14:paraId="1E8CE304" w14:textId="77777777" w:rsidR="00D91FC2" w:rsidRDefault="00D91FC2">
      <w:pPr>
        <w:pStyle w:val="1"/>
      </w:pPr>
      <w:r>
        <w:t>2.</w:t>
      </w:r>
      <w:r>
        <w:tab/>
      </w:r>
      <w:proofErr w:type="gramStart"/>
      <w:r>
        <w:t>not</w:t>
      </w:r>
      <w:proofErr w:type="gramEnd"/>
      <w:r>
        <w:t xml:space="preserve"> affect the safe operation of the pipeline before the next scheduled inspection. </w:t>
      </w:r>
      <w:r>
        <w:rPr>
          <w:bCs/>
        </w:rPr>
        <w:t>[49 CFR 195.581(c)(2)]</w:t>
      </w:r>
    </w:p>
    <w:p w14:paraId="1DEDC4FB" w14:textId="77777777" w:rsidR="00D91FC2" w:rsidRDefault="00D91FC2">
      <w:pPr>
        <w:pStyle w:val="AuthorityNote"/>
      </w:pPr>
      <w:r>
        <w:t>AUTHORITY NOTE:</w:t>
      </w:r>
      <w:r>
        <w:tab/>
        <w:t>Promulgated in accordance with R.S. 30:703.</w:t>
      </w:r>
    </w:p>
    <w:p w14:paraId="45AA9152" w14:textId="77777777" w:rsidR="00D91FC2" w:rsidRDefault="00D91FC2">
      <w:pPr>
        <w:pStyle w:val="HistoricalNote"/>
      </w:pPr>
      <w:r>
        <w:t>HISTORICAL NOTE:</w:t>
      </w:r>
      <w:r>
        <w:tab/>
        <w:t>Promulgated by the Department of Natural Resources, Office of Conservation, Pipeline Division, LR 29:2839 (December 2003).</w:t>
      </w:r>
    </w:p>
    <w:p w14:paraId="3B95E336" w14:textId="77777777" w:rsidR="00D91FC2" w:rsidRDefault="00D91FC2">
      <w:pPr>
        <w:pStyle w:val="Section"/>
        <w:tabs>
          <w:tab w:val="clear" w:pos="720"/>
        </w:tabs>
        <w:ind w:left="900" w:hanging="900"/>
      </w:pPr>
      <w:bookmarkStart w:id="263" w:name="_Toc216957385"/>
      <w:r>
        <w:t>§30583.</w:t>
      </w:r>
      <w:r>
        <w:tab/>
        <w:t>What must I do to monitor atmospheric corrosion control? [49 CFR 195.583]</w:t>
      </w:r>
      <w:bookmarkEnd w:id="263"/>
    </w:p>
    <w:p w14:paraId="003A6217" w14:textId="77777777" w:rsidR="00D91FC2" w:rsidRDefault="00D91FC2" w:rsidP="00BD3325">
      <w:pPr>
        <w:pStyle w:val="A"/>
        <w:rPr>
          <w:bCs/>
        </w:rPr>
      </w:pPr>
      <w:r>
        <w:t>A.</w:t>
      </w:r>
      <w:r>
        <w:tab/>
        <w:t xml:space="preserve">You must inspect each pipeline or portion of pipeline that is exposed to the atmosphere for evidence of atmospheric corrosion, as follows. </w:t>
      </w:r>
      <w:r>
        <w:rPr>
          <w:bCs/>
        </w:rPr>
        <w:t>[49 CFR 195.583(a)]</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1922"/>
        <w:gridCol w:w="3038"/>
      </w:tblGrid>
      <w:tr w:rsidR="00D91FC2" w14:paraId="75051B09" w14:textId="77777777" w:rsidTr="00B213EC">
        <w:trPr>
          <w:cantSplit/>
          <w:jc w:val="center"/>
        </w:trPr>
        <w:tc>
          <w:tcPr>
            <w:tcW w:w="1922" w:type="dxa"/>
            <w:tcBorders>
              <w:top w:val="double" w:sz="6" w:space="0" w:color="000000"/>
              <w:bottom w:val="single" w:sz="6" w:space="0" w:color="000000"/>
            </w:tcBorders>
            <w:shd w:val="clear" w:color="auto" w:fill="BFBFBF"/>
          </w:tcPr>
          <w:p w14:paraId="5AD1CD2B" w14:textId="77777777" w:rsidR="00D91FC2" w:rsidRDefault="00D91FC2">
            <w:pPr>
              <w:keepNext/>
              <w:jc w:val="center"/>
              <w:rPr>
                <w:b/>
                <w:bCs/>
                <w:kern w:val="2"/>
                <w:sz w:val="16"/>
              </w:rPr>
            </w:pPr>
            <w:r>
              <w:rPr>
                <w:b/>
                <w:bCs/>
                <w:kern w:val="2"/>
                <w:sz w:val="16"/>
              </w:rPr>
              <w:t>If the pipeline is located:</w:t>
            </w:r>
          </w:p>
        </w:tc>
        <w:tc>
          <w:tcPr>
            <w:tcW w:w="3038" w:type="dxa"/>
            <w:tcBorders>
              <w:top w:val="double" w:sz="6" w:space="0" w:color="000000"/>
              <w:bottom w:val="single" w:sz="6" w:space="0" w:color="000000"/>
            </w:tcBorders>
            <w:shd w:val="clear" w:color="auto" w:fill="BFBFBF"/>
          </w:tcPr>
          <w:p w14:paraId="3DB8C908" w14:textId="77777777" w:rsidR="00D91FC2" w:rsidRDefault="00D91FC2">
            <w:pPr>
              <w:keepNext/>
              <w:jc w:val="center"/>
              <w:rPr>
                <w:b/>
                <w:bCs/>
                <w:kern w:val="2"/>
                <w:sz w:val="16"/>
              </w:rPr>
            </w:pPr>
            <w:r>
              <w:rPr>
                <w:b/>
                <w:bCs/>
                <w:kern w:val="2"/>
                <w:sz w:val="16"/>
              </w:rPr>
              <w:t>Then the frequency of inspection is:</w:t>
            </w:r>
          </w:p>
        </w:tc>
      </w:tr>
      <w:tr w:rsidR="00D91FC2" w14:paraId="428D6537" w14:textId="77777777" w:rsidTr="00B213EC">
        <w:trPr>
          <w:cantSplit/>
          <w:jc w:val="center"/>
        </w:trPr>
        <w:tc>
          <w:tcPr>
            <w:tcW w:w="1922" w:type="dxa"/>
            <w:tcBorders>
              <w:top w:val="single" w:sz="6" w:space="0" w:color="000000"/>
            </w:tcBorders>
          </w:tcPr>
          <w:p w14:paraId="5FEB0E05" w14:textId="77777777" w:rsidR="00D91FC2" w:rsidRDefault="00D91FC2">
            <w:pPr>
              <w:rPr>
                <w:kern w:val="2"/>
                <w:sz w:val="16"/>
              </w:rPr>
            </w:pPr>
            <w:r>
              <w:rPr>
                <w:kern w:val="2"/>
                <w:sz w:val="16"/>
              </w:rPr>
              <w:t>Onshore</w:t>
            </w:r>
          </w:p>
        </w:tc>
        <w:tc>
          <w:tcPr>
            <w:tcW w:w="3038" w:type="dxa"/>
            <w:tcBorders>
              <w:top w:val="single" w:sz="6" w:space="0" w:color="000000"/>
            </w:tcBorders>
          </w:tcPr>
          <w:p w14:paraId="5785C96E" w14:textId="77777777" w:rsidR="00D91FC2" w:rsidRDefault="00D91FC2">
            <w:pPr>
              <w:rPr>
                <w:kern w:val="2"/>
                <w:sz w:val="16"/>
              </w:rPr>
            </w:pPr>
            <w:r>
              <w:rPr>
                <w:kern w:val="2"/>
                <w:sz w:val="16"/>
              </w:rPr>
              <w:t>At least once every 3 calendar years, but with intervals not exceeding 39 months.</w:t>
            </w:r>
          </w:p>
        </w:tc>
      </w:tr>
      <w:tr w:rsidR="00D91FC2" w14:paraId="4F46B5CA" w14:textId="77777777" w:rsidTr="00B213EC">
        <w:trPr>
          <w:cantSplit/>
          <w:jc w:val="center"/>
        </w:trPr>
        <w:tc>
          <w:tcPr>
            <w:tcW w:w="1922" w:type="dxa"/>
          </w:tcPr>
          <w:p w14:paraId="4570CA2B" w14:textId="77777777" w:rsidR="00D91FC2" w:rsidRDefault="00D91FC2">
            <w:pPr>
              <w:rPr>
                <w:kern w:val="2"/>
                <w:sz w:val="16"/>
              </w:rPr>
            </w:pPr>
            <w:r>
              <w:rPr>
                <w:kern w:val="2"/>
                <w:sz w:val="16"/>
              </w:rPr>
              <w:t>Offshore</w:t>
            </w:r>
          </w:p>
        </w:tc>
        <w:tc>
          <w:tcPr>
            <w:tcW w:w="3038" w:type="dxa"/>
          </w:tcPr>
          <w:p w14:paraId="1308AFA3" w14:textId="77777777" w:rsidR="00D91FC2" w:rsidRDefault="00D91FC2">
            <w:pPr>
              <w:rPr>
                <w:kern w:val="2"/>
                <w:sz w:val="16"/>
              </w:rPr>
            </w:pPr>
            <w:r>
              <w:rPr>
                <w:kern w:val="2"/>
                <w:sz w:val="16"/>
              </w:rPr>
              <w:t>At least once each calendar year, but with intervals not exceeding 15 months.</w:t>
            </w:r>
          </w:p>
        </w:tc>
      </w:tr>
    </w:tbl>
    <w:p w14:paraId="66B8DB59" w14:textId="77777777" w:rsidR="00B213EC" w:rsidRDefault="00B213EC" w:rsidP="00785204">
      <w:pPr>
        <w:pStyle w:val="A"/>
        <w:spacing w:after="0"/>
      </w:pPr>
    </w:p>
    <w:p w14:paraId="5CC3E4C9" w14:textId="77777777" w:rsidR="00D91FC2" w:rsidRDefault="00D91FC2" w:rsidP="00BD3325">
      <w:pPr>
        <w:pStyle w:val="A"/>
      </w:pPr>
      <w:r>
        <w:t>B.</w:t>
      </w:r>
      <w:r>
        <w:tab/>
        <w:t xml:space="preserve">During inspections you must give particular attention to pipe at soil-to-air interfaces, under thermal insulation, under </w:t>
      </w:r>
      <w:proofErr w:type="spellStart"/>
      <w:r>
        <w:t>disbonded</w:t>
      </w:r>
      <w:proofErr w:type="spellEnd"/>
      <w:r>
        <w:t xml:space="preserve"> coatings, at pipe supports, in splash zones, at deck penetrations, and in spans over water. </w:t>
      </w:r>
      <w:r>
        <w:rPr>
          <w:bCs/>
        </w:rPr>
        <w:t>[49 CFR 195.583(b)]</w:t>
      </w:r>
    </w:p>
    <w:p w14:paraId="622CCBBC" w14:textId="77777777" w:rsidR="00D91FC2" w:rsidRDefault="00D91FC2" w:rsidP="00BD3325">
      <w:pPr>
        <w:pStyle w:val="A"/>
      </w:pPr>
      <w:r>
        <w:t>C.</w:t>
      </w:r>
      <w:r>
        <w:tab/>
        <w:t xml:space="preserve">If you find atmospheric corrosion during an inspection, you must provide protection against the corrosion as required by §30581. </w:t>
      </w:r>
      <w:r>
        <w:rPr>
          <w:bCs/>
        </w:rPr>
        <w:t>[49 CFR 195.583(c)]</w:t>
      </w:r>
    </w:p>
    <w:p w14:paraId="6B90C788" w14:textId="77777777" w:rsidR="00D91FC2" w:rsidRDefault="00D91FC2">
      <w:pPr>
        <w:pStyle w:val="AuthorityNote"/>
      </w:pPr>
      <w:r>
        <w:t>AUTHORITY NOTE:</w:t>
      </w:r>
      <w:r>
        <w:tab/>
        <w:t>Promulgated in accordance with R.S. 30:703.</w:t>
      </w:r>
    </w:p>
    <w:p w14:paraId="2C439D40" w14:textId="77777777" w:rsidR="00D91FC2" w:rsidRDefault="00D91FC2">
      <w:pPr>
        <w:pStyle w:val="HistoricalNote"/>
      </w:pPr>
      <w:r>
        <w:t>HISTORICAL NOTE:</w:t>
      </w:r>
      <w:r>
        <w:tab/>
        <w:t>Promulgated by the Department of Natural Resources, Office of Conservation, Pipeline Division, LR 29:2839 (December 2003).</w:t>
      </w:r>
    </w:p>
    <w:p w14:paraId="38F46902" w14:textId="77777777" w:rsidR="00D91FC2" w:rsidRDefault="00D91FC2" w:rsidP="00B260F6">
      <w:pPr>
        <w:pStyle w:val="Section"/>
        <w:tabs>
          <w:tab w:val="clear" w:pos="720"/>
        </w:tabs>
        <w:spacing w:after="80"/>
        <w:ind w:left="900" w:hanging="900"/>
      </w:pPr>
      <w:bookmarkStart w:id="264" w:name="_Toc216957386"/>
      <w:r>
        <w:t>§30585.</w:t>
      </w:r>
      <w:r>
        <w:tab/>
        <w:t xml:space="preserve">What must I do to correct corroded pipe? </w:t>
      </w:r>
      <w:r>
        <w:br/>
        <w:t>[49 CFR 195.585]</w:t>
      </w:r>
      <w:bookmarkEnd w:id="264"/>
    </w:p>
    <w:p w14:paraId="136D3384" w14:textId="77777777" w:rsidR="00D91FC2" w:rsidRDefault="00D91FC2" w:rsidP="00BD3325">
      <w:pPr>
        <w:pStyle w:val="A"/>
      </w:pPr>
      <w:r>
        <w:t>A.</w:t>
      </w:r>
      <w:r>
        <w:tab/>
        <w:t xml:space="preserve">General Corrosion. If you find pipe so generally corroded that the remaining wall thickness is less than that required for the maximum operating pressure of the pipeline, you must replace the pipe. However, you need not replace the pipe if you: </w:t>
      </w:r>
      <w:r>
        <w:rPr>
          <w:bCs/>
        </w:rPr>
        <w:t>[49 CFR 195.585(a)]</w:t>
      </w:r>
    </w:p>
    <w:p w14:paraId="5F5E14DC" w14:textId="77777777" w:rsidR="00D91FC2" w:rsidRDefault="00D91FC2" w:rsidP="00B260F6">
      <w:pPr>
        <w:pStyle w:val="1"/>
        <w:spacing w:after="80"/>
      </w:pPr>
      <w:r>
        <w:t>1.</w:t>
      </w:r>
      <w:r>
        <w:tab/>
        <w:t xml:space="preserve">reduce the maximum operating pressure commensurate with the strength of the pipe needed for serviceability based on actual remaining wall thickness; or </w:t>
      </w:r>
      <w:r>
        <w:rPr>
          <w:bCs/>
        </w:rPr>
        <w:t>[49 CFR 195.585(a)(1)]</w:t>
      </w:r>
    </w:p>
    <w:p w14:paraId="375327D2" w14:textId="77777777" w:rsidR="00D91FC2" w:rsidRDefault="00D91FC2" w:rsidP="00B260F6">
      <w:pPr>
        <w:pStyle w:val="1"/>
        <w:spacing w:after="80"/>
      </w:pPr>
      <w:r>
        <w:t>2.</w:t>
      </w:r>
      <w:r>
        <w:tab/>
        <w:t xml:space="preserve">repair the pipe by a method that reliable engineering tests and analyses show can permanently restore the serviceability of the pipe. </w:t>
      </w:r>
      <w:r>
        <w:rPr>
          <w:bCs/>
        </w:rPr>
        <w:t>[49 CFR 195.585(a)(2)]</w:t>
      </w:r>
    </w:p>
    <w:p w14:paraId="0C2B6C59" w14:textId="77777777" w:rsidR="00D91FC2" w:rsidRDefault="00D91FC2" w:rsidP="00BD3325">
      <w:pPr>
        <w:pStyle w:val="A"/>
      </w:pPr>
      <w:r>
        <w:t>B.</w:t>
      </w:r>
      <w:r>
        <w:tab/>
        <w:t>Localized Corrosion Pitting</w:t>
      </w:r>
      <w:r>
        <w:rPr>
          <w:i/>
          <w:iCs/>
        </w:rPr>
        <w:t>.</w:t>
      </w:r>
      <w:r>
        <w:t xml:space="preserve"> If you find pipe that has localized corrosion pitting to a degree that leakage might result, you must replace or repair the pipe, unless you reduce the maximum operating pressure commensurate with the strength of the pipe based on actual remaining wall thickness in the pits. </w:t>
      </w:r>
      <w:r>
        <w:rPr>
          <w:bCs/>
        </w:rPr>
        <w:t>[49 CFR 195.585(b)]</w:t>
      </w:r>
    </w:p>
    <w:p w14:paraId="78E849A0" w14:textId="77777777" w:rsidR="00D91FC2" w:rsidRDefault="00D91FC2">
      <w:pPr>
        <w:pStyle w:val="AuthorityNote"/>
      </w:pPr>
      <w:r>
        <w:t>AUTHORITY NOTE:</w:t>
      </w:r>
      <w:r>
        <w:tab/>
        <w:t>Promulgated in accordance with R.S. 30:703.</w:t>
      </w:r>
    </w:p>
    <w:p w14:paraId="025D8148" w14:textId="77777777" w:rsidR="00D91FC2" w:rsidRDefault="00D91FC2">
      <w:pPr>
        <w:pStyle w:val="HistoricalNote"/>
      </w:pPr>
      <w:r>
        <w:t>HISTORICAL NOTE:</w:t>
      </w:r>
      <w:r>
        <w:tab/>
        <w:t>Promulgated by the Department of Natural Resources, Office of Conservation, Pipeline Division, LR 29:2839 (December 2003).</w:t>
      </w:r>
    </w:p>
    <w:p w14:paraId="583547E6" w14:textId="77777777" w:rsidR="00D91FC2" w:rsidRDefault="00D91FC2" w:rsidP="00B260F6">
      <w:pPr>
        <w:pStyle w:val="Section"/>
        <w:tabs>
          <w:tab w:val="clear" w:pos="720"/>
        </w:tabs>
        <w:spacing w:after="80"/>
        <w:ind w:left="900" w:hanging="900"/>
      </w:pPr>
      <w:bookmarkStart w:id="265" w:name="_Toc216957387"/>
      <w:r>
        <w:t>§30587.</w:t>
      </w:r>
      <w:r>
        <w:tab/>
        <w:t xml:space="preserve">What methods are available to determine the strength of corroded </w:t>
      </w:r>
      <w:proofErr w:type="gramStart"/>
      <w:r>
        <w:t>pipe</w:t>
      </w:r>
      <w:proofErr w:type="gramEnd"/>
      <w:r>
        <w:t>? [49 CFR 195.587]</w:t>
      </w:r>
      <w:bookmarkEnd w:id="265"/>
    </w:p>
    <w:p w14:paraId="0F142ADC" w14:textId="77777777" w:rsidR="00D91FC2" w:rsidRDefault="00293578" w:rsidP="00BD3325">
      <w:pPr>
        <w:pStyle w:val="A"/>
      </w:pPr>
      <w:r w:rsidRPr="008479B0">
        <w:t>A.</w:t>
      </w:r>
      <w:r w:rsidRPr="008479B0">
        <w:tab/>
        <w:t xml:space="preserve">Under §30585, you may use the procedure in ASME/ANSI B31G, (incorporated by reference, </w:t>
      </w:r>
      <w:r w:rsidRPr="00D1764E">
        <w:t xml:space="preserve">see </w:t>
      </w:r>
      <w:r w:rsidRPr="008479B0">
        <w:t xml:space="preserve">§30107) or in PRCI PR-3-805 (R-STRENG) (incorporated by reference, </w:t>
      </w:r>
      <w:r w:rsidRPr="001725A7">
        <w:t xml:space="preserve">see </w:t>
      </w:r>
      <w:r w:rsidRPr="008479B0">
        <w:t xml:space="preserve">§30107) to determine the strength of corroded pipe based on actual remaining wall thickness. These procedures apply to corroded regions that do not penetrate the pipe wall, subject to the limitations set out in the respective procedures. </w:t>
      </w:r>
      <w:r w:rsidRPr="008479B0">
        <w:rPr>
          <w:bCs/>
        </w:rPr>
        <w:t>[49 CFR 195.587]</w:t>
      </w:r>
    </w:p>
    <w:p w14:paraId="13BCFE69" w14:textId="77777777" w:rsidR="00D91FC2" w:rsidRDefault="00D91FC2">
      <w:pPr>
        <w:pStyle w:val="AuthorityNote"/>
      </w:pPr>
      <w:r>
        <w:t>AUTHORITY NOTE:</w:t>
      </w:r>
      <w:r>
        <w:tab/>
        <w:t>Promulgated in accordance with R.S. 30:703.</w:t>
      </w:r>
    </w:p>
    <w:p w14:paraId="5478B65E" w14:textId="77777777" w:rsidR="00D91FC2" w:rsidRDefault="00D91FC2">
      <w:pPr>
        <w:pStyle w:val="HistoricalNote"/>
      </w:pPr>
      <w:r>
        <w:t>HISTORICAL NOTE:</w:t>
      </w:r>
      <w:r>
        <w:tab/>
        <w:t>Promulgated by the Department of Natural Resources, Office of Conservation, Pipeline Divis</w:t>
      </w:r>
      <w:r w:rsidR="00293578">
        <w:t xml:space="preserve">ion, LR 29:2840 (December 2003), amended </w:t>
      </w:r>
      <w:r w:rsidR="00293578" w:rsidRPr="008479B0">
        <w:t xml:space="preserve">LR </w:t>
      </w:r>
      <w:r w:rsidR="00293578">
        <w:t>44:1030 (June 2018).</w:t>
      </w:r>
    </w:p>
    <w:p w14:paraId="35F92524" w14:textId="77777777" w:rsidR="00C54523" w:rsidRPr="00D6733B" w:rsidRDefault="00C54523" w:rsidP="00C54523">
      <w:pPr>
        <w:pStyle w:val="Section"/>
      </w:pPr>
      <w:bookmarkStart w:id="266" w:name="_Toc216957388"/>
      <w:r w:rsidRPr="00D6733B">
        <w:t>§30588.</w:t>
      </w:r>
      <w:r w:rsidRPr="00D6733B">
        <w:tab/>
        <w:t xml:space="preserve">What standards apply to direct assessment? </w:t>
      </w:r>
      <w:r>
        <w:br/>
      </w:r>
      <w:r w:rsidRPr="00D6733B">
        <w:t>[49 CFR 195.588]</w:t>
      </w:r>
      <w:bookmarkEnd w:id="266"/>
    </w:p>
    <w:p w14:paraId="3212AC9F" w14:textId="77777777" w:rsidR="00C54523" w:rsidRPr="00D6733B" w:rsidRDefault="00C54523" w:rsidP="00BD3325">
      <w:pPr>
        <w:pStyle w:val="A"/>
      </w:pPr>
      <w:r w:rsidRPr="00D6733B">
        <w:t>A.</w:t>
      </w:r>
      <w:r w:rsidRPr="00D6733B">
        <w:tab/>
        <w:t>If you use direct assessment on an onshore pipeline to evaluate the effects of external corrosion, you must f</w:t>
      </w:r>
      <w:r>
        <w:t>ollow the requirements of this S</w:t>
      </w:r>
      <w:r w:rsidRPr="00D6733B">
        <w:t>ection for performing external cor</w:t>
      </w:r>
      <w:r>
        <w:t>rosion direct assessment. This S</w:t>
      </w:r>
      <w:r w:rsidRPr="00D6733B">
        <w:t>ection does not apply to methods associated with direct assessment, such as close interval surveys, voltage gradient surveys, or examination of exposed pipelines, when used separately from the direct assessment process. [49 CFR 195.588(a)]</w:t>
      </w:r>
    </w:p>
    <w:p w14:paraId="117521BD" w14:textId="77777777" w:rsidR="00C54523" w:rsidRPr="00D6733B" w:rsidRDefault="00C54523" w:rsidP="00BD3325">
      <w:pPr>
        <w:pStyle w:val="A"/>
      </w:pPr>
      <w:r w:rsidRPr="00D6733B">
        <w:t>B.</w:t>
      </w:r>
      <w:r w:rsidRPr="00D6733B">
        <w:tab/>
        <w:t>The requirements for performing external corrosion d</w:t>
      </w:r>
      <w:r>
        <w:t>irect assessment are as follows.</w:t>
      </w:r>
      <w:r w:rsidRPr="00D6733B">
        <w:t xml:space="preserve"> [49 CFR 195.588(b)]</w:t>
      </w:r>
    </w:p>
    <w:p w14:paraId="559BF832" w14:textId="77777777" w:rsidR="00C54523" w:rsidRPr="00D6733B" w:rsidRDefault="00C54523" w:rsidP="00C54523">
      <w:pPr>
        <w:pStyle w:val="1"/>
      </w:pPr>
      <w:r w:rsidRPr="00D6733B">
        <w:t>1.</w:t>
      </w:r>
      <w:r w:rsidRPr="00D6733B">
        <w:tab/>
        <w:t>General. You must follow the requirements of NACE SP0502 (incorporated by reference, see §30107). Also, yo</w:t>
      </w:r>
      <w:r w:rsidR="00F936CD">
        <w:t>u must develop and implement an external corrosion direct a</w:t>
      </w:r>
      <w:r w:rsidRPr="00D6733B">
        <w:t>ssessment (ECDA) plan that includes procedures addressing pre-assessment, indirect examination, direct examination, and post-assessment. [49 CFR 195.588(b)(1)]</w:t>
      </w:r>
    </w:p>
    <w:p w14:paraId="5B8D7A44" w14:textId="77777777" w:rsidR="00C54523" w:rsidRPr="00D6733B" w:rsidRDefault="00C54523" w:rsidP="00C54523">
      <w:pPr>
        <w:pStyle w:val="1"/>
      </w:pPr>
      <w:r w:rsidRPr="00D6733B">
        <w:t>2.</w:t>
      </w:r>
      <w:r w:rsidRPr="00D6733B">
        <w:tab/>
        <w:t>Pre-Assessment. In a</w:t>
      </w:r>
      <w:r w:rsidR="00F936CD">
        <w:t>ddition to the requirements in s</w:t>
      </w:r>
      <w:r w:rsidRPr="00D6733B">
        <w:t>ection 3 of NACE SP0502 (incorporated by reference, see §30107), the ECDA plan procedures for pre-assessment must include: [49 CFR 195.588(b)(2)]</w:t>
      </w:r>
    </w:p>
    <w:p w14:paraId="5D987651" w14:textId="77777777" w:rsidR="00C54523" w:rsidRPr="00D6733B" w:rsidRDefault="00C54523" w:rsidP="00C54523">
      <w:pPr>
        <w:pStyle w:val="a0"/>
      </w:pPr>
      <w:r w:rsidRPr="00D6733B">
        <w:t>a.</w:t>
      </w:r>
      <w:r w:rsidRPr="00D6733B">
        <w:tab/>
        <w:t>provisions for applying more restrictive criteria when conducting ECDA for the first time on a pipeline segment; [49 CFR 195.588(b)(2)(</w:t>
      </w:r>
      <w:proofErr w:type="spellStart"/>
      <w:r w:rsidRPr="00D6733B">
        <w:t>i</w:t>
      </w:r>
      <w:proofErr w:type="spellEnd"/>
      <w:r w:rsidRPr="00D6733B">
        <w:t>)]</w:t>
      </w:r>
    </w:p>
    <w:p w14:paraId="3CFFE5AE" w14:textId="77777777" w:rsidR="00C54523" w:rsidRPr="00D6733B" w:rsidRDefault="00C54523" w:rsidP="00C54523">
      <w:pPr>
        <w:pStyle w:val="a0"/>
      </w:pPr>
      <w:r w:rsidRPr="00D6733B">
        <w:t>b.</w:t>
      </w:r>
      <w:r w:rsidRPr="00D6733B">
        <w:tab/>
        <w:t>the basis on which you select at least two different, but complementary, indirect assessment tools to assess each ECDA region; and [49 CFR 195.588(b)(2)(ii)]</w:t>
      </w:r>
    </w:p>
    <w:p w14:paraId="401B1F66" w14:textId="77777777" w:rsidR="00C54523" w:rsidRPr="00D6733B" w:rsidRDefault="00C54523" w:rsidP="00C54523">
      <w:pPr>
        <w:pStyle w:val="a0"/>
      </w:pPr>
      <w:r w:rsidRPr="00D6733B">
        <w:lastRenderedPageBreak/>
        <w:t>c.</w:t>
      </w:r>
      <w:r w:rsidRPr="00D6733B">
        <w:tab/>
        <w:t>if you utilize an indirect insp</w:t>
      </w:r>
      <w:r w:rsidR="00F936CD">
        <w:t>ection method not described in a</w:t>
      </w:r>
      <w:r w:rsidRPr="00D6733B">
        <w:t>ppendix A of NACE Standard SP0502 (incorporated by reference, see §30107), you must demonstrate the applicability, validation basis, equipment used, application procedure, and utilization of data for the inspection method. [49 CFR 195.588(b)(2)(iii)]</w:t>
      </w:r>
    </w:p>
    <w:p w14:paraId="6B906810" w14:textId="77777777" w:rsidR="00C54523" w:rsidRPr="00D6733B" w:rsidRDefault="00C54523" w:rsidP="00C54523">
      <w:pPr>
        <w:pStyle w:val="1"/>
      </w:pPr>
      <w:r w:rsidRPr="00D6733B">
        <w:t>3.</w:t>
      </w:r>
      <w:r w:rsidRPr="00D6733B">
        <w:tab/>
        <w:t>Indirect examination. In addition to the requirements in Section 4 of NACE SP0502 (incorporated by reference, see §30107), the procedures for indirect examination of the ECDA regions must include: [49 CFR 195.588(b)(3)]</w:t>
      </w:r>
    </w:p>
    <w:p w14:paraId="1DF5301D" w14:textId="77777777" w:rsidR="00C54523" w:rsidRPr="00D6733B" w:rsidRDefault="00C54523" w:rsidP="00C54523">
      <w:pPr>
        <w:pStyle w:val="a0"/>
      </w:pPr>
      <w:r w:rsidRPr="00D6733B">
        <w:t>a.</w:t>
      </w:r>
      <w:r w:rsidRPr="00D6733B">
        <w:tab/>
        <w:t>provisions for applying more restrictive criteria when conducting ECDA for the first time on a pipeline segment; [49 CFR 195.588(b)(3)(</w:t>
      </w:r>
      <w:proofErr w:type="spellStart"/>
      <w:r w:rsidRPr="00D6733B">
        <w:t>i</w:t>
      </w:r>
      <w:proofErr w:type="spellEnd"/>
      <w:r w:rsidRPr="00D6733B">
        <w:t>)]</w:t>
      </w:r>
    </w:p>
    <w:p w14:paraId="62439D94" w14:textId="77777777" w:rsidR="00C54523" w:rsidRPr="00D6733B" w:rsidRDefault="00C54523" w:rsidP="00C54523">
      <w:pPr>
        <w:pStyle w:val="a0"/>
      </w:pPr>
      <w:r w:rsidRPr="00D6733B">
        <w:t>b.</w:t>
      </w:r>
      <w:r w:rsidRPr="00D6733B">
        <w:tab/>
        <w:t>criteria for identifying and documenting those indications that must be considered for excavation and direct examination, including at least the following: [49 CFR 195.588(b)(3)(ii)]</w:t>
      </w:r>
    </w:p>
    <w:p w14:paraId="570116D3" w14:textId="77777777" w:rsidR="00C54523" w:rsidRPr="00D6733B" w:rsidRDefault="00C54523" w:rsidP="00C54523">
      <w:pPr>
        <w:pStyle w:val="i0"/>
      </w:pPr>
      <w:r>
        <w:tab/>
      </w:r>
      <w:proofErr w:type="spellStart"/>
      <w:r w:rsidRPr="00D6733B">
        <w:t>i</w:t>
      </w:r>
      <w:proofErr w:type="spellEnd"/>
      <w:r w:rsidRPr="00D6733B">
        <w:t>.</w:t>
      </w:r>
      <w:r w:rsidRPr="00D6733B">
        <w:tab/>
        <w:t>the known sensitivities of assessment tools; [49 CFR 195.588(b)(3)(ii)(A)]</w:t>
      </w:r>
    </w:p>
    <w:p w14:paraId="5FD5713F" w14:textId="77777777" w:rsidR="00C54523" w:rsidRPr="00D6733B" w:rsidRDefault="00C54523" w:rsidP="00C54523">
      <w:pPr>
        <w:pStyle w:val="i0"/>
      </w:pPr>
      <w:r>
        <w:tab/>
      </w:r>
      <w:r w:rsidRPr="00D6733B">
        <w:t>ii.</w:t>
      </w:r>
      <w:r w:rsidRPr="00D6733B">
        <w:tab/>
        <w:t>the procedures for using each tool; and [49 CFR 195.588(b)(3)(ii)(B)]</w:t>
      </w:r>
    </w:p>
    <w:p w14:paraId="1A665A80" w14:textId="77777777" w:rsidR="00C54523" w:rsidRPr="00D6733B" w:rsidRDefault="00C54523" w:rsidP="00C54523">
      <w:pPr>
        <w:pStyle w:val="i0"/>
      </w:pPr>
      <w:r>
        <w:tab/>
      </w:r>
      <w:r w:rsidRPr="00D6733B">
        <w:t>iii.</w:t>
      </w:r>
      <w:r w:rsidRPr="00D6733B">
        <w:tab/>
        <w:t>the approach to be used for decreasing the physical spacing of indirect assessment tool readings when the presence of a defect is suspected; [49 CFR 195.588(b)(3)(ii)(C)]</w:t>
      </w:r>
    </w:p>
    <w:p w14:paraId="63AAA775" w14:textId="77777777" w:rsidR="00C54523" w:rsidRPr="00D6733B" w:rsidRDefault="00C54523" w:rsidP="00C54523">
      <w:pPr>
        <w:pStyle w:val="a0"/>
      </w:pPr>
      <w:r w:rsidRPr="00D6733B">
        <w:t>c.</w:t>
      </w:r>
      <w:r w:rsidRPr="00D6733B">
        <w:tab/>
        <w:t>for each indication identified during the indirect examination, criteria for: [49 CFR 195.588(b)(3)(iii)]:</w:t>
      </w:r>
    </w:p>
    <w:p w14:paraId="24E70DDF" w14:textId="77777777" w:rsidR="00C54523" w:rsidRPr="00D6733B" w:rsidRDefault="00C54523" w:rsidP="00C54523">
      <w:pPr>
        <w:pStyle w:val="i0"/>
      </w:pPr>
      <w:r>
        <w:tab/>
      </w:r>
      <w:proofErr w:type="spellStart"/>
      <w:r w:rsidRPr="00D6733B">
        <w:t>i</w:t>
      </w:r>
      <w:proofErr w:type="spellEnd"/>
      <w:r w:rsidRPr="00D6733B">
        <w:t>.</w:t>
      </w:r>
      <w:r w:rsidRPr="00D6733B">
        <w:tab/>
        <w:t>defining the urgency of excavation and direct examination of the indication; and [49 CFR 195.588(b)(3)(iii)(A)]</w:t>
      </w:r>
    </w:p>
    <w:p w14:paraId="4F0BD9BC" w14:textId="77777777" w:rsidR="00C54523" w:rsidRPr="00D6733B" w:rsidRDefault="00C54523" w:rsidP="00C54523">
      <w:pPr>
        <w:pStyle w:val="i0"/>
      </w:pPr>
      <w:r>
        <w:tab/>
      </w:r>
      <w:r w:rsidRPr="00D6733B">
        <w:t>ii.</w:t>
      </w:r>
      <w:r w:rsidRPr="00D6733B">
        <w:tab/>
        <w:t>defining the excavation urgency as immediate, scheduled, or monitored; and [49 CFR 195.588(b)(3)(iii)(B)]</w:t>
      </w:r>
    </w:p>
    <w:p w14:paraId="14ACE435" w14:textId="77777777" w:rsidR="00C54523" w:rsidRPr="00D6733B" w:rsidRDefault="00C54523" w:rsidP="00C54523">
      <w:pPr>
        <w:pStyle w:val="a0"/>
      </w:pPr>
      <w:r w:rsidRPr="00D6733B">
        <w:t>d.</w:t>
      </w:r>
      <w:r w:rsidRPr="00D6733B">
        <w:tab/>
        <w:t xml:space="preserve">criteria for scheduling excavations of indications </w:t>
      </w:r>
      <w:proofErr w:type="gramStart"/>
      <w:r w:rsidRPr="00D6733B">
        <w:t>in</w:t>
      </w:r>
      <w:proofErr w:type="gramEnd"/>
      <w:r w:rsidRPr="00D6733B">
        <w:t xml:space="preserve"> each urgency level. [49 CFR 195.588(b)(3)(iv)]</w:t>
      </w:r>
    </w:p>
    <w:p w14:paraId="47BB6FBD" w14:textId="77777777" w:rsidR="00C54523" w:rsidRPr="00D6733B" w:rsidRDefault="00C54523" w:rsidP="00C54523">
      <w:pPr>
        <w:pStyle w:val="1"/>
      </w:pPr>
      <w:r w:rsidRPr="00D6733B">
        <w:t>4.</w:t>
      </w:r>
      <w:r w:rsidRPr="00D6733B">
        <w:tab/>
        <w:t>Direct Examination. In a</w:t>
      </w:r>
      <w:r>
        <w:t>ddition to the requirements in s</w:t>
      </w:r>
      <w:r w:rsidRPr="00D6733B">
        <w:t>ection 5 of NACE SP0502 (incorporated by reference, see §30107), the procedures for direct examination of indications from the indirect examination must include: [49 CFR 195.588(b)(4)]</w:t>
      </w:r>
    </w:p>
    <w:p w14:paraId="7CBA7F1F" w14:textId="77777777" w:rsidR="00C54523" w:rsidRPr="00D6733B" w:rsidRDefault="00C54523" w:rsidP="00C54523">
      <w:pPr>
        <w:pStyle w:val="a0"/>
      </w:pPr>
      <w:r w:rsidRPr="00D6733B">
        <w:t>a.</w:t>
      </w:r>
      <w:r w:rsidRPr="00D6733B">
        <w:tab/>
        <w:t>provisions for applying more restrictive criteria when conducting ECDA for the first time on a pipeline segment; [49 CFR 195.588(b)(4)(</w:t>
      </w:r>
      <w:proofErr w:type="spellStart"/>
      <w:r w:rsidRPr="00D6733B">
        <w:t>i</w:t>
      </w:r>
      <w:proofErr w:type="spellEnd"/>
      <w:r w:rsidRPr="00D6733B">
        <w:t>)]</w:t>
      </w:r>
    </w:p>
    <w:p w14:paraId="19ABC3D2" w14:textId="77777777" w:rsidR="00C54523" w:rsidRPr="00D6733B" w:rsidRDefault="00C54523" w:rsidP="00C54523">
      <w:pPr>
        <w:pStyle w:val="a0"/>
      </w:pPr>
      <w:r w:rsidRPr="00D6733B">
        <w:t>b.</w:t>
      </w:r>
      <w:r w:rsidRPr="00D6733B">
        <w:tab/>
        <w:t>criteria for deciding what action should be taken if either: [49 CFR 195.588(b)(4)(ii)]</w:t>
      </w:r>
    </w:p>
    <w:p w14:paraId="6D8416FE" w14:textId="77777777" w:rsidR="00C54523" w:rsidRPr="00D6733B" w:rsidRDefault="00C54523" w:rsidP="00C54523">
      <w:pPr>
        <w:pStyle w:val="i0"/>
      </w:pPr>
      <w:r>
        <w:tab/>
      </w:r>
      <w:proofErr w:type="spellStart"/>
      <w:r w:rsidRPr="00D6733B">
        <w:t>i</w:t>
      </w:r>
      <w:proofErr w:type="spellEnd"/>
      <w:r w:rsidRPr="00D6733B">
        <w:t>.</w:t>
      </w:r>
      <w:r w:rsidRPr="00D6733B">
        <w:tab/>
        <w:t>corrosion defects are discovered</w:t>
      </w:r>
      <w:r w:rsidR="00F936CD">
        <w:t xml:space="preserve"> that exceed allowable limits (s</w:t>
      </w:r>
      <w:r w:rsidRPr="00D6733B">
        <w:t>ection 5.5.2.2 of NACE SP0502 (incorporated by reference, see §30107),</w:t>
      </w:r>
      <w:r>
        <w:t xml:space="preserve"> </w:t>
      </w:r>
      <w:r w:rsidRPr="00D6733B">
        <w:t>provides guidance for criteria); or [49 CFR 195.588(b)(4)(ii)(A)]</w:t>
      </w:r>
    </w:p>
    <w:p w14:paraId="7F7307F4" w14:textId="77777777" w:rsidR="00C54523" w:rsidRPr="00D6733B" w:rsidRDefault="00C54523" w:rsidP="00C54523">
      <w:pPr>
        <w:pStyle w:val="i0"/>
      </w:pPr>
      <w:r>
        <w:tab/>
      </w:r>
      <w:r w:rsidRPr="00D6733B">
        <w:t>ii.</w:t>
      </w:r>
      <w:r w:rsidRPr="00D6733B">
        <w:tab/>
        <w:t>root cause analysis reveals conditions f</w:t>
      </w:r>
      <w:r w:rsidR="00F936CD">
        <w:t>or which ECDA is not suitable (s</w:t>
      </w:r>
      <w:r w:rsidRPr="00D6733B">
        <w:t>ection 5.6.2 of NACE</w:t>
      </w:r>
      <w:r>
        <w:t xml:space="preserve"> </w:t>
      </w:r>
      <w:r w:rsidRPr="00D6733B">
        <w:t>SP0502 (incorporated by reference, see §30107),</w:t>
      </w:r>
      <w:r>
        <w:t xml:space="preserve"> </w:t>
      </w:r>
      <w:r w:rsidRPr="00D6733B">
        <w:t>provides guidance for criteria); [49 CFR 195.588(b)(4)(ii)(B)]</w:t>
      </w:r>
    </w:p>
    <w:p w14:paraId="7B051B3D" w14:textId="77777777" w:rsidR="00C54523" w:rsidRPr="00D6733B" w:rsidRDefault="00C54523" w:rsidP="00C54523">
      <w:pPr>
        <w:pStyle w:val="a0"/>
      </w:pPr>
      <w:r w:rsidRPr="00D6733B">
        <w:t>c.</w:t>
      </w:r>
      <w:r w:rsidRPr="00D6733B">
        <w:tab/>
        <w:t>criteria and notification procedures for any changes in the ECDA plan, including changes that affect the severity classification, the priority of direct examination, and the time frame for direct examination of indications; and [49 CFR 195.588(b)(4)(iii)]</w:t>
      </w:r>
    </w:p>
    <w:p w14:paraId="0DF30041" w14:textId="77777777" w:rsidR="00C54523" w:rsidRPr="00D6733B" w:rsidRDefault="00C54523" w:rsidP="00C54523">
      <w:pPr>
        <w:pStyle w:val="a0"/>
      </w:pPr>
      <w:r w:rsidRPr="00D6733B">
        <w:t>d.</w:t>
      </w:r>
      <w:r w:rsidRPr="00D6733B">
        <w:tab/>
        <w:t xml:space="preserve">criteria that describe how and on what basis you will reclassify and re-prioritize any of the provisions </w:t>
      </w:r>
      <w:r w:rsidR="00F936CD">
        <w:t>specified in s</w:t>
      </w:r>
      <w:r w:rsidRPr="00D6733B">
        <w:t>ection 5.9 of NACE SP0502 (incorporated by reference, see §30107). [49 CFR 195.588(b)(4)(iv)]</w:t>
      </w:r>
    </w:p>
    <w:p w14:paraId="3E5D724A" w14:textId="77777777" w:rsidR="00C54523" w:rsidRPr="00D6733B" w:rsidRDefault="00C54523" w:rsidP="00C54523">
      <w:pPr>
        <w:pStyle w:val="1"/>
      </w:pPr>
      <w:r w:rsidRPr="00D6733B">
        <w:t>5.</w:t>
      </w:r>
      <w:r w:rsidRPr="00D6733B">
        <w:tab/>
        <w:t>Post Assessment and Continuing Evaluation. In addition to the require</w:t>
      </w:r>
      <w:r w:rsidR="00EF000C">
        <w:t>ments in s</w:t>
      </w:r>
      <w:r w:rsidRPr="00D6733B">
        <w:t>ection 6 of NACE SP0502 (incorporated by reference, see §30107), the procedures for post assessment of the effectiveness of the ECDA process must include: [49 CFR 195.588(b)(5)]</w:t>
      </w:r>
    </w:p>
    <w:p w14:paraId="21F64EF6" w14:textId="77777777" w:rsidR="00C54523" w:rsidRPr="00D6733B" w:rsidRDefault="00C54523" w:rsidP="00C54523">
      <w:pPr>
        <w:pStyle w:val="a0"/>
      </w:pPr>
      <w:r w:rsidRPr="00D6733B">
        <w:t>a.</w:t>
      </w:r>
      <w:r w:rsidRPr="00D6733B">
        <w:tab/>
        <w:t>measures for evaluating the long-term effectiveness of ECDA in addressing external corrosion in pipeline segments; and [49 CFR 195.588(b)(5)(</w:t>
      </w:r>
      <w:proofErr w:type="spellStart"/>
      <w:r w:rsidRPr="00D6733B">
        <w:t>i</w:t>
      </w:r>
      <w:proofErr w:type="spellEnd"/>
      <w:r w:rsidRPr="00D6733B">
        <w:t>)]</w:t>
      </w:r>
    </w:p>
    <w:p w14:paraId="013FF130" w14:textId="77777777" w:rsidR="005C41B2" w:rsidRDefault="00C54523" w:rsidP="00C54523">
      <w:pPr>
        <w:pStyle w:val="a0"/>
      </w:pPr>
      <w:r w:rsidRPr="00D6733B">
        <w:t>b.</w:t>
      </w:r>
      <w:r w:rsidRPr="00D6733B">
        <w:tab/>
        <w:t>criteria for evaluating whether conditions discovered by direct examination of indications in each ECDA region indicate a need for reassessment of the pipeline segment at an interv</w:t>
      </w:r>
      <w:r w:rsidR="00EF000C">
        <w:t>al less than that specified in s</w:t>
      </w:r>
      <w:r w:rsidRPr="00D6733B">
        <w:t>ections 6</w:t>
      </w:r>
      <w:r w:rsidR="00EF000C">
        <w:t>.2 and 6.3 of NACE SP0502 (see a</w:t>
      </w:r>
      <w:r w:rsidRPr="00D6733B">
        <w:t>ppendix D of NACE SP0502) (incorporated by reference, see §30107). [49 CFR 195.588(b)(5)(ii)]</w:t>
      </w:r>
    </w:p>
    <w:p w14:paraId="0D146C4C" w14:textId="216D4AE2" w:rsidR="00293578" w:rsidRPr="008479B0" w:rsidRDefault="00293578" w:rsidP="00293578">
      <w:pPr>
        <w:pStyle w:val="A"/>
      </w:pPr>
      <w:r w:rsidRPr="008479B0">
        <w:t>C.</w:t>
      </w:r>
      <w:r w:rsidRPr="008479B0">
        <w:tab/>
      </w:r>
      <w:r w:rsidR="0053492F" w:rsidRPr="00433592">
        <w:t xml:space="preserve">If you use direct assessment on an onshore pipeline to evaluate the effects of stress corrosion cracking, you must develop and follow a Stress Corrosion Cracking Direct Assessment plan that meets all requirements and recommendations of NACE SP0204 (incorporated by reference, see § 30107) and that implements all four steps of the Stress Corrosion Cracking Direct Assessment process including pre- assessment, indirect inspection, detailed examination and post- assessment. As specified in NACE SP0204, Section 1.1.7, Stress Corrosion Cracking Direct Assessment is complementary with other inspection methods such as in-line inspection or hydrostatic testing and is not necessarily an alternative or replacement for these methods in all instances. In addition, the plan must </w:t>
      </w:r>
      <w:proofErr w:type="gramStart"/>
      <w:r w:rsidR="0053492F" w:rsidRPr="00433592">
        <w:t>provide</w:t>
      </w:r>
      <w:proofErr w:type="gramEnd"/>
      <w:r w:rsidR="0053492F" w:rsidRPr="00433592">
        <w:t xml:space="preserve"> for: [49 CFR 195.588(c)]</w:t>
      </w:r>
    </w:p>
    <w:p w14:paraId="638B5961" w14:textId="77777777" w:rsidR="00293578" w:rsidRPr="008479B0" w:rsidRDefault="00293578" w:rsidP="00293578">
      <w:pPr>
        <w:pStyle w:val="1"/>
        <w:rPr>
          <w:bCs/>
          <w:lang w:eastAsia="x-none"/>
        </w:rPr>
      </w:pPr>
      <w:r w:rsidRPr="008479B0">
        <w:rPr>
          <w:lang w:eastAsia="x-none"/>
        </w:rPr>
        <w:t>1.</w:t>
      </w:r>
      <w:r w:rsidRPr="008479B0">
        <w:rPr>
          <w:lang w:eastAsia="x-none"/>
        </w:rPr>
        <w:tab/>
      </w:r>
      <w:r>
        <w:t>d</w:t>
      </w:r>
      <w:r w:rsidRPr="008479B0">
        <w:t>ata gathering and integration. An operator's plan must provide for a systematic process to collect and evaluate data to identify whether the conditions for stress corrosion cracking are present and to prioritize the segments for assessment in accordance with NACE SP0204- 2008, Sections 3 and 4, and Table 1. This process must also include gathering and evaluating data related to SCC at all sites an operator excavates during the conduct of its pipeline operations (both within and outside covered segments) where the criteria in NACE SP0204-2008 indicate the potential for Stress Corrosion Cracking Direct Assessment. This data gathering process must be conducted in accordance with NACE SP0204-2008, Section 5.3, and must include, at a minimum, all data listed in NACE SP0204-2008, Table 2. Further, an operator must analyze the following factors as part of this evaluation:</w:t>
      </w:r>
      <w:r w:rsidRPr="008479B0">
        <w:rPr>
          <w:lang w:eastAsia="x-none"/>
        </w:rPr>
        <w:t xml:space="preserve"> </w:t>
      </w:r>
      <w:r w:rsidRPr="008479B0">
        <w:rPr>
          <w:bCs/>
          <w:lang w:eastAsia="x-none"/>
        </w:rPr>
        <w:t>[49 CFR 195.588(c)(1)]</w:t>
      </w:r>
    </w:p>
    <w:p w14:paraId="73F0C54D" w14:textId="77777777" w:rsidR="00293578" w:rsidRPr="008479B0" w:rsidRDefault="00293578" w:rsidP="00293578">
      <w:pPr>
        <w:pStyle w:val="a0"/>
      </w:pPr>
      <w:r w:rsidRPr="008479B0">
        <w:lastRenderedPageBreak/>
        <w:t>a.</w:t>
      </w:r>
      <w:r w:rsidRPr="008479B0">
        <w:tab/>
      </w:r>
      <w:r>
        <w:t>t</w:t>
      </w:r>
      <w:r w:rsidRPr="008479B0">
        <w:t>he effects of a carbonate-bicarbonate environment, including the implications of any factors that promote the production of a carbonate-bicarbonate environment such as soil temperature, moisture, factors that affect the rate of carbon dioxide generat</w:t>
      </w:r>
      <w:r>
        <w:t>ion, and/or cathodic protection;</w:t>
      </w:r>
      <w:r w:rsidRPr="008479B0">
        <w:t xml:space="preserve"> [49 CFR 195.588(c)(1)(</w:t>
      </w:r>
      <w:proofErr w:type="spellStart"/>
      <w:r w:rsidRPr="008479B0">
        <w:t>i</w:t>
      </w:r>
      <w:proofErr w:type="spellEnd"/>
      <w:r w:rsidRPr="008479B0">
        <w:t>)]</w:t>
      </w:r>
    </w:p>
    <w:p w14:paraId="76CE0212" w14:textId="77777777" w:rsidR="00293578" w:rsidRPr="008479B0" w:rsidRDefault="00293578" w:rsidP="00293578">
      <w:pPr>
        <w:pStyle w:val="a0"/>
      </w:pPr>
      <w:r w:rsidRPr="008479B0">
        <w:t>b.</w:t>
      </w:r>
      <w:r w:rsidRPr="008479B0">
        <w:tab/>
      </w:r>
      <w:r>
        <w:t>t</w:t>
      </w:r>
      <w:r w:rsidRPr="008479B0">
        <w:t>he effects of cyclic loading conditions on the susceptibility and propagation of SCC in both high-pH a</w:t>
      </w:r>
      <w:r>
        <w:t>nd near-neutral-pH environments;</w:t>
      </w:r>
      <w:r w:rsidRPr="008479B0">
        <w:t xml:space="preserve"> [49 CFR 195.588(c)(1)(ii)]</w:t>
      </w:r>
    </w:p>
    <w:p w14:paraId="58326A58" w14:textId="77777777" w:rsidR="00293578" w:rsidRPr="008479B0" w:rsidRDefault="00293578" w:rsidP="00293578">
      <w:pPr>
        <w:pStyle w:val="a0"/>
      </w:pPr>
      <w:r w:rsidRPr="008479B0">
        <w:t>c.</w:t>
      </w:r>
      <w:r w:rsidRPr="008479B0">
        <w:tab/>
      </w:r>
      <w:r>
        <w:t>t</w:t>
      </w:r>
      <w:r w:rsidRPr="008479B0">
        <w:t>he effects of variations in applied cathodic protection such as overprotection, cathodic protection loss for extended period</w:t>
      </w:r>
      <w:r>
        <w:t>s, and high negative potentials;</w:t>
      </w:r>
      <w:r w:rsidRPr="008479B0">
        <w:t xml:space="preserve"> [49 CFR 195.588(c)(1)(iii)]</w:t>
      </w:r>
    </w:p>
    <w:p w14:paraId="21268AE9" w14:textId="77777777" w:rsidR="00293578" w:rsidRPr="008479B0" w:rsidRDefault="00293578" w:rsidP="00293578">
      <w:pPr>
        <w:pStyle w:val="a0"/>
      </w:pPr>
      <w:r w:rsidRPr="008479B0">
        <w:t>d.</w:t>
      </w:r>
      <w:r w:rsidRPr="008479B0">
        <w:tab/>
      </w:r>
      <w:r>
        <w:t>t</w:t>
      </w:r>
      <w:r w:rsidRPr="008479B0">
        <w:t>he effects of coatings that shield cathodic protecti</w:t>
      </w:r>
      <w:r>
        <w:t xml:space="preserve">on when </w:t>
      </w:r>
      <w:proofErr w:type="spellStart"/>
      <w:r>
        <w:t>disbonded</w:t>
      </w:r>
      <w:proofErr w:type="spellEnd"/>
      <w:r>
        <w:t xml:space="preserve"> from the pipe;</w:t>
      </w:r>
      <w:r w:rsidRPr="008479B0">
        <w:t xml:space="preserve"> [49 CFR 195.588(c)(1)(iv)]</w:t>
      </w:r>
    </w:p>
    <w:p w14:paraId="5EABD76C" w14:textId="77777777" w:rsidR="00293578" w:rsidRPr="008479B0" w:rsidRDefault="00293578" w:rsidP="00293578">
      <w:pPr>
        <w:pStyle w:val="a0"/>
      </w:pPr>
      <w:r w:rsidRPr="008479B0">
        <w:t>e.</w:t>
      </w:r>
      <w:r w:rsidRPr="008479B0">
        <w:tab/>
      </w:r>
      <w:r>
        <w:t>o</w:t>
      </w:r>
      <w:r w:rsidRPr="008479B0">
        <w:t>ther factors that affect the mechanistic properties associated with SCC including but not limited to operating pressures, high tensile residual stresse</w:t>
      </w:r>
      <w:r>
        <w:t>s, and the presence of sulfides;</w:t>
      </w:r>
      <w:r w:rsidRPr="008479B0">
        <w:t xml:space="preserve"> [49 CFR 195.588(c)(1)(v)]</w:t>
      </w:r>
    </w:p>
    <w:p w14:paraId="01742EB8" w14:textId="77777777" w:rsidR="00293578" w:rsidRPr="008479B0" w:rsidRDefault="00293578" w:rsidP="00293578">
      <w:pPr>
        <w:pStyle w:val="1"/>
        <w:rPr>
          <w:bCs/>
          <w:lang w:eastAsia="x-none"/>
        </w:rPr>
      </w:pPr>
      <w:r w:rsidRPr="008479B0">
        <w:rPr>
          <w:lang w:eastAsia="x-none"/>
        </w:rPr>
        <w:t>2.</w:t>
      </w:r>
      <w:r w:rsidRPr="008479B0">
        <w:rPr>
          <w:lang w:eastAsia="x-none"/>
        </w:rPr>
        <w:tab/>
      </w:r>
      <w:r>
        <w:t>i</w:t>
      </w:r>
      <w:r w:rsidRPr="008479B0">
        <w:t>ndirect inspection. In addition to the requirements and recommendations of NACE SP0204-2008, Section 4, the plan's procedures for indirect inspection must include provisions for conducting at least two different, but complementary, indirect assessment electrical surveys, and the basis on the selections as the most appropriate for the pipeline segment based on the data</w:t>
      </w:r>
      <w:r>
        <w:t xml:space="preserve"> gathering and integration step;</w:t>
      </w:r>
      <w:r w:rsidRPr="008479B0">
        <w:rPr>
          <w:lang w:eastAsia="x-none"/>
        </w:rPr>
        <w:t xml:space="preserve"> </w:t>
      </w:r>
      <w:r w:rsidRPr="008479B0">
        <w:rPr>
          <w:bCs/>
          <w:lang w:eastAsia="x-none"/>
        </w:rPr>
        <w:t>[49 CFR 195.588(c)(2)]</w:t>
      </w:r>
    </w:p>
    <w:p w14:paraId="6130EC35" w14:textId="77777777" w:rsidR="00293578" w:rsidRPr="008479B0" w:rsidRDefault="00293578" w:rsidP="00293578">
      <w:pPr>
        <w:pStyle w:val="1"/>
        <w:rPr>
          <w:bCs/>
          <w:lang w:eastAsia="x-none"/>
        </w:rPr>
      </w:pPr>
      <w:r w:rsidRPr="008479B0">
        <w:rPr>
          <w:lang w:eastAsia="x-none"/>
        </w:rPr>
        <w:t>3.</w:t>
      </w:r>
      <w:r w:rsidRPr="008479B0">
        <w:rPr>
          <w:lang w:eastAsia="x-none"/>
        </w:rPr>
        <w:tab/>
      </w:r>
      <w:r>
        <w:t>d</w:t>
      </w:r>
      <w:r w:rsidRPr="008479B0">
        <w:t xml:space="preserve">irect examination. In addition to the requirements and recommendations of NACE SP0204-2008, </w:t>
      </w:r>
      <w:r>
        <w:t>s</w:t>
      </w:r>
      <w:r w:rsidRPr="008479B0">
        <w:t>ection 5, the plan's procedures for direct examination must provide for conducting a minimum of four direct examinations within the SCC segment at locations determined to be t</w:t>
      </w:r>
      <w:r>
        <w:t xml:space="preserve">he most likely for SCC to </w:t>
      </w:r>
      <w:proofErr w:type="gramStart"/>
      <w:r>
        <w:t>occur;</w:t>
      </w:r>
      <w:proofErr w:type="gramEnd"/>
      <w:r w:rsidRPr="008479B0">
        <w:rPr>
          <w:bCs/>
          <w:lang w:eastAsia="x-none"/>
        </w:rPr>
        <w:t xml:space="preserve"> [49 CFR 195.588(c)(3)]</w:t>
      </w:r>
    </w:p>
    <w:p w14:paraId="2CE2A345" w14:textId="77777777" w:rsidR="00293578" w:rsidRPr="008479B0" w:rsidRDefault="00293578" w:rsidP="00293578">
      <w:pPr>
        <w:pStyle w:val="1"/>
        <w:rPr>
          <w:bCs/>
          <w:lang w:eastAsia="x-none"/>
        </w:rPr>
      </w:pPr>
      <w:r w:rsidRPr="008479B0">
        <w:rPr>
          <w:lang w:eastAsia="x-none"/>
        </w:rPr>
        <w:t>4.</w:t>
      </w:r>
      <w:r w:rsidRPr="008479B0">
        <w:rPr>
          <w:lang w:eastAsia="x-none"/>
        </w:rPr>
        <w:tab/>
      </w:r>
      <w:r>
        <w:t>r</w:t>
      </w:r>
      <w:r w:rsidRPr="008479B0">
        <w:t>emediation and mitigation. If any indication of SCC is discovered in a segment, an operator must mitigate the threat in accordance with one of the following applicable methods:</w:t>
      </w:r>
      <w:r w:rsidRPr="008479B0">
        <w:rPr>
          <w:bCs/>
          <w:lang w:eastAsia="x-none"/>
        </w:rPr>
        <w:t xml:space="preserve"> [49 CFR 195.588(c)(4)]</w:t>
      </w:r>
    </w:p>
    <w:p w14:paraId="0D9E503B" w14:textId="77777777" w:rsidR="00293578" w:rsidRPr="008479B0" w:rsidRDefault="00293578" w:rsidP="00293578">
      <w:pPr>
        <w:pStyle w:val="a0"/>
      </w:pPr>
      <w:r>
        <w:t>a.</w:t>
      </w:r>
      <w:r>
        <w:tab/>
        <w:t>n</w:t>
      </w:r>
      <w:r w:rsidRPr="008479B0">
        <w:t xml:space="preserve">on-significant SCC, as defined by NACE SP0204-2008, may be mitigated by either hydrostatic testing in accordance with </w:t>
      </w:r>
      <w:r>
        <w:t>Sub</w:t>
      </w:r>
      <w:r w:rsidRPr="008479B0">
        <w:t xml:space="preserve">paragraph </w:t>
      </w:r>
      <w:r>
        <w:t>B.4.ii of this S</w:t>
      </w:r>
      <w:r w:rsidRPr="008479B0">
        <w:t>ection, or by grinding out with verification by Non-Destructive Examination (NDE) methods that the SCC defect is removed and repairing the pipe. If grinding is used for repair, the remaining strength of the pipe at the repair location must be determined using ASME/ANSI B31G or RSTRENG (i</w:t>
      </w:r>
      <w:r>
        <w:t>ncorporated by reference, see §</w:t>
      </w:r>
      <w:r w:rsidRPr="008479B0">
        <w:t>30107) and must be sufficient to meet the design require</w:t>
      </w:r>
      <w:r>
        <w:t>ments of Subpart C of this Part;</w:t>
      </w:r>
      <w:r w:rsidRPr="008479B0">
        <w:t xml:space="preserve"> [49 CFR 195.588(c)(4)(</w:t>
      </w:r>
      <w:proofErr w:type="spellStart"/>
      <w:r w:rsidRPr="008479B0">
        <w:t>i</w:t>
      </w:r>
      <w:proofErr w:type="spellEnd"/>
      <w:r w:rsidRPr="008479B0">
        <w:t>)]</w:t>
      </w:r>
    </w:p>
    <w:p w14:paraId="0D78A9D3" w14:textId="77777777" w:rsidR="00293578" w:rsidRPr="008479B0" w:rsidRDefault="00293578" w:rsidP="00293578">
      <w:pPr>
        <w:pStyle w:val="a0"/>
      </w:pPr>
      <w:r>
        <w:t>b.</w:t>
      </w:r>
      <w:r>
        <w:tab/>
        <w:t>s</w:t>
      </w:r>
      <w:r w:rsidRPr="008479B0">
        <w:t>ignificant SCC must be mitigated using a hydrostatic testing program with a minimum test pressure between 100</w:t>
      </w:r>
      <w:r>
        <w:t xml:space="preserve"> percent </w:t>
      </w:r>
      <w:r w:rsidRPr="008479B0">
        <w:t>up to 110</w:t>
      </w:r>
      <w:r>
        <w:t xml:space="preserve"> percent</w:t>
      </w:r>
      <w:r w:rsidRPr="008479B0">
        <w:t xml:space="preserve"> of the specified minimum yield strength for a 30-minute spike test immediately followed by a pr</w:t>
      </w:r>
      <w:r>
        <w:t>essure test in accordance with Subpart E of this P</w:t>
      </w:r>
      <w:r w:rsidRPr="008479B0">
        <w:t xml:space="preserve">art. The test pressure for the entire </w:t>
      </w:r>
      <w:r w:rsidRPr="008479B0">
        <w:t xml:space="preserve">sequence must be continuously maintained for at least 8 hours, in accordance with subpart E of this part. Any test failures due to SCC must be repaired by replacement of the pipe segment, and the segment retested until the pipe passes the complete test without leakage. Pipe segments that have SCC present, but that pass the pressure test, may be repaired by </w:t>
      </w:r>
      <w:r>
        <w:t>grinding in accordance with Subparagraph C.4.i of this Section;</w:t>
      </w:r>
      <w:r w:rsidRPr="008479B0">
        <w:t xml:space="preserve"> [49 CFR 195.588(c)(4)(ii)]</w:t>
      </w:r>
    </w:p>
    <w:p w14:paraId="6917B494" w14:textId="77777777" w:rsidR="00293578" w:rsidRPr="008479B0" w:rsidRDefault="00293578" w:rsidP="00293578">
      <w:pPr>
        <w:pStyle w:val="1"/>
        <w:rPr>
          <w:bCs/>
          <w:lang w:eastAsia="x-none"/>
        </w:rPr>
      </w:pPr>
      <w:r w:rsidRPr="008479B0">
        <w:rPr>
          <w:lang w:eastAsia="x-none"/>
        </w:rPr>
        <w:t>5.</w:t>
      </w:r>
      <w:r w:rsidRPr="008479B0">
        <w:rPr>
          <w:lang w:eastAsia="x-none"/>
        </w:rPr>
        <w:tab/>
      </w:r>
      <w:r w:rsidR="005A0D5F">
        <w:t>Post A</w:t>
      </w:r>
      <w:r w:rsidRPr="008479B0">
        <w:t>ssessment. In addition to the requirements and recommendations of NACE SP0204-2008, sections 6.3, periodic reassessment, and 6.4, effectiveness of Stress Corrosion Cracking Direct Assessment, the plan's procedures for post assessment must include development of a reassessment plan based on the susceptibility of the operator's pipe to Stress Corrosion Cracking as well as on the behavior mechanism of identified cracking. Factors to be considered include, but are not limited to:</w:t>
      </w:r>
      <w:r w:rsidRPr="008479B0">
        <w:rPr>
          <w:bCs/>
          <w:lang w:eastAsia="x-none"/>
        </w:rPr>
        <w:t xml:space="preserve"> [49 CFR 195.588(c)(5)]</w:t>
      </w:r>
    </w:p>
    <w:p w14:paraId="4D77830F" w14:textId="77777777" w:rsidR="00293578" w:rsidRPr="008479B0" w:rsidRDefault="00293578" w:rsidP="00293578">
      <w:pPr>
        <w:pStyle w:val="a0"/>
      </w:pPr>
      <w:r>
        <w:t>a.</w:t>
      </w:r>
      <w:r>
        <w:tab/>
        <w:t>e</w:t>
      </w:r>
      <w:r w:rsidRPr="008479B0">
        <w:t>valuation of discovered crack clusters during the direct examination step in accordance with NACE SP0204-2008, sections 5.3.5.7, 5.4, and 5.5; [49 CFR 195.588(c)(5)(</w:t>
      </w:r>
      <w:proofErr w:type="spellStart"/>
      <w:r w:rsidRPr="008479B0">
        <w:t>i</w:t>
      </w:r>
      <w:proofErr w:type="spellEnd"/>
      <w:r w:rsidRPr="008479B0">
        <w:t>)]</w:t>
      </w:r>
    </w:p>
    <w:p w14:paraId="7CEBA27F" w14:textId="77777777" w:rsidR="00293578" w:rsidRPr="008479B0" w:rsidRDefault="00293578" w:rsidP="00293578">
      <w:pPr>
        <w:pStyle w:val="a0"/>
      </w:pPr>
      <w:r>
        <w:t>b.</w:t>
      </w:r>
      <w:r>
        <w:tab/>
        <w:t>c</w:t>
      </w:r>
      <w:r w:rsidRPr="008479B0">
        <w:t>onditions conducive to creation of the carbonate-bicarbonate environment; [49 CFR 195.588(c)(5)(ii)]</w:t>
      </w:r>
    </w:p>
    <w:p w14:paraId="76C5F059" w14:textId="77777777" w:rsidR="00293578" w:rsidRPr="008479B0" w:rsidRDefault="00293578" w:rsidP="00293578">
      <w:pPr>
        <w:pStyle w:val="a0"/>
      </w:pPr>
      <w:r>
        <w:t>c.</w:t>
      </w:r>
      <w:r>
        <w:tab/>
        <w:t>c</w:t>
      </w:r>
      <w:r w:rsidRPr="008479B0">
        <w:t>onditions in the application (or loss) of cathodic protection that can create or exacerbate SCC; [49 CFR 195.588(c)(5)(iii)]</w:t>
      </w:r>
    </w:p>
    <w:p w14:paraId="22A27D3F" w14:textId="77777777" w:rsidR="00293578" w:rsidRPr="008479B0" w:rsidRDefault="00293578" w:rsidP="00293578">
      <w:pPr>
        <w:pStyle w:val="a0"/>
      </w:pPr>
      <w:r>
        <w:t>d.</w:t>
      </w:r>
      <w:r>
        <w:tab/>
        <w:t>o</w:t>
      </w:r>
      <w:r w:rsidRPr="008479B0">
        <w:t>perating temperature and pressure conditions; [49 CFR 195.588(c)(5)(iv)]</w:t>
      </w:r>
    </w:p>
    <w:p w14:paraId="4EAB978D" w14:textId="77777777" w:rsidR="00293578" w:rsidRPr="008479B0" w:rsidRDefault="00293578" w:rsidP="00293578">
      <w:pPr>
        <w:pStyle w:val="a0"/>
      </w:pPr>
      <w:r>
        <w:t>e.</w:t>
      </w:r>
      <w:r>
        <w:tab/>
        <w:t>c</w:t>
      </w:r>
      <w:r w:rsidRPr="008479B0">
        <w:t>yclic loading conditions; [49 CFR 195.588(c)(5)(v)]</w:t>
      </w:r>
    </w:p>
    <w:p w14:paraId="27E1E8DF" w14:textId="77777777" w:rsidR="00293578" w:rsidRPr="008479B0" w:rsidRDefault="00293578" w:rsidP="00293578">
      <w:pPr>
        <w:pStyle w:val="a0"/>
      </w:pPr>
      <w:r>
        <w:t>f.</w:t>
      </w:r>
      <w:r>
        <w:tab/>
        <w:t>c</w:t>
      </w:r>
      <w:r w:rsidRPr="008479B0">
        <w:t>onditions that influence crack initiation and growth rates; [49 CFR 195.588(c)(51)(vi)]</w:t>
      </w:r>
    </w:p>
    <w:p w14:paraId="20AF7507" w14:textId="77777777" w:rsidR="00293578" w:rsidRPr="008479B0" w:rsidRDefault="00293578" w:rsidP="00293578">
      <w:pPr>
        <w:pStyle w:val="a0"/>
      </w:pPr>
      <w:r>
        <w:t>g.</w:t>
      </w:r>
      <w:r>
        <w:tab/>
        <w:t>t</w:t>
      </w:r>
      <w:r w:rsidRPr="008479B0">
        <w:t>he effects of interacting crack clusters; [49 CFR 195.588(c)(5)(vii)]</w:t>
      </w:r>
    </w:p>
    <w:p w14:paraId="062941FF" w14:textId="77777777" w:rsidR="00293578" w:rsidRPr="008479B0" w:rsidRDefault="00293578" w:rsidP="00293578">
      <w:pPr>
        <w:pStyle w:val="a0"/>
      </w:pPr>
      <w:r>
        <w:t>h.</w:t>
      </w:r>
      <w:r>
        <w:tab/>
        <w:t>t</w:t>
      </w:r>
      <w:r w:rsidRPr="008479B0">
        <w:t>he presence of sulfides; and [49 CFR 195.588(c)(5)(viii)]</w:t>
      </w:r>
    </w:p>
    <w:p w14:paraId="77D58CCE" w14:textId="77777777" w:rsidR="00293578" w:rsidRPr="0018581A" w:rsidRDefault="00293578" w:rsidP="00293578">
      <w:pPr>
        <w:pStyle w:val="a0"/>
      </w:pPr>
      <w:proofErr w:type="spellStart"/>
      <w:r>
        <w:t>i</w:t>
      </w:r>
      <w:proofErr w:type="spellEnd"/>
      <w:r>
        <w:t>.</w:t>
      </w:r>
      <w:r>
        <w:tab/>
        <w:t>c</w:t>
      </w:r>
      <w:r w:rsidRPr="008479B0">
        <w:t>onditions conducive to creation of the ca</w:t>
      </w:r>
      <w:r>
        <w:t>rbonate-bicarbonate environment.</w:t>
      </w:r>
      <w:r w:rsidRPr="008479B0">
        <w:t xml:space="preserve"> [49 CFR 195.588(c)(5)(ix)]</w:t>
      </w:r>
    </w:p>
    <w:p w14:paraId="5687AB61" w14:textId="77777777" w:rsidR="009A2C0F" w:rsidRPr="00FF0FA2" w:rsidRDefault="009A2C0F" w:rsidP="009A2C0F">
      <w:pPr>
        <w:pStyle w:val="AuthorityNote"/>
      </w:pPr>
      <w:r w:rsidRPr="00FF0FA2">
        <w:t>AUTHORITY NOTE:</w:t>
      </w:r>
      <w:r w:rsidRPr="00FF0FA2">
        <w:tab/>
        <w:t xml:space="preserve">Promulgated in accordance with </w:t>
      </w:r>
      <w:r>
        <w:br/>
      </w:r>
      <w:r w:rsidRPr="00FF0FA2">
        <w:t>R.S. 30:703.</w:t>
      </w:r>
    </w:p>
    <w:p w14:paraId="2DC67B7C" w14:textId="45BA6894" w:rsidR="005C41B2" w:rsidRDefault="009A2C0F" w:rsidP="005C41B2">
      <w:pPr>
        <w:pStyle w:val="HistoricalNote"/>
      </w:pPr>
      <w:r w:rsidRPr="00FF0FA2">
        <w:t>HISTORICAL NOTE:</w:t>
      </w:r>
      <w:r w:rsidRPr="00FF0FA2">
        <w:tab/>
        <w:t xml:space="preserve">Promulgated by the Department of Natural Resources, Office of Conservation, Pipeline Division, </w:t>
      </w:r>
      <w:r>
        <w:br/>
      </w:r>
      <w:r w:rsidRPr="00FF0FA2">
        <w:t>LR 33:</w:t>
      </w:r>
      <w:r w:rsidR="005C41B2">
        <w:t xml:space="preserve">472 (March 2007), amended </w:t>
      </w:r>
      <w:r w:rsidR="005C41B2" w:rsidRPr="0018581A">
        <w:t>LR 35:</w:t>
      </w:r>
      <w:r w:rsidR="00C54523">
        <w:t>2799 (December 2009), LR 38</w:t>
      </w:r>
      <w:r w:rsidR="00C54523" w:rsidRPr="00D6733B">
        <w:t>:</w:t>
      </w:r>
      <w:r w:rsidR="00293578">
        <w:t xml:space="preserve">108 (January 2012), </w:t>
      </w:r>
      <w:r w:rsidR="00293578" w:rsidRPr="008479B0">
        <w:t xml:space="preserve">LR </w:t>
      </w:r>
      <w:r w:rsidR="00293578">
        <w:t>44:1030 (June 2018)</w:t>
      </w:r>
      <w:r w:rsidR="0053492F">
        <w:t>, amended by the Department of Conservation and Energy, Office of Enforcement, LR 51:1828 (November 2025).</w:t>
      </w:r>
    </w:p>
    <w:p w14:paraId="327C1652" w14:textId="77777777" w:rsidR="00D91FC2" w:rsidRDefault="00D91FC2">
      <w:pPr>
        <w:pStyle w:val="Section"/>
        <w:tabs>
          <w:tab w:val="clear" w:pos="720"/>
        </w:tabs>
        <w:ind w:left="900" w:hanging="900"/>
      </w:pPr>
      <w:bookmarkStart w:id="267" w:name="_Toc216957389"/>
      <w:r>
        <w:t>§30589.</w:t>
      </w:r>
      <w:r>
        <w:tab/>
        <w:t>What corrosion control information do I have to maintain? [49 CFR 195.589]</w:t>
      </w:r>
      <w:bookmarkEnd w:id="267"/>
    </w:p>
    <w:p w14:paraId="5D710C32" w14:textId="77777777" w:rsidR="00D91FC2" w:rsidRDefault="00D91FC2" w:rsidP="00BD3325">
      <w:pPr>
        <w:pStyle w:val="A"/>
      </w:pPr>
      <w:r>
        <w:t>A.</w:t>
      </w:r>
      <w:r>
        <w:tab/>
        <w:t xml:space="preserve">You must maintain current records or maps to show the location of: </w:t>
      </w:r>
      <w:r>
        <w:rPr>
          <w:bCs/>
        </w:rPr>
        <w:t>[49 CFR 195.589(a)]</w:t>
      </w:r>
    </w:p>
    <w:p w14:paraId="54EDD425" w14:textId="77777777" w:rsidR="00D91FC2" w:rsidRDefault="00D91FC2">
      <w:pPr>
        <w:pStyle w:val="1"/>
      </w:pPr>
      <w:r>
        <w:t>1.</w:t>
      </w:r>
      <w:r>
        <w:tab/>
        <w:t xml:space="preserve">cathodically protected pipelines; </w:t>
      </w:r>
      <w:r>
        <w:rPr>
          <w:bCs/>
        </w:rPr>
        <w:t>[49 CFR 195.589(a)(1)]</w:t>
      </w:r>
    </w:p>
    <w:p w14:paraId="42F0848E" w14:textId="77777777" w:rsidR="00D91FC2" w:rsidRDefault="00D91FC2">
      <w:pPr>
        <w:pStyle w:val="1"/>
      </w:pPr>
      <w:r>
        <w:lastRenderedPageBreak/>
        <w:t>2.</w:t>
      </w:r>
      <w:r>
        <w:tab/>
        <w:t xml:space="preserve">cathodic protection facilities, including galvanic anodes, installed after January 28, 2002; and </w:t>
      </w:r>
      <w:r>
        <w:rPr>
          <w:bCs/>
        </w:rPr>
        <w:t>[49 CFR 195.589(a)(2)]</w:t>
      </w:r>
    </w:p>
    <w:p w14:paraId="201A11C1" w14:textId="77777777" w:rsidR="00D91FC2" w:rsidRDefault="00D91FC2">
      <w:pPr>
        <w:pStyle w:val="1"/>
      </w:pPr>
      <w:r>
        <w:t>3.</w:t>
      </w:r>
      <w:r>
        <w:tab/>
        <w:t xml:space="preserve">neighboring structures bonded to cathodic protection systems. </w:t>
      </w:r>
      <w:r>
        <w:rPr>
          <w:bCs/>
        </w:rPr>
        <w:t>[49 CFR 195.589(a)(3)]</w:t>
      </w:r>
    </w:p>
    <w:p w14:paraId="2327EE9C" w14:textId="77777777" w:rsidR="00D91FC2" w:rsidRDefault="00D91FC2" w:rsidP="00BD3325">
      <w:pPr>
        <w:pStyle w:val="A"/>
      </w:pPr>
      <w:r>
        <w:t>B.</w:t>
      </w:r>
      <w:r>
        <w:tab/>
        <w:t xml:space="preserve">Records or maps showing a stated number of anodes, installed a stated manner or spacing, need not show specific distances to each buried anode. </w:t>
      </w:r>
      <w:r>
        <w:rPr>
          <w:bCs/>
        </w:rPr>
        <w:t>[49 CFR 195.589(b)]</w:t>
      </w:r>
    </w:p>
    <w:p w14:paraId="4DF993D0" w14:textId="77777777" w:rsidR="00D91FC2" w:rsidRDefault="00D91FC2" w:rsidP="00BD3325">
      <w:pPr>
        <w:pStyle w:val="A"/>
      </w:pPr>
      <w:r>
        <w:t>C.</w:t>
      </w:r>
      <w:r>
        <w:tab/>
        <w:t xml:space="preserve">You must maintain a record of each analysis, check, demonstration, examination, inspection, investigation, review, survey, and test required by this Subchapter in sufficient detail to demonstrate the adequacy of corrosion control measures or that corrosion requiring control measures does not exist. You must retain these records for at least five years, except </w:t>
      </w:r>
      <w:proofErr w:type="gramStart"/>
      <w:r>
        <w:t>that records</w:t>
      </w:r>
      <w:proofErr w:type="gramEnd"/>
      <w:r>
        <w:t xml:space="preserve"> related to §</w:t>
      </w:r>
      <w:r>
        <w:t xml:space="preserve">§30569, 30573.A and B, and 30579.B.3 and C must be retained for as long as the pipeline remains in service. </w:t>
      </w:r>
      <w:r>
        <w:rPr>
          <w:bCs/>
        </w:rPr>
        <w:t>[49 CFR 195.589(c)]</w:t>
      </w:r>
    </w:p>
    <w:p w14:paraId="7AA874CA" w14:textId="77777777" w:rsidR="00D91FC2" w:rsidRDefault="00D91FC2">
      <w:pPr>
        <w:pStyle w:val="AuthorityNote"/>
      </w:pPr>
      <w:r>
        <w:t>AUTHORITY NOTE:</w:t>
      </w:r>
      <w:r>
        <w:tab/>
        <w:t>Promulgated in accordance with R.S. 30:703.</w:t>
      </w:r>
    </w:p>
    <w:p w14:paraId="2B956E9B" w14:textId="77777777" w:rsidR="00D91FC2" w:rsidRDefault="00D91FC2">
      <w:pPr>
        <w:pStyle w:val="HistoricalNote"/>
      </w:pPr>
      <w:r>
        <w:t>HISTORICAL NOTE:</w:t>
      </w:r>
      <w:r>
        <w:tab/>
        <w:t>Promulgated by the Department of Natural Resources, Office of Conservation, Pipeline Division, LR 29:2840 (December 2003).</w:t>
      </w:r>
    </w:p>
    <w:p w14:paraId="1EC108A7" w14:textId="77777777" w:rsidR="00C269F7" w:rsidRPr="008479B0" w:rsidRDefault="00C269F7" w:rsidP="00C269F7">
      <w:pPr>
        <w:pStyle w:val="Section"/>
      </w:pPr>
      <w:bookmarkStart w:id="268" w:name="_Toc216957390"/>
      <w:bookmarkStart w:id="269" w:name="TOC_Chap1246"/>
      <w:r>
        <w:t>§30591.</w:t>
      </w:r>
      <w:r>
        <w:tab/>
        <w:t>In-Line Inspection of Pipelines</w:t>
      </w:r>
      <w:r>
        <w:br/>
      </w:r>
      <w:r w:rsidRPr="008479B0">
        <w:t>[49 CFR 195.591]</w:t>
      </w:r>
      <w:bookmarkEnd w:id="268"/>
    </w:p>
    <w:p w14:paraId="6E75A80F" w14:textId="77777777" w:rsidR="00C269F7" w:rsidRPr="008479B0" w:rsidRDefault="00C269F7" w:rsidP="00C269F7">
      <w:pPr>
        <w:pStyle w:val="A"/>
      </w:pPr>
      <w:r w:rsidRPr="008479B0">
        <w:t>A.</w:t>
      </w:r>
      <w:r w:rsidRPr="008479B0">
        <w:tab/>
        <w:t>When conducting in-line inspection of pipelines required by this part, each operator must comply with the requirements and recommendations of API Std 1163, Inline Inspection Systems Qualification Standard; ANSI/ASNT ILI-PQ, Inline Inspection Personnel Qualification and Certification; and NACE SP0102-2010, Inline Inspection of Pipelines (i</w:t>
      </w:r>
      <w:r>
        <w:t>ncorporated by reference, see §</w:t>
      </w:r>
      <w:r w:rsidRPr="008479B0">
        <w:t xml:space="preserve">30107). An in-line inspection may also be conducted using tethered or </w:t>
      </w:r>
      <w:proofErr w:type="gramStart"/>
      <w:r w:rsidRPr="008479B0">
        <w:t>remote control</w:t>
      </w:r>
      <w:proofErr w:type="gramEnd"/>
      <w:r w:rsidRPr="008479B0">
        <w:t xml:space="preserve"> tools provided they generally comply with those sections of NACE SP0102-2010 that are applicable. [49 CFR 195.591(a)]</w:t>
      </w:r>
    </w:p>
    <w:p w14:paraId="32BD4CE6" w14:textId="77777777" w:rsidR="00C269F7" w:rsidRPr="008479B0" w:rsidRDefault="00C269F7" w:rsidP="00C269F7">
      <w:pPr>
        <w:pStyle w:val="AuthorityNote"/>
      </w:pPr>
      <w:r w:rsidRPr="008479B0">
        <w:t>AUTHORITY NOTE:</w:t>
      </w:r>
      <w:r w:rsidRPr="008479B0">
        <w:tab/>
        <w:t>Promulgated in accordance with R.S. 30:703.</w:t>
      </w:r>
    </w:p>
    <w:p w14:paraId="233BDA5D" w14:textId="77777777" w:rsidR="00C269F7" w:rsidRDefault="00C269F7" w:rsidP="00C269F7">
      <w:pPr>
        <w:pStyle w:val="HistoricalNote"/>
      </w:pPr>
      <w:r w:rsidRPr="008479B0">
        <w:t>HISTORICAL NOTE:</w:t>
      </w:r>
      <w:r w:rsidRPr="008479B0">
        <w:tab/>
        <w:t xml:space="preserve">Promulgated by the Department of Natural Resources, Office of Conservation, Pipeline Division, LR </w:t>
      </w:r>
      <w:r>
        <w:t>44:1031 (June 2018).</w:t>
      </w:r>
    </w:p>
    <w:p w14:paraId="4A34EE36" w14:textId="77777777" w:rsidR="00C54523" w:rsidRPr="00D6733B" w:rsidRDefault="00C54523" w:rsidP="00C269F7">
      <w:pPr>
        <w:pStyle w:val="Chapter"/>
      </w:pPr>
      <w:bookmarkStart w:id="270" w:name="_Toc216957391"/>
      <w:r w:rsidRPr="00D6733B">
        <w:t>Chapter 309.</w:t>
      </w:r>
      <w:bookmarkStart w:id="271" w:name="TOCT_Chap1329"/>
      <w:bookmarkStart w:id="272" w:name="TOCT_Chap1266"/>
      <w:bookmarkStart w:id="273" w:name="TOCT_Chap1264"/>
      <w:bookmarkStart w:id="274" w:name="TOCT_Chap1282"/>
      <w:bookmarkStart w:id="275" w:name="TOCT_Chap1279"/>
      <w:bookmarkStart w:id="276" w:name="TOCT_Chap1248"/>
      <w:bookmarkStart w:id="277" w:name="TOCT_Chap1246"/>
      <w:bookmarkEnd w:id="269"/>
      <w:r w:rsidRPr="00D6733B">
        <w:tab/>
        <w:t>Transportation of Hazardous</w:t>
      </w:r>
      <w:r w:rsidR="00785204">
        <w:t xml:space="preserve"> Liquids by Pipeline―Appendices</w:t>
      </w:r>
      <w:r w:rsidR="00785204">
        <w:br/>
      </w:r>
      <w:r w:rsidRPr="00D6733B">
        <w:t>[49 CFR Part 195]</w:t>
      </w:r>
      <w:bookmarkEnd w:id="270"/>
      <w:bookmarkEnd w:id="271"/>
      <w:bookmarkEnd w:id="272"/>
      <w:bookmarkEnd w:id="273"/>
      <w:bookmarkEnd w:id="274"/>
      <w:bookmarkEnd w:id="275"/>
      <w:bookmarkEnd w:id="276"/>
      <w:bookmarkEnd w:id="277"/>
    </w:p>
    <w:p w14:paraId="6BA371F2" w14:textId="77777777" w:rsidR="00C54523" w:rsidRPr="00D6733B" w:rsidRDefault="00C54523" w:rsidP="00C54523">
      <w:pPr>
        <w:pStyle w:val="Section"/>
      </w:pPr>
      <w:bookmarkStart w:id="278" w:name="_Toc215047559"/>
      <w:bookmarkStart w:id="279" w:name="_Toc314645220"/>
      <w:bookmarkStart w:id="280" w:name="_Toc320082202"/>
      <w:bookmarkStart w:id="281" w:name="_Toc320189934"/>
      <w:bookmarkStart w:id="282" w:name="_Toc322504278"/>
      <w:bookmarkStart w:id="283" w:name="_Toc341768699"/>
      <w:bookmarkStart w:id="284" w:name="_Toc470085532"/>
      <w:bookmarkStart w:id="285" w:name="_Toc483465903"/>
      <w:bookmarkStart w:id="286" w:name="_Toc483996346"/>
      <w:bookmarkStart w:id="287" w:name="_Toc485906549"/>
      <w:bookmarkStart w:id="288" w:name="_Toc517422414"/>
      <w:bookmarkStart w:id="289" w:name="_Toc216957392"/>
      <w:r w:rsidRPr="00D6733B">
        <w:t>§30901.</w:t>
      </w:r>
      <w:r w:rsidRPr="00D6733B">
        <w:tab/>
        <w:t>Reserved.</w:t>
      </w:r>
      <w:bookmarkEnd w:id="278"/>
      <w:bookmarkEnd w:id="279"/>
      <w:bookmarkEnd w:id="280"/>
      <w:bookmarkEnd w:id="281"/>
      <w:bookmarkEnd w:id="282"/>
      <w:bookmarkEnd w:id="283"/>
      <w:bookmarkEnd w:id="284"/>
      <w:bookmarkEnd w:id="285"/>
      <w:bookmarkEnd w:id="286"/>
      <w:bookmarkEnd w:id="287"/>
      <w:bookmarkEnd w:id="288"/>
      <w:bookmarkEnd w:id="289"/>
    </w:p>
    <w:p w14:paraId="78573311" w14:textId="77777777" w:rsidR="00C54523" w:rsidRPr="00D6733B" w:rsidRDefault="00C54523" w:rsidP="00C54523">
      <w:pPr>
        <w:pStyle w:val="Section"/>
      </w:pPr>
      <w:bookmarkStart w:id="290" w:name="_Toc215047560"/>
      <w:bookmarkStart w:id="291" w:name="_Toc314645221"/>
      <w:bookmarkStart w:id="292" w:name="_Toc320082203"/>
      <w:bookmarkStart w:id="293" w:name="_Toc320189935"/>
      <w:bookmarkStart w:id="294" w:name="_Toc322504279"/>
      <w:bookmarkStart w:id="295" w:name="_Toc341768700"/>
      <w:bookmarkStart w:id="296" w:name="_Toc470085533"/>
      <w:bookmarkStart w:id="297" w:name="_Toc483465904"/>
      <w:bookmarkStart w:id="298" w:name="_Toc483996347"/>
      <w:bookmarkStart w:id="299" w:name="_Toc485906550"/>
      <w:bookmarkStart w:id="300" w:name="_Toc517422415"/>
      <w:bookmarkStart w:id="301" w:name="_Toc216957393"/>
      <w:r w:rsidRPr="00D6733B">
        <w:t>§30903.</w:t>
      </w:r>
      <w:r w:rsidRPr="00D6733B">
        <w:tab/>
        <w:t>Reserved.</w:t>
      </w:r>
      <w:bookmarkEnd w:id="290"/>
      <w:bookmarkEnd w:id="291"/>
      <w:bookmarkEnd w:id="292"/>
      <w:bookmarkEnd w:id="293"/>
      <w:bookmarkEnd w:id="294"/>
      <w:bookmarkEnd w:id="295"/>
      <w:bookmarkEnd w:id="296"/>
      <w:bookmarkEnd w:id="297"/>
      <w:bookmarkEnd w:id="298"/>
      <w:bookmarkEnd w:id="299"/>
      <w:bookmarkEnd w:id="300"/>
      <w:bookmarkEnd w:id="301"/>
    </w:p>
    <w:p w14:paraId="444F1194" w14:textId="77777777" w:rsidR="00C54523" w:rsidRPr="00D6733B" w:rsidRDefault="00C54523" w:rsidP="00C54523">
      <w:pPr>
        <w:pStyle w:val="Section"/>
      </w:pPr>
      <w:bookmarkStart w:id="302" w:name="_Toc216957394"/>
      <w:r w:rsidRPr="00D6733B">
        <w:t>§30905.</w:t>
      </w:r>
      <w:r w:rsidRPr="00D6733B">
        <w:tab/>
        <w:t>Appendix C to Subpart 3―Guidance for Implementation of Integrity Management Program [49 CFR Part 195 Appendix C]</w:t>
      </w:r>
      <w:bookmarkEnd w:id="302"/>
    </w:p>
    <w:p w14:paraId="28624517" w14:textId="77777777" w:rsidR="00C54523" w:rsidRPr="0085729D" w:rsidRDefault="00C54523" w:rsidP="00BD3325">
      <w:pPr>
        <w:pStyle w:val="A"/>
      </w:pPr>
      <w:r w:rsidRPr="0085729D">
        <w:t>A.</w:t>
      </w:r>
      <w:r w:rsidRPr="0085729D">
        <w:tab/>
        <w:t>This appendix gives guidance to help an operator implement the requirements of the integrity management program rule in §30450 and §30452. Guidance is provided on:</w:t>
      </w:r>
    </w:p>
    <w:p w14:paraId="5D015387" w14:textId="77777777" w:rsidR="00C54523" w:rsidRPr="0085729D" w:rsidRDefault="00C54523" w:rsidP="004C6874">
      <w:pPr>
        <w:pStyle w:val="1"/>
      </w:pPr>
      <w:r w:rsidRPr="0085729D">
        <w:t>1.</w:t>
      </w:r>
      <w:r w:rsidRPr="0085729D">
        <w:tab/>
        <w:t xml:space="preserve">information an operator may use to identify a high consequence area and factors an operator can use to consider the potential impacts of a release on an </w:t>
      </w:r>
      <w:proofErr w:type="gramStart"/>
      <w:r w:rsidRPr="0085729D">
        <w:t>area;</w:t>
      </w:r>
      <w:proofErr w:type="gramEnd"/>
    </w:p>
    <w:p w14:paraId="16EE4986" w14:textId="77777777" w:rsidR="00C54523" w:rsidRPr="0085729D" w:rsidRDefault="00C54523" w:rsidP="004C6874">
      <w:pPr>
        <w:pStyle w:val="1"/>
      </w:pPr>
      <w:r w:rsidRPr="0085729D">
        <w:t>2.</w:t>
      </w:r>
      <w:r w:rsidRPr="0085729D">
        <w:tab/>
        <w:t xml:space="preserve">risk factors an operator can use to determine an integrity assessment </w:t>
      </w:r>
      <w:proofErr w:type="gramStart"/>
      <w:r w:rsidRPr="0085729D">
        <w:t>schedule;</w:t>
      </w:r>
      <w:proofErr w:type="gramEnd"/>
    </w:p>
    <w:p w14:paraId="4E87473C" w14:textId="77777777" w:rsidR="00C54523" w:rsidRPr="0085729D" w:rsidRDefault="00C54523" w:rsidP="004C6874">
      <w:pPr>
        <w:pStyle w:val="1"/>
      </w:pPr>
      <w:r w:rsidRPr="0085729D">
        <w:t>3.</w:t>
      </w:r>
      <w:r w:rsidRPr="0085729D">
        <w:tab/>
        <w:t xml:space="preserve">safety risk indicator tables for leak history, volume or line size, age of pipeline, and product transported, an operator may use to determine if a pipeline segment falls into a high, medium or low risk </w:t>
      </w:r>
      <w:proofErr w:type="gramStart"/>
      <w:r w:rsidRPr="0085729D">
        <w:t>category;</w:t>
      </w:r>
      <w:proofErr w:type="gramEnd"/>
    </w:p>
    <w:p w14:paraId="36C4B36C" w14:textId="77777777" w:rsidR="00C54523" w:rsidRPr="0085729D" w:rsidRDefault="00C54523" w:rsidP="004C6874">
      <w:pPr>
        <w:pStyle w:val="1"/>
      </w:pPr>
      <w:r w:rsidRPr="0085729D">
        <w:t>4.</w:t>
      </w:r>
      <w:r w:rsidRPr="0085729D">
        <w:tab/>
        <w:t xml:space="preserve">types of internal inspection tools an operator could use to find pipeline </w:t>
      </w:r>
      <w:proofErr w:type="gramStart"/>
      <w:r w:rsidRPr="0085729D">
        <w:t>anomalies;</w:t>
      </w:r>
      <w:proofErr w:type="gramEnd"/>
    </w:p>
    <w:p w14:paraId="3323FBEB" w14:textId="77777777" w:rsidR="00C54523" w:rsidRPr="0085729D" w:rsidRDefault="00C54523" w:rsidP="004C6874">
      <w:pPr>
        <w:pStyle w:val="1"/>
      </w:pPr>
      <w:r w:rsidRPr="0085729D">
        <w:t>5.</w:t>
      </w:r>
      <w:r w:rsidRPr="0085729D">
        <w:tab/>
        <w:t>measures an operator could use to measure an integrity management program</w:t>
      </w:r>
      <w:r w:rsidR="007B256E">
        <w:t>’</w:t>
      </w:r>
      <w:r w:rsidRPr="0085729D">
        <w:t xml:space="preserve">s </w:t>
      </w:r>
      <w:proofErr w:type="gramStart"/>
      <w:r w:rsidRPr="0085729D">
        <w:t>performance;</w:t>
      </w:r>
      <w:proofErr w:type="gramEnd"/>
    </w:p>
    <w:p w14:paraId="06843D5E" w14:textId="77777777" w:rsidR="00C54523" w:rsidRPr="0085729D" w:rsidRDefault="00C54523" w:rsidP="004C6874">
      <w:pPr>
        <w:pStyle w:val="1"/>
      </w:pPr>
      <w:r w:rsidRPr="0085729D">
        <w:t>6.</w:t>
      </w:r>
      <w:r w:rsidRPr="0085729D">
        <w:tab/>
        <w:t>types of records an operator will have to maintain; and</w:t>
      </w:r>
    </w:p>
    <w:p w14:paraId="1A32EE35" w14:textId="77777777" w:rsidR="00C54523" w:rsidRPr="0085729D" w:rsidRDefault="00C54523" w:rsidP="004C6874">
      <w:pPr>
        <w:pStyle w:val="1"/>
      </w:pPr>
      <w:r w:rsidRPr="0085729D">
        <w:t>7.</w:t>
      </w:r>
      <w:r w:rsidRPr="0085729D">
        <w:tab/>
        <w:t>types of conditions that an integrity assessment may identify that an operator should include in its required schedule for evaluation and remediation.</w:t>
      </w:r>
    </w:p>
    <w:p w14:paraId="2EE91D6E" w14:textId="77777777" w:rsidR="00C54523" w:rsidRPr="000704D1" w:rsidRDefault="00C54523" w:rsidP="004C6874">
      <w:pPr>
        <w:pStyle w:val="RegDoubleIndent"/>
        <w:rPr>
          <w:sz w:val="16"/>
          <w:szCs w:val="16"/>
        </w:rPr>
      </w:pPr>
      <w:r w:rsidRPr="000704D1">
        <w:rPr>
          <w:sz w:val="16"/>
          <w:szCs w:val="16"/>
        </w:rPr>
        <w:t>I.</w:t>
      </w:r>
      <w:r w:rsidRPr="000704D1">
        <w:rPr>
          <w:sz w:val="16"/>
          <w:szCs w:val="16"/>
        </w:rPr>
        <w:tab/>
        <w:t>Identifying a High Consequence Area and Factors for Considering a Pipeline Segment</w:t>
      </w:r>
      <w:r w:rsidR="007B256E" w:rsidRPr="000704D1">
        <w:rPr>
          <w:sz w:val="16"/>
          <w:szCs w:val="16"/>
        </w:rPr>
        <w:t>’</w:t>
      </w:r>
      <w:r w:rsidRPr="000704D1">
        <w:rPr>
          <w:sz w:val="16"/>
          <w:szCs w:val="16"/>
        </w:rPr>
        <w:t>s Potential Impact on a High Consequence Area</w:t>
      </w:r>
    </w:p>
    <w:p w14:paraId="401AC4F3" w14:textId="77777777" w:rsidR="00D91FC2" w:rsidRPr="000704D1" w:rsidRDefault="00C54523" w:rsidP="000704D1">
      <w:pPr>
        <w:pStyle w:val="RegDoubleIndent"/>
        <w:tabs>
          <w:tab w:val="left" w:pos="810"/>
        </w:tabs>
        <w:ind w:firstLine="108"/>
        <w:rPr>
          <w:sz w:val="16"/>
        </w:rPr>
      </w:pPr>
      <w:r w:rsidRPr="000704D1">
        <w:rPr>
          <w:sz w:val="16"/>
        </w:rPr>
        <w:t>A.</w:t>
      </w:r>
      <w:r w:rsidRPr="000704D1">
        <w:rPr>
          <w:sz w:val="16"/>
        </w:rPr>
        <w:tab/>
        <w:t>The rule defines a high consequence area as a high population area, another populated area, an unusually sensitive area, or a commercially navigable waterway. The Office of Pipeline Safety (OPS) will map these areas on the National Pipeline Mapping System (NPMS). An operator, member of the public, or other government agency may view and download the data from the NPMS home page http://www.npms.phmsa.gov/. OPS will maintain the NPMS and update it periodically. However, it is an operator</w:t>
      </w:r>
      <w:r w:rsidR="007B256E" w:rsidRPr="000704D1">
        <w:rPr>
          <w:sz w:val="16"/>
        </w:rPr>
        <w:t>’</w:t>
      </w:r>
      <w:r w:rsidRPr="000704D1">
        <w:rPr>
          <w:sz w:val="16"/>
        </w:rPr>
        <w:t>s responsibility to ensure that it has identified all high consequence areas that could be affected by a pipeline segment. An operator is also responsible for periodically evaluating its pipeline segments to look for population or environmental changes that may have occurred around the pipeline and to keep its program current with this information. (Refer to §30452.D.3.) For more information to help in identifying high consequence areas, an operator may refer to:</w:t>
      </w:r>
    </w:p>
    <w:p w14:paraId="5E027CC3" w14:textId="77777777" w:rsidR="00D91FC2" w:rsidRPr="000704D1" w:rsidRDefault="00D91FC2" w:rsidP="000704D1">
      <w:pPr>
        <w:pStyle w:val="RegDoubleIndent"/>
        <w:tabs>
          <w:tab w:val="left" w:pos="900"/>
        </w:tabs>
        <w:ind w:firstLine="198"/>
        <w:rPr>
          <w:sz w:val="16"/>
        </w:rPr>
      </w:pPr>
      <w:r w:rsidRPr="000704D1">
        <w:rPr>
          <w:sz w:val="16"/>
        </w:rPr>
        <w:t>1.</w:t>
      </w:r>
      <w:r w:rsidRPr="000704D1">
        <w:rPr>
          <w:sz w:val="16"/>
        </w:rPr>
        <w:tab/>
        <w:t>Digital Data on populated areas available on U.S. Census Bureau maps;</w:t>
      </w:r>
    </w:p>
    <w:p w14:paraId="2079208E" w14:textId="77777777" w:rsidR="00D91FC2" w:rsidRPr="000704D1" w:rsidRDefault="00D91FC2" w:rsidP="000704D1">
      <w:pPr>
        <w:pStyle w:val="RegDoubleIndent"/>
        <w:tabs>
          <w:tab w:val="left" w:pos="900"/>
        </w:tabs>
        <w:ind w:firstLine="198"/>
        <w:rPr>
          <w:sz w:val="16"/>
        </w:rPr>
      </w:pPr>
      <w:r w:rsidRPr="000704D1">
        <w:rPr>
          <w:sz w:val="16"/>
        </w:rPr>
        <w:t>2.</w:t>
      </w:r>
      <w:r w:rsidRPr="000704D1">
        <w:rPr>
          <w:sz w:val="16"/>
        </w:rPr>
        <w:tab/>
        <w:t>Geographic Database on the commercial navigable waterways available on http://www.bts.gov/gis/ntatlas/networks.html;</w:t>
      </w:r>
    </w:p>
    <w:p w14:paraId="61E2A7A6" w14:textId="77777777" w:rsidR="00D91FC2" w:rsidRPr="000704D1" w:rsidRDefault="00D91FC2" w:rsidP="000704D1">
      <w:pPr>
        <w:pStyle w:val="RegDoubleIndent"/>
        <w:tabs>
          <w:tab w:val="left" w:pos="900"/>
        </w:tabs>
        <w:ind w:firstLine="198"/>
        <w:rPr>
          <w:sz w:val="16"/>
        </w:rPr>
      </w:pPr>
      <w:r w:rsidRPr="000704D1">
        <w:rPr>
          <w:sz w:val="16"/>
        </w:rPr>
        <w:t>3.</w:t>
      </w:r>
      <w:r w:rsidRPr="000704D1">
        <w:rPr>
          <w:sz w:val="16"/>
        </w:rPr>
        <w:tab/>
        <w:t>the Bureau of Transportation Statistics database that includes commercially navigable waterways and non-commercially navigable waterways. The database can be downloaded from the BTS website at http://www.bts.gov/gis/ntatlas/networks.html.</w:t>
      </w:r>
    </w:p>
    <w:p w14:paraId="4F4670C2" w14:textId="77777777" w:rsidR="00D91FC2" w:rsidRDefault="00D91FC2">
      <w:pPr>
        <w:pStyle w:val="1"/>
      </w:pPr>
      <w:r>
        <w:t>B.</w:t>
      </w:r>
      <w:r>
        <w:tab/>
        <w:t>The rule requires an operator to include a process in its program for identifying which pipeline segments could affect a high consequence area and to take measures to prevent and mitigate the consequences of a pipeline failure that could affect a high consequence area. (See §30452.F and I.) Thus, an operator will need to consider how each pipeline segment could affect a high consequence area. The primary source for the listed risk factors is a US DOT study on instrumented Internal Inspection devices (November 1992). Other sources include the National Transportation Safety Board, the Environmental Protection Agency and the Technical Hazardous Liquid Pipeline Safety Standards Committee. The following list provides guidance to an operator on both the mandatory and additional factors:</w:t>
      </w:r>
    </w:p>
    <w:p w14:paraId="5C609A11" w14:textId="77777777" w:rsidR="00D91FC2" w:rsidRDefault="00D91FC2">
      <w:pPr>
        <w:pStyle w:val="a0"/>
      </w:pPr>
      <w:r>
        <w:lastRenderedPageBreak/>
        <w:t>1.</w:t>
      </w:r>
      <w:r>
        <w:tab/>
        <w:t xml:space="preserve">terrain surrounding the pipeline. An operator should consider the contour of the land profile and if it could allow the liquid from a release to enter a high consequence area. An operator can get this information from topographical maps such as U.S. Geological Survey quadrangle </w:t>
      </w:r>
      <w:proofErr w:type="gramStart"/>
      <w:r>
        <w:t>maps;</w:t>
      </w:r>
      <w:proofErr w:type="gramEnd"/>
    </w:p>
    <w:p w14:paraId="010364FB" w14:textId="77777777" w:rsidR="00D91FC2" w:rsidRDefault="00D91FC2">
      <w:pPr>
        <w:pStyle w:val="a0"/>
      </w:pPr>
      <w:r>
        <w:t>2.</w:t>
      </w:r>
      <w:r>
        <w:tab/>
        <w:t xml:space="preserve">drainage systems such as small streams and other smaller waterways that could serve as a conduit to a high consequence </w:t>
      </w:r>
      <w:proofErr w:type="gramStart"/>
      <w:r>
        <w:t>area;</w:t>
      </w:r>
      <w:proofErr w:type="gramEnd"/>
    </w:p>
    <w:p w14:paraId="7A45ACC0" w14:textId="77777777" w:rsidR="00D91FC2" w:rsidRDefault="00D91FC2">
      <w:pPr>
        <w:pStyle w:val="a0"/>
      </w:pPr>
      <w:r>
        <w:t>3.</w:t>
      </w:r>
      <w:r>
        <w:tab/>
        <w:t xml:space="preserve">crossing of farm tile fields. An operator should consider the possibility of a spillage in the field following the drain tile into a </w:t>
      </w:r>
      <w:proofErr w:type="gramStart"/>
      <w:r>
        <w:t>waterway;</w:t>
      </w:r>
      <w:proofErr w:type="gramEnd"/>
    </w:p>
    <w:p w14:paraId="5E012B19" w14:textId="77777777" w:rsidR="00D91FC2" w:rsidRDefault="00D91FC2">
      <w:pPr>
        <w:pStyle w:val="a0"/>
      </w:pPr>
      <w:r>
        <w:t>4.</w:t>
      </w:r>
      <w:r>
        <w:tab/>
        <w:t xml:space="preserve">crossing of roadways with ditches along the side. The ditches could carry a spillage to a </w:t>
      </w:r>
      <w:proofErr w:type="gramStart"/>
      <w:r>
        <w:t>waterway;</w:t>
      </w:r>
      <w:proofErr w:type="gramEnd"/>
    </w:p>
    <w:p w14:paraId="6DDF524B" w14:textId="77777777" w:rsidR="00D91FC2" w:rsidRDefault="00D91FC2">
      <w:pPr>
        <w:pStyle w:val="a0"/>
      </w:pPr>
      <w:r>
        <w:t>5.</w:t>
      </w:r>
      <w:r>
        <w:tab/>
        <w:t xml:space="preserve">the nature and characteristics of the product the pipeline </w:t>
      </w:r>
      <w:proofErr w:type="gramStart"/>
      <w:r>
        <w:t>is transporting</w:t>
      </w:r>
      <w:proofErr w:type="gramEnd"/>
      <w:r>
        <w:t xml:space="preserve"> (refined products, crude oils, highly volatile liquids, etc.) Highly volatile liquids become gaseous when exposed to the atmosphere. A spillage could create a vapor cloud that could settle into the lower elevation of the ground </w:t>
      </w:r>
      <w:proofErr w:type="gramStart"/>
      <w:r>
        <w:t>profile;</w:t>
      </w:r>
      <w:proofErr w:type="gramEnd"/>
    </w:p>
    <w:p w14:paraId="2B64FCE3" w14:textId="77777777" w:rsidR="00D91FC2" w:rsidRDefault="00D91FC2" w:rsidP="00B260F6">
      <w:pPr>
        <w:pStyle w:val="a0"/>
        <w:spacing w:after="80"/>
      </w:pPr>
      <w:r>
        <w:t>6.</w:t>
      </w:r>
      <w:r>
        <w:tab/>
        <w:t xml:space="preserve">physical support of the pipeline segment such as by a cable suspension bridge. An operator should look for stress indicators on the pipeline (strained </w:t>
      </w:r>
      <w:proofErr w:type="gramStart"/>
      <w:r>
        <w:t>supports</w:t>
      </w:r>
      <w:proofErr w:type="gramEnd"/>
      <w:r>
        <w:t xml:space="preserve">, inadequate support at towers), atmospheric corrosion, vandalism, and other obvious signs of improper </w:t>
      </w:r>
      <w:proofErr w:type="gramStart"/>
      <w:r>
        <w:t>maintenance;</w:t>
      </w:r>
      <w:proofErr w:type="gramEnd"/>
    </w:p>
    <w:p w14:paraId="5C464AD5" w14:textId="77777777" w:rsidR="00D91FC2" w:rsidRDefault="00D91FC2" w:rsidP="00B260F6">
      <w:pPr>
        <w:pStyle w:val="a0"/>
        <w:spacing w:after="80"/>
      </w:pPr>
      <w:r>
        <w:t>7.</w:t>
      </w:r>
      <w:r>
        <w:tab/>
        <w:t xml:space="preserve">operating conditions of the pipeline (pressure, flow rate, etc.) Exposure of the pipeline to an operating pressure exceeding the established maximum operating </w:t>
      </w:r>
      <w:proofErr w:type="gramStart"/>
      <w:r>
        <w:t>pressure;</w:t>
      </w:r>
      <w:proofErr w:type="gramEnd"/>
    </w:p>
    <w:p w14:paraId="0FB1BA54" w14:textId="77777777" w:rsidR="00D91FC2" w:rsidRDefault="00D91FC2" w:rsidP="00B260F6">
      <w:pPr>
        <w:pStyle w:val="a0"/>
        <w:spacing w:after="80"/>
      </w:pPr>
      <w:r>
        <w:t>8.</w:t>
      </w:r>
      <w:r>
        <w:tab/>
        <w:t xml:space="preserve">the hydraulic gradient of the </w:t>
      </w:r>
      <w:proofErr w:type="gramStart"/>
      <w:r>
        <w:t>pipeline;</w:t>
      </w:r>
      <w:proofErr w:type="gramEnd"/>
    </w:p>
    <w:p w14:paraId="3045E00A" w14:textId="77777777" w:rsidR="00D91FC2" w:rsidRDefault="00D91FC2" w:rsidP="00B260F6">
      <w:pPr>
        <w:pStyle w:val="a0"/>
        <w:spacing w:after="80"/>
      </w:pPr>
      <w:r>
        <w:t>9.</w:t>
      </w:r>
      <w:r>
        <w:tab/>
        <w:t xml:space="preserve">the diameter of the pipeline, the potential release volume, and the distance between isolation </w:t>
      </w:r>
      <w:proofErr w:type="gramStart"/>
      <w:r>
        <w:t>points;</w:t>
      </w:r>
      <w:proofErr w:type="gramEnd"/>
    </w:p>
    <w:p w14:paraId="03B0A9F7" w14:textId="77777777" w:rsidR="00D91FC2" w:rsidRDefault="00D91FC2" w:rsidP="00B260F6">
      <w:pPr>
        <w:pStyle w:val="a0"/>
        <w:spacing w:after="80"/>
      </w:pPr>
      <w:r>
        <w:t>10.</w:t>
      </w:r>
      <w:r>
        <w:tab/>
        <w:t xml:space="preserve">potential physical pathways between the pipeline and the high consequence </w:t>
      </w:r>
      <w:proofErr w:type="gramStart"/>
      <w:r>
        <w:t>area;</w:t>
      </w:r>
      <w:proofErr w:type="gramEnd"/>
    </w:p>
    <w:p w14:paraId="2B752367" w14:textId="77777777" w:rsidR="00D91FC2" w:rsidRDefault="00D91FC2" w:rsidP="00B260F6">
      <w:pPr>
        <w:pStyle w:val="a0"/>
        <w:spacing w:after="80"/>
      </w:pPr>
      <w:r>
        <w:t>11.</w:t>
      </w:r>
      <w:r>
        <w:tab/>
        <w:t>response capability (time to respond, nature of response</w:t>
      </w:r>
      <w:proofErr w:type="gramStart"/>
      <w:r>
        <w:t>);</w:t>
      </w:r>
      <w:proofErr w:type="gramEnd"/>
    </w:p>
    <w:p w14:paraId="47DBE283" w14:textId="77777777" w:rsidR="00D91FC2" w:rsidRDefault="00D91FC2" w:rsidP="00B260F6">
      <w:pPr>
        <w:pStyle w:val="a0"/>
        <w:spacing w:after="80"/>
      </w:pPr>
      <w:r>
        <w:t>12.</w:t>
      </w:r>
      <w:r>
        <w:tab/>
        <w:t>potential natural forces inherent in the area (flood zones, earthquakes, subsidence areas, etc.).</w:t>
      </w:r>
    </w:p>
    <w:p w14:paraId="598D88FD" w14:textId="77777777" w:rsidR="00D91FC2" w:rsidRPr="00785204" w:rsidRDefault="00D91FC2" w:rsidP="00785204">
      <w:pPr>
        <w:pStyle w:val="RegDoubleIndent"/>
        <w:rPr>
          <w:sz w:val="16"/>
        </w:rPr>
      </w:pPr>
      <w:r w:rsidRPr="00785204">
        <w:rPr>
          <w:sz w:val="16"/>
        </w:rPr>
        <w:t>II.</w:t>
      </w:r>
      <w:r w:rsidRPr="00785204">
        <w:rPr>
          <w:sz w:val="16"/>
        </w:rPr>
        <w:tab/>
        <w:t>Risk Factors for Establishing Frequency of Assessment</w:t>
      </w:r>
    </w:p>
    <w:p w14:paraId="25CD441A" w14:textId="77777777" w:rsidR="00D91FC2" w:rsidRPr="00785204" w:rsidRDefault="00D91FC2" w:rsidP="00785204">
      <w:pPr>
        <w:pStyle w:val="RegDoubleIndent"/>
        <w:tabs>
          <w:tab w:val="left" w:pos="810"/>
        </w:tabs>
        <w:ind w:firstLine="108"/>
        <w:rPr>
          <w:sz w:val="16"/>
        </w:rPr>
      </w:pPr>
      <w:r w:rsidRPr="00785204">
        <w:rPr>
          <w:sz w:val="16"/>
        </w:rPr>
        <w:t>A.</w:t>
      </w:r>
      <w:r w:rsidRPr="00785204">
        <w:rPr>
          <w:sz w:val="16"/>
        </w:rPr>
        <w:tab/>
        <w:t>By assigning weights or values to the risk factors, and using the risk indicator tables, an operator can determine the priority for assessing pipeline segments, beginning with those segments that are of highest risk, that have not previously been assessed. This list provides some guidance on some of the risk factors to consider (see §30452.E). An operator should also develop factors specific to each pipeline segment it is assessing, including:</w:t>
      </w:r>
    </w:p>
    <w:p w14:paraId="4EBA6C64" w14:textId="77777777" w:rsidR="00D91FC2" w:rsidRPr="00785204" w:rsidRDefault="00D91FC2" w:rsidP="00785204">
      <w:pPr>
        <w:pStyle w:val="RegDoubleIndent"/>
        <w:tabs>
          <w:tab w:val="left" w:pos="900"/>
        </w:tabs>
        <w:ind w:firstLine="198"/>
        <w:rPr>
          <w:sz w:val="16"/>
        </w:rPr>
      </w:pPr>
      <w:r w:rsidRPr="00785204">
        <w:rPr>
          <w:sz w:val="16"/>
        </w:rPr>
        <w:t>1.</w:t>
      </w:r>
      <w:r w:rsidRPr="00785204">
        <w:rPr>
          <w:sz w:val="16"/>
        </w:rPr>
        <w:tab/>
        <w:t>populated areas, unusually sensitive environmental areas, National Fish Hatcheries, commercially navigable waters, areas where people congregate;</w:t>
      </w:r>
    </w:p>
    <w:p w14:paraId="60DD1516" w14:textId="77777777" w:rsidR="00D91FC2" w:rsidRPr="00785204" w:rsidRDefault="00D91FC2" w:rsidP="00785204">
      <w:pPr>
        <w:pStyle w:val="RegDoubleIndent"/>
        <w:tabs>
          <w:tab w:val="left" w:pos="900"/>
        </w:tabs>
        <w:ind w:firstLine="198"/>
        <w:rPr>
          <w:sz w:val="16"/>
        </w:rPr>
      </w:pPr>
      <w:r w:rsidRPr="00785204">
        <w:rPr>
          <w:sz w:val="16"/>
        </w:rPr>
        <w:t>2.</w:t>
      </w:r>
      <w:r w:rsidRPr="00785204">
        <w:rPr>
          <w:sz w:val="16"/>
        </w:rPr>
        <w:tab/>
        <w:t>results from previous testing/inspection. (See §30452.H.);</w:t>
      </w:r>
    </w:p>
    <w:p w14:paraId="1C7EE840" w14:textId="77777777" w:rsidR="00D91FC2" w:rsidRPr="00785204" w:rsidRDefault="00D91FC2" w:rsidP="00785204">
      <w:pPr>
        <w:pStyle w:val="RegDoubleIndent"/>
        <w:tabs>
          <w:tab w:val="left" w:pos="900"/>
        </w:tabs>
        <w:ind w:firstLine="198"/>
        <w:rPr>
          <w:sz w:val="16"/>
        </w:rPr>
      </w:pPr>
      <w:r w:rsidRPr="00785204">
        <w:rPr>
          <w:sz w:val="16"/>
        </w:rPr>
        <w:t>3.</w:t>
      </w:r>
      <w:r w:rsidRPr="00785204">
        <w:rPr>
          <w:sz w:val="16"/>
        </w:rPr>
        <w:tab/>
        <w:t>leak history. (See leak history risk table.);</w:t>
      </w:r>
    </w:p>
    <w:p w14:paraId="4BA0B15F" w14:textId="77777777" w:rsidR="00D91FC2" w:rsidRPr="00785204" w:rsidRDefault="00D91FC2" w:rsidP="00785204">
      <w:pPr>
        <w:pStyle w:val="RegDoubleIndent"/>
        <w:tabs>
          <w:tab w:val="left" w:pos="900"/>
        </w:tabs>
        <w:ind w:firstLine="198"/>
        <w:rPr>
          <w:sz w:val="16"/>
        </w:rPr>
      </w:pPr>
      <w:r w:rsidRPr="00785204">
        <w:rPr>
          <w:sz w:val="16"/>
        </w:rPr>
        <w:t>4.</w:t>
      </w:r>
      <w:r w:rsidRPr="00785204">
        <w:rPr>
          <w:sz w:val="16"/>
        </w:rPr>
        <w:tab/>
        <w:t>known corrosion or condition of pipeline. (See §30452.G.);</w:t>
      </w:r>
    </w:p>
    <w:p w14:paraId="6EC16658" w14:textId="77777777" w:rsidR="00D91FC2" w:rsidRPr="00785204" w:rsidRDefault="00D91FC2" w:rsidP="00785204">
      <w:pPr>
        <w:pStyle w:val="RegDoubleIndent"/>
        <w:tabs>
          <w:tab w:val="left" w:pos="900"/>
        </w:tabs>
        <w:ind w:firstLine="198"/>
        <w:rPr>
          <w:sz w:val="16"/>
        </w:rPr>
      </w:pPr>
      <w:r w:rsidRPr="00785204">
        <w:rPr>
          <w:sz w:val="16"/>
        </w:rPr>
        <w:t>5.</w:t>
      </w:r>
      <w:r w:rsidRPr="00785204">
        <w:rPr>
          <w:sz w:val="16"/>
        </w:rPr>
        <w:tab/>
        <w:t>cathodic protection history;</w:t>
      </w:r>
    </w:p>
    <w:p w14:paraId="0C804033" w14:textId="77777777" w:rsidR="00D91FC2" w:rsidRPr="00785204" w:rsidRDefault="00D91FC2" w:rsidP="00785204">
      <w:pPr>
        <w:pStyle w:val="RegDoubleIndent"/>
        <w:tabs>
          <w:tab w:val="left" w:pos="900"/>
        </w:tabs>
        <w:ind w:firstLine="198"/>
        <w:rPr>
          <w:sz w:val="16"/>
        </w:rPr>
      </w:pPr>
      <w:r w:rsidRPr="00785204">
        <w:rPr>
          <w:sz w:val="16"/>
        </w:rPr>
        <w:t>6.</w:t>
      </w:r>
      <w:r w:rsidRPr="00785204">
        <w:rPr>
          <w:sz w:val="16"/>
        </w:rPr>
        <w:tab/>
        <w:t>type and quality of pipe coating (disbonded coating results in corrosion);</w:t>
      </w:r>
    </w:p>
    <w:p w14:paraId="2F2B8C51" w14:textId="77777777" w:rsidR="00D91FC2" w:rsidRPr="00785204" w:rsidRDefault="00D91FC2" w:rsidP="00785204">
      <w:pPr>
        <w:pStyle w:val="RegDoubleIndent"/>
        <w:tabs>
          <w:tab w:val="left" w:pos="900"/>
        </w:tabs>
        <w:ind w:firstLine="198"/>
        <w:rPr>
          <w:sz w:val="16"/>
        </w:rPr>
      </w:pPr>
      <w:r w:rsidRPr="00785204">
        <w:rPr>
          <w:sz w:val="16"/>
        </w:rPr>
        <w:t>7.</w:t>
      </w:r>
      <w:r w:rsidRPr="00785204">
        <w:rPr>
          <w:sz w:val="16"/>
        </w:rPr>
        <w:tab/>
        <w:t>age of pipe (older pipe shows more corrosion-may be uncoated or have an ineffective coating) and type of pipe seam. (See Age of Pipe risk table.);</w:t>
      </w:r>
    </w:p>
    <w:p w14:paraId="34B2C436" w14:textId="77777777" w:rsidR="00D91FC2" w:rsidRPr="00785204" w:rsidRDefault="00D91FC2" w:rsidP="00785204">
      <w:pPr>
        <w:pStyle w:val="RegDoubleIndent"/>
        <w:tabs>
          <w:tab w:val="left" w:pos="900"/>
        </w:tabs>
        <w:ind w:firstLine="198"/>
        <w:rPr>
          <w:sz w:val="16"/>
        </w:rPr>
      </w:pPr>
      <w:r w:rsidRPr="00785204">
        <w:rPr>
          <w:sz w:val="16"/>
        </w:rPr>
        <w:t>8.</w:t>
      </w:r>
      <w:r w:rsidRPr="00785204">
        <w:rPr>
          <w:sz w:val="16"/>
        </w:rPr>
        <w:tab/>
        <w:t>product transported (highly volatile, highly flammable and toxic liquids present a greater threat for both people and the environment)(see Product transported risk table.);</w:t>
      </w:r>
    </w:p>
    <w:p w14:paraId="491E1BB7" w14:textId="77777777" w:rsidR="00D91FC2" w:rsidRPr="00785204" w:rsidRDefault="00D91FC2" w:rsidP="00785204">
      <w:pPr>
        <w:pStyle w:val="RegDoubleIndent"/>
        <w:tabs>
          <w:tab w:val="left" w:pos="900"/>
        </w:tabs>
        <w:ind w:firstLine="198"/>
        <w:rPr>
          <w:sz w:val="16"/>
        </w:rPr>
      </w:pPr>
      <w:r w:rsidRPr="00785204">
        <w:rPr>
          <w:sz w:val="16"/>
        </w:rPr>
        <w:t>9.</w:t>
      </w:r>
      <w:r w:rsidRPr="00785204">
        <w:rPr>
          <w:sz w:val="16"/>
        </w:rPr>
        <w:tab/>
        <w:t>pipe wall thickness (thicker walls give a better safety margin);</w:t>
      </w:r>
    </w:p>
    <w:p w14:paraId="231A1BFD" w14:textId="77777777" w:rsidR="00D91FC2" w:rsidRPr="00785204" w:rsidRDefault="00D91FC2" w:rsidP="00785204">
      <w:pPr>
        <w:pStyle w:val="RegDoubleIndent"/>
        <w:tabs>
          <w:tab w:val="left" w:pos="900"/>
        </w:tabs>
        <w:ind w:firstLine="198"/>
        <w:rPr>
          <w:sz w:val="16"/>
        </w:rPr>
      </w:pPr>
      <w:r w:rsidRPr="00785204">
        <w:rPr>
          <w:sz w:val="16"/>
        </w:rPr>
        <w:t>10.</w:t>
      </w:r>
      <w:r w:rsidRPr="00785204">
        <w:rPr>
          <w:sz w:val="16"/>
        </w:rPr>
        <w:tab/>
        <w:t>size of pipe (higher volume release if the pipe ruptures);</w:t>
      </w:r>
    </w:p>
    <w:p w14:paraId="3BB090F4" w14:textId="77777777" w:rsidR="00D91FC2" w:rsidRPr="00785204" w:rsidRDefault="00D91FC2" w:rsidP="00785204">
      <w:pPr>
        <w:pStyle w:val="RegDoubleIndent"/>
        <w:tabs>
          <w:tab w:val="left" w:pos="900"/>
        </w:tabs>
        <w:ind w:firstLine="198"/>
        <w:rPr>
          <w:sz w:val="16"/>
        </w:rPr>
      </w:pPr>
      <w:r w:rsidRPr="00785204">
        <w:rPr>
          <w:sz w:val="16"/>
        </w:rPr>
        <w:t>11.</w:t>
      </w:r>
      <w:r w:rsidRPr="00785204">
        <w:rPr>
          <w:sz w:val="16"/>
        </w:rPr>
        <w:tab/>
        <w:t>location related to potential ground movement (e.g., seismic faults, rock quarries, and coal mines); climatic (permafrost causes settlement-Alaska); geologic (landslides or subsidence);</w:t>
      </w:r>
    </w:p>
    <w:p w14:paraId="7FB5A486" w14:textId="77777777" w:rsidR="00D91FC2" w:rsidRPr="00785204" w:rsidRDefault="00D91FC2" w:rsidP="00785204">
      <w:pPr>
        <w:pStyle w:val="RegDoubleIndent"/>
        <w:tabs>
          <w:tab w:val="left" w:pos="900"/>
        </w:tabs>
        <w:ind w:firstLine="198"/>
        <w:rPr>
          <w:sz w:val="16"/>
        </w:rPr>
      </w:pPr>
      <w:r w:rsidRPr="00785204">
        <w:rPr>
          <w:sz w:val="16"/>
        </w:rPr>
        <w:t>12.</w:t>
      </w:r>
      <w:r w:rsidRPr="00785204">
        <w:rPr>
          <w:sz w:val="16"/>
        </w:rPr>
        <w:tab/>
        <w:t>security of throughput (effects on customers if there is failure requiring shutdown);</w:t>
      </w:r>
    </w:p>
    <w:p w14:paraId="7675983F" w14:textId="77777777" w:rsidR="00D91FC2" w:rsidRPr="00785204" w:rsidRDefault="00D91FC2" w:rsidP="00785204">
      <w:pPr>
        <w:pStyle w:val="RegDoubleIndent"/>
        <w:tabs>
          <w:tab w:val="left" w:pos="900"/>
        </w:tabs>
        <w:ind w:firstLine="198"/>
        <w:rPr>
          <w:sz w:val="16"/>
        </w:rPr>
      </w:pPr>
      <w:r w:rsidRPr="00785204">
        <w:rPr>
          <w:sz w:val="16"/>
        </w:rPr>
        <w:t>13.</w:t>
      </w:r>
      <w:r w:rsidRPr="00785204">
        <w:rPr>
          <w:sz w:val="16"/>
        </w:rPr>
        <w:tab/>
        <w:t>time since the last internal inspection/pressure testing;</w:t>
      </w:r>
    </w:p>
    <w:p w14:paraId="185E9490" w14:textId="77777777" w:rsidR="00D91FC2" w:rsidRPr="00785204" w:rsidRDefault="00D91FC2" w:rsidP="00785204">
      <w:pPr>
        <w:pStyle w:val="RegDoubleIndent"/>
        <w:tabs>
          <w:tab w:val="left" w:pos="900"/>
        </w:tabs>
        <w:ind w:firstLine="198"/>
        <w:rPr>
          <w:sz w:val="16"/>
        </w:rPr>
      </w:pPr>
      <w:r w:rsidRPr="00785204">
        <w:rPr>
          <w:sz w:val="16"/>
        </w:rPr>
        <w:t>14.</w:t>
      </w:r>
      <w:r w:rsidRPr="00785204">
        <w:rPr>
          <w:sz w:val="16"/>
        </w:rPr>
        <w:tab/>
        <w:t>with respect to previously discovered defects/anomalies, the type, growth rate, and size;</w:t>
      </w:r>
    </w:p>
    <w:p w14:paraId="7F760C89" w14:textId="77777777" w:rsidR="00D91FC2" w:rsidRPr="00785204" w:rsidRDefault="00D91FC2" w:rsidP="00785204">
      <w:pPr>
        <w:pStyle w:val="RegDoubleIndent"/>
        <w:tabs>
          <w:tab w:val="left" w:pos="900"/>
        </w:tabs>
        <w:ind w:firstLine="198"/>
        <w:rPr>
          <w:sz w:val="16"/>
        </w:rPr>
      </w:pPr>
      <w:r w:rsidRPr="00785204">
        <w:rPr>
          <w:sz w:val="16"/>
        </w:rPr>
        <w:t>15.</w:t>
      </w:r>
      <w:r w:rsidRPr="00785204">
        <w:rPr>
          <w:sz w:val="16"/>
        </w:rPr>
        <w:tab/>
        <w:t>operating stress levels in the pipeline;</w:t>
      </w:r>
    </w:p>
    <w:p w14:paraId="6ECBD4C2" w14:textId="77777777" w:rsidR="00D91FC2" w:rsidRPr="00785204" w:rsidRDefault="00D91FC2" w:rsidP="00785204">
      <w:pPr>
        <w:pStyle w:val="RegDoubleIndent"/>
        <w:tabs>
          <w:tab w:val="left" w:pos="900"/>
        </w:tabs>
        <w:ind w:firstLine="198"/>
        <w:rPr>
          <w:sz w:val="16"/>
        </w:rPr>
      </w:pPr>
      <w:r w:rsidRPr="00785204">
        <w:rPr>
          <w:sz w:val="16"/>
        </w:rPr>
        <w:t>16.</w:t>
      </w:r>
      <w:r w:rsidRPr="00785204">
        <w:rPr>
          <w:sz w:val="16"/>
        </w:rPr>
        <w:tab/>
        <w:t>location of the pipeline segment as it relates to the ability of the operator to detect and respond to a leak. (e.g., pipelines deep underground, or in locations that make leak detection difficult without specific sectional monitoring and/or significantly impede access for spill response or any other purpose);</w:t>
      </w:r>
    </w:p>
    <w:p w14:paraId="1CAE1362" w14:textId="77777777" w:rsidR="00D91FC2" w:rsidRPr="00785204" w:rsidRDefault="00D91FC2" w:rsidP="00785204">
      <w:pPr>
        <w:pStyle w:val="RegDoubleIndent"/>
        <w:tabs>
          <w:tab w:val="left" w:pos="900"/>
        </w:tabs>
        <w:ind w:firstLine="198"/>
        <w:rPr>
          <w:sz w:val="16"/>
        </w:rPr>
      </w:pPr>
      <w:r w:rsidRPr="00785204">
        <w:rPr>
          <w:sz w:val="16"/>
        </w:rPr>
        <w:t>17.</w:t>
      </w:r>
      <w:r w:rsidRPr="00785204">
        <w:rPr>
          <w:sz w:val="16"/>
        </w:rPr>
        <w:tab/>
        <w:t>physical support of the segment such as by a cable suspension bridge;</w:t>
      </w:r>
    </w:p>
    <w:p w14:paraId="5D2A68A6" w14:textId="77777777" w:rsidR="00D91FC2" w:rsidRPr="00785204" w:rsidRDefault="00D91FC2" w:rsidP="00785204">
      <w:pPr>
        <w:pStyle w:val="RegDoubleIndent"/>
        <w:tabs>
          <w:tab w:val="left" w:pos="900"/>
        </w:tabs>
        <w:ind w:firstLine="198"/>
        <w:rPr>
          <w:sz w:val="16"/>
        </w:rPr>
      </w:pPr>
      <w:r w:rsidRPr="00785204">
        <w:rPr>
          <w:sz w:val="16"/>
        </w:rPr>
        <w:t>18.</w:t>
      </w:r>
      <w:r w:rsidRPr="00785204">
        <w:rPr>
          <w:sz w:val="16"/>
        </w:rPr>
        <w:tab/>
        <w:t>non-standard or other than recognized industry practice on pipeline installation (e.g., horizontal directional drilling).</w:t>
      </w:r>
    </w:p>
    <w:p w14:paraId="3EFD7E2C" w14:textId="77777777" w:rsidR="00D91FC2" w:rsidRPr="00785204" w:rsidRDefault="00D91FC2" w:rsidP="004C6874">
      <w:pPr>
        <w:pStyle w:val="RegDoubleIndent"/>
        <w:tabs>
          <w:tab w:val="left" w:pos="810"/>
        </w:tabs>
        <w:ind w:firstLine="108"/>
        <w:rPr>
          <w:sz w:val="16"/>
        </w:rPr>
      </w:pPr>
      <w:r w:rsidRPr="00785204">
        <w:rPr>
          <w:sz w:val="16"/>
        </w:rPr>
        <w:t>B.</w:t>
      </w:r>
      <w:r w:rsidRPr="00785204">
        <w:rPr>
          <w:sz w:val="16"/>
        </w:rPr>
        <w:tab/>
        <w:t>Example. This example illustrates a hypothetical model used to establish an integrity assessment schedule for a hypothetical pipeline segment. After we determine the risk factors applicable to the pipeline segment, we then assign values or numbers to each factor, such as, high (5), moderate (3), or low (1). We can determine an overall risk classification (A, B, C) for the segment using the risk tables and a sliding scale (values 5 to 1) for risk factors for which tables are not provided. We would classify a segment as C if it fell above 2/3 of maximum value (highest overall risk value for any one segment when compared with other segments of a pipeline), a segment as B if it fell between 1/3 to 2/3 of maximum value, and the remaining segments as A.</w:t>
      </w:r>
    </w:p>
    <w:p w14:paraId="1DDE3DF8" w14:textId="77777777" w:rsidR="00D91FC2" w:rsidRPr="00785204" w:rsidRDefault="00D91FC2" w:rsidP="004C6874">
      <w:pPr>
        <w:pStyle w:val="RegDoubleIndent"/>
        <w:tabs>
          <w:tab w:val="left" w:pos="900"/>
        </w:tabs>
        <w:ind w:firstLine="198"/>
        <w:rPr>
          <w:sz w:val="16"/>
        </w:rPr>
      </w:pPr>
      <w:r w:rsidRPr="00785204">
        <w:rPr>
          <w:sz w:val="16"/>
        </w:rPr>
        <w:t>i.</w:t>
      </w:r>
      <w:r w:rsidRPr="00785204">
        <w:rPr>
          <w:sz w:val="16"/>
        </w:rPr>
        <w:tab/>
        <w:t>For the baseline assessment schedule, we would plan to assess 50 percent of all pipeline segments covered by the rule, beginning with the highest risk segments, within the first 3 1/2 years and the remaining segments within the seven-year period. For the continuing integrity assessments, we would plan to assess the C segments within the first two years of the schedule, the segments classified as moderate risk no later than year three or four and the remaining lowest risk segments no later than year five.</w:t>
      </w:r>
    </w:p>
    <w:p w14:paraId="71FC20B7" w14:textId="77777777" w:rsidR="00D91FC2" w:rsidRPr="00785204" w:rsidRDefault="00D91FC2" w:rsidP="004C6874">
      <w:pPr>
        <w:pStyle w:val="RegDoubleIndent"/>
        <w:tabs>
          <w:tab w:val="left" w:pos="900"/>
        </w:tabs>
        <w:spacing w:after="120"/>
        <w:ind w:firstLine="202"/>
        <w:rPr>
          <w:sz w:val="16"/>
        </w:rPr>
      </w:pPr>
      <w:r w:rsidRPr="00785204">
        <w:rPr>
          <w:sz w:val="16"/>
        </w:rPr>
        <w:t>ii.</w:t>
      </w:r>
      <w:r w:rsidRPr="00785204">
        <w:rPr>
          <w:sz w:val="16"/>
        </w:rPr>
        <w:tab/>
        <w:t>For our hypothetical pipeline segment, we have chosen the following risk factors and obtained risk factor values from the appropriate table. The values assigned to the risk factors are for illustration only.</w:t>
      </w:r>
    </w:p>
    <w:tbl>
      <w:tblPr>
        <w:tblW w:w="0" w:type="auto"/>
        <w:tblInd w:w="46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1170"/>
        <w:gridCol w:w="1800"/>
        <w:gridCol w:w="1170"/>
      </w:tblGrid>
      <w:tr w:rsidR="00D91FC2" w14:paraId="58894F82" w14:textId="77777777" w:rsidTr="004E576E">
        <w:tc>
          <w:tcPr>
            <w:tcW w:w="1170" w:type="dxa"/>
          </w:tcPr>
          <w:p w14:paraId="70801393" w14:textId="77777777" w:rsidR="00D91FC2" w:rsidRDefault="00D91FC2" w:rsidP="004C6874">
            <w:pPr>
              <w:ind w:left="-18" w:right="-54"/>
              <w:rPr>
                <w:sz w:val="16"/>
              </w:rPr>
            </w:pPr>
            <w:r>
              <w:rPr>
                <w:sz w:val="16"/>
              </w:rPr>
              <w:t xml:space="preserve">Age of pipeline: </w:t>
            </w:r>
          </w:p>
        </w:tc>
        <w:tc>
          <w:tcPr>
            <w:tcW w:w="1800" w:type="dxa"/>
          </w:tcPr>
          <w:p w14:paraId="7C7BDB6B" w14:textId="77777777" w:rsidR="00D91FC2" w:rsidRDefault="00D91FC2" w:rsidP="004C6874">
            <w:pPr>
              <w:ind w:left="-18" w:right="-54"/>
              <w:rPr>
                <w:sz w:val="16"/>
              </w:rPr>
            </w:pPr>
            <w:r>
              <w:rPr>
                <w:sz w:val="16"/>
              </w:rPr>
              <w:t xml:space="preserve">Assume 30 years old (refer to </w:t>
            </w:r>
            <w:r w:rsidR="001C5B74">
              <w:rPr>
                <w:sz w:val="16"/>
              </w:rPr>
              <w:t>“</w:t>
            </w:r>
            <w:r>
              <w:rPr>
                <w:sz w:val="16"/>
              </w:rPr>
              <w:t>Age of Pipeline</w:t>
            </w:r>
            <w:r w:rsidR="001C5B74">
              <w:rPr>
                <w:sz w:val="16"/>
              </w:rPr>
              <w:t>”</w:t>
            </w:r>
            <w:r>
              <w:rPr>
                <w:sz w:val="16"/>
              </w:rPr>
              <w:t xml:space="preserve"> risk table)</w:t>
            </w:r>
          </w:p>
        </w:tc>
        <w:tc>
          <w:tcPr>
            <w:tcW w:w="1170" w:type="dxa"/>
          </w:tcPr>
          <w:p w14:paraId="369DA32A" w14:textId="77777777" w:rsidR="00D91FC2" w:rsidRDefault="00D91FC2" w:rsidP="004C6874">
            <w:pPr>
              <w:ind w:left="-108" w:right="-54"/>
              <w:jc w:val="center"/>
              <w:rPr>
                <w:sz w:val="16"/>
              </w:rPr>
            </w:pPr>
            <w:r>
              <w:rPr>
                <w:sz w:val="16"/>
              </w:rPr>
              <w:t>Risk Value=5</w:t>
            </w:r>
          </w:p>
        </w:tc>
      </w:tr>
      <w:tr w:rsidR="00D91FC2" w14:paraId="3A99381E" w14:textId="77777777" w:rsidTr="004E576E">
        <w:tc>
          <w:tcPr>
            <w:tcW w:w="1170" w:type="dxa"/>
          </w:tcPr>
          <w:p w14:paraId="26BC127C" w14:textId="77777777" w:rsidR="00D91FC2" w:rsidRDefault="00D91FC2" w:rsidP="004C6874">
            <w:pPr>
              <w:ind w:left="-18" w:right="-54"/>
              <w:rPr>
                <w:sz w:val="16"/>
              </w:rPr>
            </w:pPr>
            <w:r>
              <w:rPr>
                <w:sz w:val="16"/>
              </w:rPr>
              <w:t>Pressure tested:</w:t>
            </w:r>
          </w:p>
        </w:tc>
        <w:tc>
          <w:tcPr>
            <w:tcW w:w="1800" w:type="dxa"/>
          </w:tcPr>
          <w:p w14:paraId="181DD3E0" w14:textId="77777777" w:rsidR="00D91FC2" w:rsidRDefault="00D91FC2" w:rsidP="004C6874">
            <w:pPr>
              <w:ind w:left="-18" w:right="-54"/>
              <w:rPr>
                <w:sz w:val="16"/>
              </w:rPr>
            </w:pPr>
            <w:r>
              <w:rPr>
                <w:sz w:val="16"/>
              </w:rPr>
              <w:t>Tested once during construction</w:t>
            </w:r>
          </w:p>
        </w:tc>
        <w:tc>
          <w:tcPr>
            <w:tcW w:w="1170" w:type="dxa"/>
          </w:tcPr>
          <w:p w14:paraId="4B55EE06" w14:textId="77777777" w:rsidR="00D91FC2" w:rsidRDefault="00D91FC2" w:rsidP="004C6874">
            <w:pPr>
              <w:ind w:left="-108" w:right="-54"/>
              <w:jc w:val="center"/>
              <w:rPr>
                <w:sz w:val="16"/>
              </w:rPr>
            </w:pPr>
            <w:r>
              <w:rPr>
                <w:sz w:val="16"/>
              </w:rPr>
              <w:t>Risk Value=5</w:t>
            </w:r>
          </w:p>
        </w:tc>
      </w:tr>
      <w:tr w:rsidR="00D91FC2" w14:paraId="10DCFA1D" w14:textId="77777777" w:rsidTr="004E576E">
        <w:tc>
          <w:tcPr>
            <w:tcW w:w="1170" w:type="dxa"/>
          </w:tcPr>
          <w:p w14:paraId="230AABDF" w14:textId="77777777" w:rsidR="00D91FC2" w:rsidRPr="00F82C8D" w:rsidRDefault="00D91FC2" w:rsidP="004C6874">
            <w:pPr>
              <w:ind w:left="-18" w:right="-54"/>
              <w:rPr>
                <w:sz w:val="16"/>
              </w:rPr>
            </w:pPr>
            <w:r w:rsidRPr="00F82C8D">
              <w:rPr>
                <w:sz w:val="16"/>
              </w:rPr>
              <w:t xml:space="preserve">Coated: </w:t>
            </w:r>
          </w:p>
        </w:tc>
        <w:tc>
          <w:tcPr>
            <w:tcW w:w="1800" w:type="dxa"/>
          </w:tcPr>
          <w:p w14:paraId="6B703CBC" w14:textId="77777777" w:rsidR="00D91FC2" w:rsidRPr="00F82C8D" w:rsidRDefault="00D91FC2" w:rsidP="004C6874">
            <w:pPr>
              <w:ind w:left="-18" w:right="-54"/>
              <w:rPr>
                <w:sz w:val="16"/>
              </w:rPr>
            </w:pPr>
            <w:r w:rsidRPr="00F82C8D">
              <w:rPr>
                <w:sz w:val="16"/>
              </w:rPr>
              <w:t>(yes/</w:t>
            </w:r>
            <w:proofErr w:type="gramStart"/>
            <w:r w:rsidRPr="00F82C8D">
              <w:rPr>
                <w:sz w:val="16"/>
              </w:rPr>
              <w:t>no)―</w:t>
            </w:r>
            <w:proofErr w:type="gramEnd"/>
            <w:r w:rsidRPr="00F82C8D">
              <w:rPr>
                <w:sz w:val="16"/>
              </w:rPr>
              <w:t>yes</w:t>
            </w:r>
          </w:p>
        </w:tc>
        <w:tc>
          <w:tcPr>
            <w:tcW w:w="1170" w:type="dxa"/>
          </w:tcPr>
          <w:p w14:paraId="4BD6F760" w14:textId="77777777" w:rsidR="00D91FC2" w:rsidRPr="0039369A" w:rsidRDefault="004E576E" w:rsidP="004C6874">
            <w:pPr>
              <w:pStyle w:val="a1"/>
              <w:spacing w:after="0"/>
              <w:ind w:left="-108" w:right="-54" w:firstLine="0"/>
              <w:jc w:val="center"/>
              <w:outlineLvl w:val="9"/>
              <w:rPr>
                <w:kern w:val="0"/>
                <w:sz w:val="16"/>
              </w:rPr>
            </w:pPr>
            <w:r w:rsidRPr="0039369A">
              <w:rPr>
                <w:kern w:val="0"/>
                <w:sz w:val="16"/>
              </w:rPr>
              <w:t xml:space="preserve">  </w:t>
            </w:r>
          </w:p>
        </w:tc>
      </w:tr>
      <w:tr w:rsidR="00D91FC2" w14:paraId="1AE017E9" w14:textId="77777777" w:rsidTr="004E576E">
        <w:tc>
          <w:tcPr>
            <w:tcW w:w="1170" w:type="dxa"/>
          </w:tcPr>
          <w:p w14:paraId="0873F505" w14:textId="77777777" w:rsidR="00D91FC2" w:rsidRPr="00F82C8D" w:rsidRDefault="00D91FC2" w:rsidP="004C6874">
            <w:pPr>
              <w:ind w:left="-18" w:right="-54"/>
              <w:rPr>
                <w:sz w:val="16"/>
              </w:rPr>
            </w:pPr>
            <w:r w:rsidRPr="00F82C8D">
              <w:rPr>
                <w:sz w:val="16"/>
              </w:rPr>
              <w:t xml:space="preserve">Coating Condition: </w:t>
            </w:r>
          </w:p>
        </w:tc>
        <w:tc>
          <w:tcPr>
            <w:tcW w:w="1800" w:type="dxa"/>
          </w:tcPr>
          <w:p w14:paraId="638B630F" w14:textId="77777777" w:rsidR="00D91FC2" w:rsidRPr="00F82C8D" w:rsidRDefault="00D91FC2" w:rsidP="004C6874">
            <w:pPr>
              <w:ind w:left="-18" w:right="-54"/>
              <w:rPr>
                <w:sz w:val="16"/>
              </w:rPr>
            </w:pPr>
            <w:r w:rsidRPr="00F82C8D">
              <w:rPr>
                <w:sz w:val="16"/>
              </w:rPr>
              <w:t>Recent excavation of suspected areas showed holidays in coating (potential corrosion risk)</w:t>
            </w:r>
          </w:p>
        </w:tc>
        <w:tc>
          <w:tcPr>
            <w:tcW w:w="1170" w:type="dxa"/>
          </w:tcPr>
          <w:p w14:paraId="756410A9" w14:textId="77777777" w:rsidR="00D91FC2" w:rsidRPr="0039369A" w:rsidRDefault="00D91FC2" w:rsidP="004C6874">
            <w:pPr>
              <w:pStyle w:val="a1"/>
              <w:spacing w:after="0"/>
              <w:ind w:left="-108" w:right="-54" w:firstLine="0"/>
              <w:jc w:val="center"/>
              <w:outlineLvl w:val="9"/>
              <w:rPr>
                <w:kern w:val="0"/>
                <w:sz w:val="16"/>
              </w:rPr>
            </w:pPr>
            <w:r w:rsidRPr="0039369A">
              <w:rPr>
                <w:sz w:val="16"/>
              </w:rPr>
              <w:t>Risk Value=5</w:t>
            </w:r>
          </w:p>
        </w:tc>
      </w:tr>
      <w:tr w:rsidR="00D91FC2" w14:paraId="508D003F" w14:textId="77777777" w:rsidTr="004E576E">
        <w:tc>
          <w:tcPr>
            <w:tcW w:w="1170" w:type="dxa"/>
          </w:tcPr>
          <w:p w14:paraId="22020A81" w14:textId="77777777" w:rsidR="00D91FC2" w:rsidRPr="00F82C8D" w:rsidRDefault="00D91FC2" w:rsidP="004C6874">
            <w:pPr>
              <w:ind w:left="-18" w:right="-54"/>
              <w:rPr>
                <w:sz w:val="16"/>
              </w:rPr>
            </w:pPr>
            <w:r w:rsidRPr="00F82C8D">
              <w:rPr>
                <w:sz w:val="16"/>
              </w:rPr>
              <w:t>Cathodically Protected:</w:t>
            </w:r>
          </w:p>
        </w:tc>
        <w:tc>
          <w:tcPr>
            <w:tcW w:w="1800" w:type="dxa"/>
          </w:tcPr>
          <w:p w14:paraId="4359CDEE" w14:textId="77777777" w:rsidR="00D91FC2" w:rsidRPr="00F82C8D" w:rsidRDefault="00D91FC2" w:rsidP="004C6874">
            <w:pPr>
              <w:ind w:left="-18" w:right="-54"/>
              <w:rPr>
                <w:sz w:val="16"/>
              </w:rPr>
            </w:pPr>
            <w:r w:rsidRPr="00F82C8D">
              <w:rPr>
                <w:sz w:val="16"/>
              </w:rPr>
              <w:t>(yes/</w:t>
            </w:r>
            <w:proofErr w:type="gramStart"/>
            <w:r w:rsidRPr="00F82C8D">
              <w:rPr>
                <w:sz w:val="16"/>
              </w:rPr>
              <w:t>no)―</w:t>
            </w:r>
            <w:proofErr w:type="gramEnd"/>
            <w:r w:rsidRPr="00F82C8D">
              <w:rPr>
                <w:sz w:val="16"/>
              </w:rPr>
              <w:t>yes</w:t>
            </w:r>
          </w:p>
        </w:tc>
        <w:tc>
          <w:tcPr>
            <w:tcW w:w="1170" w:type="dxa"/>
          </w:tcPr>
          <w:p w14:paraId="673DFFD8" w14:textId="77777777" w:rsidR="00D91FC2" w:rsidRPr="0039369A" w:rsidRDefault="00D91FC2" w:rsidP="004C6874">
            <w:pPr>
              <w:pStyle w:val="a1"/>
              <w:spacing w:after="0"/>
              <w:ind w:left="-108" w:right="-54" w:firstLine="0"/>
              <w:jc w:val="center"/>
              <w:outlineLvl w:val="9"/>
              <w:rPr>
                <w:kern w:val="0"/>
                <w:sz w:val="16"/>
              </w:rPr>
            </w:pPr>
            <w:r w:rsidRPr="0039369A">
              <w:rPr>
                <w:sz w:val="16"/>
              </w:rPr>
              <w:t>Risk Value=1</w:t>
            </w:r>
          </w:p>
        </w:tc>
      </w:tr>
      <w:tr w:rsidR="00D91FC2" w14:paraId="4CAEE41C" w14:textId="77777777" w:rsidTr="004E576E">
        <w:tc>
          <w:tcPr>
            <w:tcW w:w="1170" w:type="dxa"/>
          </w:tcPr>
          <w:p w14:paraId="4C4F579D" w14:textId="77777777" w:rsidR="00D91FC2" w:rsidRPr="00F82C8D" w:rsidRDefault="00D91FC2" w:rsidP="004C6874">
            <w:pPr>
              <w:ind w:left="-18" w:right="-54"/>
              <w:rPr>
                <w:sz w:val="16"/>
              </w:rPr>
            </w:pPr>
            <w:r w:rsidRPr="00F82C8D">
              <w:rPr>
                <w:sz w:val="16"/>
              </w:rPr>
              <w:t>Date cathodic protection installed:</w:t>
            </w:r>
          </w:p>
        </w:tc>
        <w:tc>
          <w:tcPr>
            <w:tcW w:w="1800" w:type="dxa"/>
          </w:tcPr>
          <w:p w14:paraId="1AE0FD00" w14:textId="77777777" w:rsidR="00D91FC2" w:rsidRPr="00F82C8D" w:rsidRDefault="00D91FC2" w:rsidP="004C6874">
            <w:pPr>
              <w:ind w:left="-18" w:right="-54"/>
              <w:rPr>
                <w:sz w:val="16"/>
              </w:rPr>
            </w:pPr>
            <w:r w:rsidRPr="00F82C8D">
              <w:rPr>
                <w:sz w:val="16"/>
              </w:rPr>
              <w:t>Five years after pipeline was constructed (Cathodic protection installed within one year of the pipeline</w:t>
            </w:r>
            <w:r w:rsidR="007B256E" w:rsidRPr="00F82C8D">
              <w:rPr>
                <w:sz w:val="16"/>
              </w:rPr>
              <w:t>’</w:t>
            </w:r>
            <w:r w:rsidRPr="00F82C8D">
              <w:rPr>
                <w:sz w:val="16"/>
              </w:rPr>
              <w:t xml:space="preserve">s </w:t>
            </w:r>
            <w:r w:rsidRPr="00F82C8D">
              <w:rPr>
                <w:sz w:val="16"/>
              </w:rPr>
              <w:lastRenderedPageBreak/>
              <w:t>construction is generally considered low risk.)</w:t>
            </w:r>
          </w:p>
        </w:tc>
        <w:tc>
          <w:tcPr>
            <w:tcW w:w="1170" w:type="dxa"/>
          </w:tcPr>
          <w:p w14:paraId="4456B01B" w14:textId="77777777" w:rsidR="00D91FC2" w:rsidRPr="0039369A" w:rsidRDefault="00D91FC2" w:rsidP="004C6874">
            <w:pPr>
              <w:pStyle w:val="a1"/>
              <w:spacing w:after="0"/>
              <w:ind w:left="-108" w:right="-54" w:firstLine="0"/>
              <w:jc w:val="center"/>
              <w:outlineLvl w:val="9"/>
              <w:rPr>
                <w:kern w:val="0"/>
                <w:sz w:val="16"/>
              </w:rPr>
            </w:pPr>
            <w:r w:rsidRPr="0039369A">
              <w:rPr>
                <w:sz w:val="16"/>
              </w:rPr>
              <w:lastRenderedPageBreak/>
              <w:t>Risk Value=3</w:t>
            </w:r>
          </w:p>
        </w:tc>
      </w:tr>
      <w:tr w:rsidR="00D91FC2" w14:paraId="2A0EA32E" w14:textId="77777777" w:rsidTr="004E576E">
        <w:tc>
          <w:tcPr>
            <w:tcW w:w="1170" w:type="dxa"/>
          </w:tcPr>
          <w:p w14:paraId="6C71DA04" w14:textId="77777777" w:rsidR="00D91FC2" w:rsidRPr="00F82C8D" w:rsidRDefault="00D91FC2" w:rsidP="004C6874">
            <w:pPr>
              <w:ind w:left="-18" w:right="-54"/>
              <w:rPr>
                <w:sz w:val="16"/>
              </w:rPr>
            </w:pPr>
            <w:r w:rsidRPr="00F82C8D">
              <w:rPr>
                <w:sz w:val="16"/>
              </w:rPr>
              <w:t>Close interval survey:</w:t>
            </w:r>
          </w:p>
        </w:tc>
        <w:tc>
          <w:tcPr>
            <w:tcW w:w="1800" w:type="dxa"/>
          </w:tcPr>
          <w:p w14:paraId="66C5AF1B" w14:textId="77777777" w:rsidR="00D91FC2" w:rsidRPr="00F82C8D" w:rsidRDefault="00D91FC2" w:rsidP="004C6874">
            <w:pPr>
              <w:ind w:left="-18" w:right="-54"/>
              <w:rPr>
                <w:sz w:val="16"/>
              </w:rPr>
            </w:pPr>
            <w:r w:rsidRPr="00F82C8D">
              <w:rPr>
                <w:sz w:val="16"/>
              </w:rPr>
              <w:t>(yes/</w:t>
            </w:r>
            <w:proofErr w:type="gramStart"/>
            <w:r w:rsidRPr="00F82C8D">
              <w:rPr>
                <w:sz w:val="16"/>
              </w:rPr>
              <w:t>no)―</w:t>
            </w:r>
            <w:proofErr w:type="gramEnd"/>
            <w:r w:rsidRPr="00F82C8D">
              <w:rPr>
                <w:sz w:val="16"/>
              </w:rPr>
              <w:t>no</w:t>
            </w:r>
          </w:p>
        </w:tc>
        <w:tc>
          <w:tcPr>
            <w:tcW w:w="1170" w:type="dxa"/>
          </w:tcPr>
          <w:p w14:paraId="48DB8F20" w14:textId="77777777" w:rsidR="00D91FC2" w:rsidRPr="0039369A" w:rsidRDefault="00D91FC2" w:rsidP="004C6874">
            <w:pPr>
              <w:pStyle w:val="a1"/>
              <w:spacing w:after="0"/>
              <w:ind w:left="-108" w:right="-54" w:firstLine="0"/>
              <w:jc w:val="center"/>
              <w:outlineLvl w:val="9"/>
              <w:rPr>
                <w:kern w:val="0"/>
                <w:sz w:val="16"/>
              </w:rPr>
            </w:pPr>
            <w:r w:rsidRPr="0039369A">
              <w:rPr>
                <w:sz w:val="16"/>
              </w:rPr>
              <w:t>Risk Value=3</w:t>
            </w:r>
          </w:p>
        </w:tc>
      </w:tr>
      <w:tr w:rsidR="00D91FC2" w14:paraId="7BCEF69D" w14:textId="77777777" w:rsidTr="004E576E">
        <w:tc>
          <w:tcPr>
            <w:tcW w:w="1170" w:type="dxa"/>
          </w:tcPr>
          <w:p w14:paraId="0E96EC69" w14:textId="77777777" w:rsidR="00D91FC2" w:rsidRPr="00F82C8D" w:rsidRDefault="00D91FC2" w:rsidP="004C6874">
            <w:pPr>
              <w:ind w:left="-18" w:right="-54"/>
              <w:rPr>
                <w:sz w:val="16"/>
              </w:rPr>
            </w:pPr>
            <w:r w:rsidRPr="00F82C8D">
              <w:rPr>
                <w:sz w:val="16"/>
              </w:rPr>
              <w:t>Internal Inspection tool used:</w:t>
            </w:r>
          </w:p>
        </w:tc>
        <w:tc>
          <w:tcPr>
            <w:tcW w:w="1800" w:type="dxa"/>
          </w:tcPr>
          <w:p w14:paraId="4EF843AC" w14:textId="77777777" w:rsidR="00D91FC2" w:rsidRPr="00F82C8D" w:rsidRDefault="00D91FC2" w:rsidP="004C6874">
            <w:pPr>
              <w:ind w:left="-18" w:right="-54"/>
              <w:rPr>
                <w:sz w:val="16"/>
              </w:rPr>
            </w:pPr>
            <w:r w:rsidRPr="00F82C8D">
              <w:rPr>
                <w:sz w:val="16"/>
              </w:rPr>
              <w:t>(yes/</w:t>
            </w:r>
            <w:proofErr w:type="gramStart"/>
            <w:r w:rsidRPr="00F82C8D">
              <w:rPr>
                <w:sz w:val="16"/>
              </w:rPr>
              <w:t>no)―</w:t>
            </w:r>
            <w:proofErr w:type="gramEnd"/>
            <w:r w:rsidR="00216971" w:rsidRPr="00F82C8D">
              <w:rPr>
                <w:sz w:val="16"/>
              </w:rPr>
              <w:t>yes</w:t>
            </w:r>
          </w:p>
        </w:tc>
        <w:tc>
          <w:tcPr>
            <w:tcW w:w="1170" w:type="dxa"/>
          </w:tcPr>
          <w:p w14:paraId="2548FAEC" w14:textId="77777777" w:rsidR="00D91FC2" w:rsidRPr="0039369A" w:rsidRDefault="00B213EC" w:rsidP="004C6874">
            <w:pPr>
              <w:pStyle w:val="a1"/>
              <w:spacing w:after="0"/>
              <w:ind w:left="-108" w:right="-54" w:firstLine="0"/>
              <w:jc w:val="center"/>
              <w:outlineLvl w:val="9"/>
              <w:rPr>
                <w:kern w:val="0"/>
                <w:sz w:val="16"/>
              </w:rPr>
            </w:pPr>
            <w:r w:rsidRPr="0039369A">
              <w:rPr>
                <w:kern w:val="0"/>
                <w:sz w:val="16"/>
              </w:rPr>
              <w:t xml:space="preserve">  </w:t>
            </w:r>
          </w:p>
        </w:tc>
      </w:tr>
      <w:tr w:rsidR="00D91FC2" w14:paraId="2666D63F" w14:textId="77777777" w:rsidTr="004E576E">
        <w:tc>
          <w:tcPr>
            <w:tcW w:w="1170" w:type="dxa"/>
          </w:tcPr>
          <w:p w14:paraId="4DD7DECB" w14:textId="77777777" w:rsidR="00D91FC2" w:rsidRPr="00F82C8D" w:rsidRDefault="00D91FC2" w:rsidP="004C6874">
            <w:pPr>
              <w:ind w:left="-18" w:right="-54"/>
              <w:rPr>
                <w:sz w:val="16"/>
              </w:rPr>
            </w:pPr>
            <w:r w:rsidRPr="00F82C8D">
              <w:rPr>
                <w:sz w:val="16"/>
              </w:rPr>
              <w:t>Date of pig run?</w:t>
            </w:r>
          </w:p>
        </w:tc>
        <w:tc>
          <w:tcPr>
            <w:tcW w:w="1800" w:type="dxa"/>
          </w:tcPr>
          <w:p w14:paraId="6D8AF207" w14:textId="77777777" w:rsidR="00D91FC2" w:rsidRPr="00F82C8D" w:rsidRDefault="00D91FC2" w:rsidP="004C6874">
            <w:pPr>
              <w:ind w:left="-18" w:right="-54"/>
              <w:rPr>
                <w:sz w:val="16"/>
              </w:rPr>
            </w:pPr>
            <w:r w:rsidRPr="00F82C8D">
              <w:rPr>
                <w:sz w:val="16"/>
              </w:rPr>
              <w:t>In last five years</w:t>
            </w:r>
          </w:p>
        </w:tc>
        <w:tc>
          <w:tcPr>
            <w:tcW w:w="1170" w:type="dxa"/>
          </w:tcPr>
          <w:p w14:paraId="0673E00C" w14:textId="77777777" w:rsidR="00D91FC2" w:rsidRPr="0039369A" w:rsidRDefault="00D91FC2" w:rsidP="004C6874">
            <w:pPr>
              <w:pStyle w:val="a1"/>
              <w:spacing w:after="0"/>
              <w:ind w:left="-108" w:right="-54" w:firstLine="0"/>
              <w:jc w:val="center"/>
              <w:outlineLvl w:val="9"/>
              <w:rPr>
                <w:kern w:val="0"/>
                <w:sz w:val="16"/>
              </w:rPr>
            </w:pPr>
            <w:r w:rsidRPr="0039369A">
              <w:rPr>
                <w:sz w:val="16"/>
              </w:rPr>
              <w:t>Risk Value=1</w:t>
            </w:r>
          </w:p>
        </w:tc>
      </w:tr>
      <w:tr w:rsidR="00D91FC2" w14:paraId="03B4772E" w14:textId="77777777" w:rsidTr="004E576E">
        <w:tc>
          <w:tcPr>
            <w:tcW w:w="1170" w:type="dxa"/>
          </w:tcPr>
          <w:p w14:paraId="5235F6F8" w14:textId="77777777" w:rsidR="00D91FC2" w:rsidRPr="00F82C8D" w:rsidRDefault="00D91FC2" w:rsidP="004C6874">
            <w:pPr>
              <w:ind w:left="-18" w:right="-54"/>
              <w:rPr>
                <w:sz w:val="16"/>
              </w:rPr>
            </w:pPr>
            <w:r w:rsidRPr="00F82C8D">
              <w:rPr>
                <w:sz w:val="16"/>
              </w:rPr>
              <w:t>Anomalies found:</w:t>
            </w:r>
          </w:p>
        </w:tc>
        <w:tc>
          <w:tcPr>
            <w:tcW w:w="1800" w:type="dxa"/>
          </w:tcPr>
          <w:p w14:paraId="7B5057E4" w14:textId="77777777" w:rsidR="00D91FC2" w:rsidRPr="00F82C8D" w:rsidRDefault="00D91FC2" w:rsidP="004C6874">
            <w:pPr>
              <w:ind w:left="-18" w:right="-54"/>
              <w:rPr>
                <w:sz w:val="16"/>
              </w:rPr>
            </w:pPr>
            <w:r w:rsidRPr="00F82C8D">
              <w:rPr>
                <w:sz w:val="16"/>
              </w:rPr>
              <w:t>(yes/</w:t>
            </w:r>
            <w:proofErr w:type="gramStart"/>
            <w:r w:rsidRPr="00F82C8D">
              <w:rPr>
                <w:sz w:val="16"/>
              </w:rPr>
              <w:t>no)―</w:t>
            </w:r>
            <w:proofErr w:type="gramEnd"/>
            <w:r w:rsidRPr="00F82C8D">
              <w:rPr>
                <w:sz w:val="16"/>
              </w:rPr>
              <w:t>yes, but do not pose an immediate safety risk or environmental hazard</w:t>
            </w:r>
          </w:p>
        </w:tc>
        <w:tc>
          <w:tcPr>
            <w:tcW w:w="1170" w:type="dxa"/>
          </w:tcPr>
          <w:p w14:paraId="5448B0D3" w14:textId="77777777" w:rsidR="00D91FC2" w:rsidRPr="0039369A" w:rsidRDefault="00D91FC2" w:rsidP="004C6874">
            <w:pPr>
              <w:pStyle w:val="a1"/>
              <w:spacing w:after="0"/>
              <w:ind w:left="-108" w:right="-54" w:firstLine="0"/>
              <w:jc w:val="center"/>
              <w:outlineLvl w:val="9"/>
              <w:rPr>
                <w:kern w:val="0"/>
                <w:sz w:val="16"/>
              </w:rPr>
            </w:pPr>
            <w:r w:rsidRPr="0039369A">
              <w:rPr>
                <w:sz w:val="16"/>
              </w:rPr>
              <w:t>Risk Value=3</w:t>
            </w:r>
          </w:p>
        </w:tc>
      </w:tr>
      <w:tr w:rsidR="00D91FC2" w14:paraId="6E8D33E3" w14:textId="77777777" w:rsidTr="004E576E">
        <w:tc>
          <w:tcPr>
            <w:tcW w:w="1170" w:type="dxa"/>
          </w:tcPr>
          <w:p w14:paraId="3D4CE219" w14:textId="77777777" w:rsidR="00D91FC2" w:rsidRPr="00F82C8D" w:rsidRDefault="00D91FC2" w:rsidP="004C6874">
            <w:pPr>
              <w:ind w:left="-18" w:right="-54"/>
              <w:rPr>
                <w:sz w:val="16"/>
              </w:rPr>
            </w:pPr>
            <w:r w:rsidRPr="00F82C8D">
              <w:rPr>
                <w:sz w:val="16"/>
              </w:rPr>
              <w:t>Leak History:</w:t>
            </w:r>
          </w:p>
        </w:tc>
        <w:tc>
          <w:tcPr>
            <w:tcW w:w="1800" w:type="dxa"/>
          </w:tcPr>
          <w:p w14:paraId="498AB060" w14:textId="77777777" w:rsidR="00D91FC2" w:rsidRPr="00F82C8D" w:rsidRDefault="00D91FC2" w:rsidP="004C6874">
            <w:pPr>
              <w:ind w:left="-18" w:right="-54"/>
              <w:rPr>
                <w:sz w:val="16"/>
              </w:rPr>
            </w:pPr>
            <w:proofErr w:type="gramStart"/>
            <w:r w:rsidRPr="00F82C8D">
              <w:rPr>
                <w:sz w:val="16"/>
              </w:rPr>
              <w:t>yes</w:t>
            </w:r>
            <w:proofErr w:type="gramEnd"/>
            <w:r w:rsidRPr="00F82C8D">
              <w:rPr>
                <w:sz w:val="16"/>
              </w:rPr>
              <w:t xml:space="preserve">, one spill in last 10 years. (refer to </w:t>
            </w:r>
            <w:r w:rsidR="001C5B74" w:rsidRPr="00F82C8D">
              <w:rPr>
                <w:sz w:val="16"/>
              </w:rPr>
              <w:t>“</w:t>
            </w:r>
            <w:r w:rsidRPr="00F82C8D">
              <w:rPr>
                <w:sz w:val="16"/>
              </w:rPr>
              <w:t>Leak History</w:t>
            </w:r>
            <w:r w:rsidR="001C5B74" w:rsidRPr="00F82C8D">
              <w:rPr>
                <w:sz w:val="16"/>
              </w:rPr>
              <w:t>”</w:t>
            </w:r>
            <w:r w:rsidRPr="00F82C8D">
              <w:rPr>
                <w:sz w:val="16"/>
              </w:rPr>
              <w:t xml:space="preserve"> risk table)</w:t>
            </w:r>
          </w:p>
        </w:tc>
        <w:tc>
          <w:tcPr>
            <w:tcW w:w="1170" w:type="dxa"/>
          </w:tcPr>
          <w:p w14:paraId="689D1DCD" w14:textId="77777777" w:rsidR="00D91FC2" w:rsidRPr="0039369A" w:rsidRDefault="00D91FC2" w:rsidP="004C6874">
            <w:pPr>
              <w:pStyle w:val="a1"/>
              <w:spacing w:after="0"/>
              <w:ind w:left="-108" w:right="-54" w:firstLine="0"/>
              <w:jc w:val="center"/>
              <w:outlineLvl w:val="9"/>
              <w:rPr>
                <w:kern w:val="0"/>
                <w:sz w:val="16"/>
              </w:rPr>
            </w:pPr>
            <w:r w:rsidRPr="0039369A">
              <w:rPr>
                <w:sz w:val="16"/>
              </w:rPr>
              <w:t>Risk Value=2</w:t>
            </w:r>
          </w:p>
        </w:tc>
      </w:tr>
      <w:tr w:rsidR="00D91FC2" w14:paraId="14258FD3" w14:textId="77777777" w:rsidTr="004E576E">
        <w:tc>
          <w:tcPr>
            <w:tcW w:w="1170" w:type="dxa"/>
          </w:tcPr>
          <w:p w14:paraId="3A0C7351" w14:textId="77777777" w:rsidR="00D91FC2" w:rsidRPr="00F82C8D" w:rsidRDefault="00D91FC2" w:rsidP="004C6874">
            <w:pPr>
              <w:ind w:left="-18" w:right="-54"/>
              <w:rPr>
                <w:sz w:val="16"/>
              </w:rPr>
            </w:pPr>
            <w:r w:rsidRPr="00F82C8D">
              <w:rPr>
                <w:sz w:val="16"/>
              </w:rPr>
              <w:t>Product transported:</w:t>
            </w:r>
          </w:p>
        </w:tc>
        <w:tc>
          <w:tcPr>
            <w:tcW w:w="1800" w:type="dxa"/>
          </w:tcPr>
          <w:p w14:paraId="0AB0BAFA" w14:textId="77777777" w:rsidR="00D91FC2" w:rsidRPr="00F82C8D" w:rsidRDefault="00D91FC2" w:rsidP="004C6874">
            <w:pPr>
              <w:ind w:left="-18" w:right="-54"/>
              <w:rPr>
                <w:sz w:val="16"/>
              </w:rPr>
            </w:pPr>
            <w:r w:rsidRPr="00F82C8D">
              <w:rPr>
                <w:sz w:val="16"/>
              </w:rPr>
              <w:t xml:space="preserve">Diesel fuel. Product low risk. (refer to </w:t>
            </w:r>
            <w:r w:rsidR="001C5B74" w:rsidRPr="00F82C8D">
              <w:rPr>
                <w:sz w:val="16"/>
              </w:rPr>
              <w:t>“</w:t>
            </w:r>
            <w:r w:rsidRPr="00F82C8D">
              <w:rPr>
                <w:sz w:val="16"/>
              </w:rPr>
              <w:t>Product</w:t>
            </w:r>
            <w:r w:rsidR="001C5B74" w:rsidRPr="00F82C8D">
              <w:rPr>
                <w:sz w:val="16"/>
              </w:rPr>
              <w:t>”</w:t>
            </w:r>
            <w:r w:rsidRPr="00F82C8D">
              <w:rPr>
                <w:sz w:val="16"/>
              </w:rPr>
              <w:t xml:space="preserve"> risk table)</w:t>
            </w:r>
          </w:p>
        </w:tc>
        <w:tc>
          <w:tcPr>
            <w:tcW w:w="1170" w:type="dxa"/>
          </w:tcPr>
          <w:p w14:paraId="3901C66A" w14:textId="77777777" w:rsidR="00D91FC2" w:rsidRPr="0039369A" w:rsidRDefault="00D91FC2" w:rsidP="004C6874">
            <w:pPr>
              <w:pStyle w:val="a1"/>
              <w:spacing w:after="0"/>
              <w:ind w:left="-108" w:right="-54" w:firstLine="0"/>
              <w:jc w:val="center"/>
              <w:outlineLvl w:val="9"/>
              <w:rPr>
                <w:kern w:val="0"/>
                <w:sz w:val="16"/>
              </w:rPr>
            </w:pPr>
            <w:r w:rsidRPr="0039369A">
              <w:rPr>
                <w:sz w:val="16"/>
              </w:rPr>
              <w:t>Risk Value=1</w:t>
            </w:r>
          </w:p>
        </w:tc>
      </w:tr>
    </w:tbl>
    <w:p w14:paraId="000B57CA" w14:textId="77777777" w:rsidR="00B213EC" w:rsidRDefault="00B213EC" w:rsidP="00B213EC">
      <w:pPr>
        <w:pStyle w:val="a1"/>
        <w:spacing w:after="0"/>
      </w:pPr>
    </w:p>
    <w:p w14:paraId="4E339475" w14:textId="77777777" w:rsidR="00D91FC2" w:rsidRPr="004C6874" w:rsidRDefault="00D91FC2" w:rsidP="000704D1">
      <w:pPr>
        <w:pStyle w:val="RegDoubleIndent"/>
        <w:tabs>
          <w:tab w:val="left" w:pos="900"/>
        </w:tabs>
        <w:spacing w:after="60"/>
        <w:ind w:firstLine="202"/>
        <w:rPr>
          <w:sz w:val="16"/>
        </w:rPr>
      </w:pPr>
      <w:r w:rsidRPr="004C6874">
        <w:rPr>
          <w:sz w:val="16"/>
        </w:rPr>
        <w:t>iii.</w:t>
      </w:r>
      <w:r w:rsidRPr="004C6874">
        <w:rPr>
          <w:sz w:val="16"/>
        </w:rPr>
        <w:tab/>
        <w:t>Overall risk value for this hypothetical segment of pipe is 34. Assume that we have two other pipeline segments for which we conduct similar risk rankings. The second pipeline segment has an overall risk value of 20, and the third segment, 11. For the baseline assessment we would establish a schedule where we assess the first segment (highest risk segment) within two years, the second segment within five years and the third segment within seven years. Similarly, for the continuing integrity assessment, we could establish an assessment schedule where we assess the highest risk segment no later than the second year, the second segment no later than the third year, and the third segment no later than the fifth year.</w:t>
      </w:r>
    </w:p>
    <w:p w14:paraId="2BD32F90" w14:textId="77777777" w:rsidR="00D91FC2" w:rsidRPr="000704D1" w:rsidRDefault="00D91FC2" w:rsidP="000704D1">
      <w:pPr>
        <w:pStyle w:val="RegDoubleIndent"/>
        <w:spacing w:after="120"/>
        <w:rPr>
          <w:sz w:val="16"/>
        </w:rPr>
      </w:pPr>
      <w:r w:rsidRPr="000704D1">
        <w:rPr>
          <w:sz w:val="16"/>
        </w:rPr>
        <w:t>III.</w:t>
      </w:r>
      <w:r w:rsidRPr="000704D1">
        <w:rPr>
          <w:sz w:val="16"/>
        </w:rPr>
        <w:tab/>
        <w:t>Safety Risk Indicator Tables for Leak History, Volume or Line Size, Age of Pipeline, and Product Transported</w:t>
      </w:r>
    </w:p>
    <w:tbl>
      <w:tblPr>
        <w:tblW w:w="0" w:type="auto"/>
        <w:jc w:val="center"/>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1170"/>
        <w:gridCol w:w="2865"/>
      </w:tblGrid>
      <w:tr w:rsidR="00D91FC2" w14:paraId="7374A8FB" w14:textId="77777777" w:rsidTr="000704D1">
        <w:trPr>
          <w:cantSplit/>
          <w:jc w:val="center"/>
        </w:trPr>
        <w:tc>
          <w:tcPr>
            <w:tcW w:w="4035" w:type="dxa"/>
            <w:gridSpan w:val="2"/>
            <w:tcBorders>
              <w:top w:val="double" w:sz="6" w:space="0" w:color="auto"/>
              <w:bottom w:val="single" w:sz="6" w:space="0" w:color="000000"/>
            </w:tcBorders>
            <w:shd w:val="clear" w:color="auto" w:fill="BFBFBF"/>
          </w:tcPr>
          <w:p w14:paraId="5FD46D5E" w14:textId="77777777" w:rsidR="00D91FC2" w:rsidRDefault="00D91FC2">
            <w:pPr>
              <w:keepNext/>
              <w:jc w:val="center"/>
              <w:rPr>
                <w:b/>
                <w:bCs/>
                <w:kern w:val="2"/>
                <w:sz w:val="16"/>
              </w:rPr>
            </w:pPr>
            <w:r>
              <w:rPr>
                <w:b/>
                <w:bCs/>
                <w:kern w:val="2"/>
                <w:sz w:val="16"/>
              </w:rPr>
              <w:t>Leak History</w:t>
            </w:r>
          </w:p>
        </w:tc>
      </w:tr>
      <w:tr w:rsidR="00D91FC2" w14:paraId="674D36FE" w14:textId="77777777" w:rsidTr="000704D1">
        <w:trPr>
          <w:cantSplit/>
          <w:jc w:val="center"/>
        </w:trPr>
        <w:tc>
          <w:tcPr>
            <w:tcW w:w="1170" w:type="dxa"/>
            <w:tcBorders>
              <w:top w:val="single" w:sz="6" w:space="0" w:color="000000"/>
              <w:bottom w:val="single" w:sz="6" w:space="0" w:color="000000"/>
            </w:tcBorders>
            <w:shd w:val="clear" w:color="auto" w:fill="BFBFBF"/>
          </w:tcPr>
          <w:p w14:paraId="5D838C5C" w14:textId="77777777" w:rsidR="00D91FC2" w:rsidRDefault="00D91FC2">
            <w:pPr>
              <w:keepNext/>
              <w:jc w:val="center"/>
              <w:rPr>
                <w:b/>
                <w:bCs/>
                <w:kern w:val="2"/>
                <w:sz w:val="16"/>
              </w:rPr>
            </w:pPr>
            <w:r>
              <w:rPr>
                <w:b/>
                <w:bCs/>
                <w:kern w:val="2"/>
                <w:sz w:val="16"/>
              </w:rPr>
              <w:t>Safety Risk Indicator</w:t>
            </w:r>
          </w:p>
        </w:tc>
        <w:tc>
          <w:tcPr>
            <w:tcW w:w="2865" w:type="dxa"/>
            <w:tcBorders>
              <w:top w:val="single" w:sz="6" w:space="0" w:color="000000"/>
              <w:bottom w:val="single" w:sz="6" w:space="0" w:color="000000"/>
            </w:tcBorders>
            <w:shd w:val="clear" w:color="auto" w:fill="BFBFBF"/>
            <w:vAlign w:val="bottom"/>
          </w:tcPr>
          <w:p w14:paraId="1AAC83E9" w14:textId="77777777" w:rsidR="00D91FC2" w:rsidRDefault="00D91FC2" w:rsidP="000704D1">
            <w:pPr>
              <w:keepNext/>
              <w:ind w:left="-120" w:right="-135"/>
              <w:jc w:val="center"/>
              <w:rPr>
                <w:b/>
                <w:bCs/>
                <w:kern w:val="2"/>
                <w:sz w:val="16"/>
              </w:rPr>
            </w:pPr>
            <w:r>
              <w:rPr>
                <w:b/>
                <w:bCs/>
                <w:kern w:val="2"/>
                <w:sz w:val="16"/>
              </w:rPr>
              <w:t>Leak History (Time-dependent defects)</w:t>
            </w:r>
            <w:r>
              <w:rPr>
                <w:b/>
                <w:bCs/>
                <w:kern w:val="2"/>
                <w:sz w:val="16"/>
                <w:vertAlign w:val="superscript"/>
              </w:rPr>
              <w:t>1</w:t>
            </w:r>
          </w:p>
        </w:tc>
      </w:tr>
      <w:tr w:rsidR="00D91FC2" w14:paraId="3B305247" w14:textId="77777777" w:rsidTr="000704D1">
        <w:trPr>
          <w:cantSplit/>
          <w:jc w:val="center"/>
        </w:trPr>
        <w:tc>
          <w:tcPr>
            <w:tcW w:w="1170" w:type="dxa"/>
            <w:tcBorders>
              <w:top w:val="single" w:sz="6" w:space="0" w:color="000000"/>
            </w:tcBorders>
          </w:tcPr>
          <w:p w14:paraId="184394B4" w14:textId="77777777" w:rsidR="00D91FC2" w:rsidRDefault="00D91FC2">
            <w:pPr>
              <w:jc w:val="center"/>
              <w:rPr>
                <w:kern w:val="2"/>
                <w:sz w:val="16"/>
              </w:rPr>
            </w:pPr>
            <w:r>
              <w:rPr>
                <w:kern w:val="2"/>
                <w:sz w:val="16"/>
              </w:rPr>
              <w:t>High</w:t>
            </w:r>
          </w:p>
        </w:tc>
        <w:tc>
          <w:tcPr>
            <w:tcW w:w="2865" w:type="dxa"/>
            <w:tcBorders>
              <w:top w:val="single" w:sz="6" w:space="0" w:color="000000"/>
            </w:tcBorders>
          </w:tcPr>
          <w:p w14:paraId="73AC7C7A" w14:textId="77777777" w:rsidR="00D91FC2" w:rsidRDefault="00D91FC2">
            <w:pPr>
              <w:jc w:val="center"/>
              <w:rPr>
                <w:kern w:val="2"/>
                <w:sz w:val="16"/>
              </w:rPr>
            </w:pPr>
            <w:r>
              <w:rPr>
                <w:kern w:val="2"/>
                <w:sz w:val="16"/>
              </w:rPr>
              <w:t>&gt;3 Spills in last 10 years</w:t>
            </w:r>
          </w:p>
        </w:tc>
      </w:tr>
      <w:tr w:rsidR="00D91FC2" w14:paraId="3DEE9607" w14:textId="77777777" w:rsidTr="000704D1">
        <w:trPr>
          <w:cantSplit/>
          <w:jc w:val="center"/>
        </w:trPr>
        <w:tc>
          <w:tcPr>
            <w:tcW w:w="1170" w:type="dxa"/>
          </w:tcPr>
          <w:p w14:paraId="47D12E4E" w14:textId="77777777" w:rsidR="00D91FC2" w:rsidRDefault="00D91FC2">
            <w:pPr>
              <w:jc w:val="center"/>
              <w:rPr>
                <w:kern w:val="2"/>
                <w:sz w:val="16"/>
              </w:rPr>
            </w:pPr>
            <w:r>
              <w:rPr>
                <w:kern w:val="2"/>
                <w:sz w:val="16"/>
              </w:rPr>
              <w:t>Low</w:t>
            </w:r>
          </w:p>
        </w:tc>
        <w:tc>
          <w:tcPr>
            <w:tcW w:w="2865" w:type="dxa"/>
          </w:tcPr>
          <w:p w14:paraId="3EEA4F3C" w14:textId="77777777" w:rsidR="00D91FC2" w:rsidRDefault="00D91FC2">
            <w:pPr>
              <w:jc w:val="center"/>
              <w:rPr>
                <w:kern w:val="2"/>
                <w:sz w:val="16"/>
              </w:rPr>
            </w:pPr>
            <w:r>
              <w:rPr>
                <w:kern w:val="2"/>
                <w:sz w:val="16"/>
              </w:rPr>
              <w:t>&lt;3 Spills in last 10 years</w:t>
            </w:r>
          </w:p>
        </w:tc>
      </w:tr>
    </w:tbl>
    <w:p w14:paraId="04FE4D3C" w14:textId="77777777" w:rsidR="00D91FC2" w:rsidRDefault="00D91FC2" w:rsidP="00785204">
      <w:pPr>
        <w:pStyle w:val="LACNote"/>
        <w:tabs>
          <w:tab w:val="left" w:pos="540"/>
        </w:tabs>
        <w:spacing w:after="0"/>
        <w:ind w:left="540" w:right="432" w:hanging="90"/>
      </w:pPr>
      <w:r w:rsidRPr="00785204">
        <w:rPr>
          <w:vertAlign w:val="superscript"/>
        </w:rPr>
        <w:t>1</w:t>
      </w:r>
      <w:r w:rsidR="00785204">
        <w:rPr>
          <w:vertAlign w:val="superscript"/>
        </w:rPr>
        <w:tab/>
      </w:r>
      <w:r>
        <w:t>Time-dependent defects are those that result in spills due to corrosion, gouges, or problems developed during manufacture, construction or operation, etc.</w:t>
      </w:r>
    </w:p>
    <w:p w14:paraId="2AE59D3D" w14:textId="77777777" w:rsidR="00B213EC" w:rsidRPr="00B213EC" w:rsidRDefault="00B213EC" w:rsidP="00B213EC">
      <w:pPr>
        <w:pStyle w:val="LACNote"/>
        <w:spacing w:after="0"/>
        <w:ind w:left="504" w:right="432" w:hanging="72"/>
        <w:rPr>
          <w:sz w:val="20"/>
        </w:rPr>
      </w:pPr>
    </w:p>
    <w:tbl>
      <w:tblPr>
        <w:tblW w:w="4006" w:type="dxa"/>
        <w:jc w:val="center"/>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1175"/>
        <w:gridCol w:w="2831"/>
      </w:tblGrid>
      <w:tr w:rsidR="00D91FC2" w14:paraId="073AF2DD" w14:textId="77777777" w:rsidTr="000704D1">
        <w:trPr>
          <w:cantSplit/>
          <w:jc w:val="center"/>
        </w:trPr>
        <w:tc>
          <w:tcPr>
            <w:tcW w:w="4006" w:type="dxa"/>
            <w:gridSpan w:val="2"/>
            <w:tcBorders>
              <w:top w:val="double" w:sz="6" w:space="0" w:color="auto"/>
              <w:bottom w:val="single" w:sz="6" w:space="0" w:color="000000"/>
            </w:tcBorders>
            <w:shd w:val="clear" w:color="auto" w:fill="BFBFBF"/>
          </w:tcPr>
          <w:p w14:paraId="45CDE79B" w14:textId="77777777" w:rsidR="00D91FC2" w:rsidRDefault="00D91FC2">
            <w:pPr>
              <w:keepNext/>
              <w:jc w:val="center"/>
              <w:rPr>
                <w:b/>
                <w:bCs/>
                <w:kern w:val="2"/>
                <w:sz w:val="16"/>
              </w:rPr>
            </w:pPr>
            <w:r>
              <w:rPr>
                <w:b/>
                <w:bCs/>
                <w:kern w:val="2"/>
                <w:sz w:val="16"/>
              </w:rPr>
              <w:t>Line Size or Volume Transported</w:t>
            </w:r>
          </w:p>
        </w:tc>
      </w:tr>
      <w:tr w:rsidR="00D91FC2" w14:paraId="0918862B" w14:textId="77777777" w:rsidTr="000704D1">
        <w:trPr>
          <w:cantSplit/>
          <w:jc w:val="center"/>
        </w:trPr>
        <w:tc>
          <w:tcPr>
            <w:tcW w:w="1175" w:type="dxa"/>
            <w:tcBorders>
              <w:top w:val="single" w:sz="6" w:space="0" w:color="000000"/>
              <w:bottom w:val="single" w:sz="6" w:space="0" w:color="000000"/>
            </w:tcBorders>
            <w:shd w:val="clear" w:color="auto" w:fill="BFBFBF"/>
          </w:tcPr>
          <w:p w14:paraId="7B83BBAF" w14:textId="77777777" w:rsidR="00D91FC2" w:rsidRDefault="00D91FC2">
            <w:pPr>
              <w:jc w:val="center"/>
              <w:rPr>
                <w:b/>
                <w:bCs/>
                <w:kern w:val="2"/>
                <w:sz w:val="16"/>
              </w:rPr>
            </w:pPr>
            <w:r>
              <w:rPr>
                <w:b/>
                <w:bCs/>
                <w:kern w:val="2"/>
                <w:sz w:val="16"/>
              </w:rPr>
              <w:t>Safety Risk Indicator</w:t>
            </w:r>
          </w:p>
        </w:tc>
        <w:tc>
          <w:tcPr>
            <w:tcW w:w="2831" w:type="dxa"/>
            <w:tcBorders>
              <w:top w:val="single" w:sz="6" w:space="0" w:color="000000"/>
              <w:bottom w:val="single" w:sz="6" w:space="0" w:color="000000"/>
            </w:tcBorders>
            <w:shd w:val="clear" w:color="auto" w:fill="BFBFBF"/>
            <w:vAlign w:val="bottom"/>
          </w:tcPr>
          <w:p w14:paraId="07C419A5" w14:textId="77777777" w:rsidR="00D91FC2" w:rsidRDefault="00D91FC2" w:rsidP="000704D1">
            <w:pPr>
              <w:jc w:val="center"/>
              <w:rPr>
                <w:b/>
                <w:bCs/>
                <w:kern w:val="2"/>
                <w:sz w:val="16"/>
              </w:rPr>
            </w:pPr>
            <w:r>
              <w:rPr>
                <w:b/>
                <w:bCs/>
                <w:kern w:val="2"/>
                <w:sz w:val="16"/>
              </w:rPr>
              <w:t>Line Size</w:t>
            </w:r>
          </w:p>
        </w:tc>
      </w:tr>
      <w:tr w:rsidR="00D91FC2" w14:paraId="50A409D4" w14:textId="77777777" w:rsidTr="000704D1">
        <w:trPr>
          <w:cantSplit/>
          <w:jc w:val="center"/>
        </w:trPr>
        <w:tc>
          <w:tcPr>
            <w:tcW w:w="1175" w:type="dxa"/>
            <w:tcBorders>
              <w:top w:val="single" w:sz="6" w:space="0" w:color="000000"/>
            </w:tcBorders>
          </w:tcPr>
          <w:p w14:paraId="0CDFCE15" w14:textId="77777777" w:rsidR="00D91FC2" w:rsidRDefault="00D91FC2">
            <w:pPr>
              <w:jc w:val="center"/>
              <w:rPr>
                <w:kern w:val="2"/>
                <w:sz w:val="16"/>
              </w:rPr>
            </w:pPr>
            <w:r>
              <w:rPr>
                <w:kern w:val="2"/>
                <w:sz w:val="16"/>
              </w:rPr>
              <w:t>High</w:t>
            </w:r>
          </w:p>
        </w:tc>
        <w:tc>
          <w:tcPr>
            <w:tcW w:w="2831" w:type="dxa"/>
            <w:tcBorders>
              <w:top w:val="single" w:sz="6" w:space="0" w:color="000000"/>
            </w:tcBorders>
          </w:tcPr>
          <w:p w14:paraId="00F1A06C" w14:textId="77777777" w:rsidR="00D91FC2" w:rsidRDefault="00D91FC2">
            <w:pPr>
              <w:jc w:val="center"/>
              <w:rPr>
                <w:kern w:val="2"/>
                <w:sz w:val="16"/>
              </w:rPr>
            </w:pPr>
            <w:r>
              <w:rPr>
                <w:kern w:val="2"/>
                <w:sz w:val="16"/>
                <w:u w:val="single"/>
              </w:rPr>
              <w:t>&gt;</w:t>
            </w:r>
            <w:r>
              <w:rPr>
                <w:kern w:val="2"/>
                <w:sz w:val="16"/>
              </w:rPr>
              <w:t xml:space="preserve"> 18</w:t>
            </w:r>
            <w:r w:rsidR="001C5B74">
              <w:rPr>
                <w:kern w:val="2"/>
                <w:sz w:val="16"/>
              </w:rPr>
              <w:t>”</w:t>
            </w:r>
          </w:p>
        </w:tc>
      </w:tr>
      <w:tr w:rsidR="00D91FC2" w14:paraId="0A8B08A2" w14:textId="77777777" w:rsidTr="000704D1">
        <w:trPr>
          <w:cantSplit/>
          <w:jc w:val="center"/>
        </w:trPr>
        <w:tc>
          <w:tcPr>
            <w:tcW w:w="1175" w:type="dxa"/>
            <w:tcBorders>
              <w:bottom w:val="single" w:sz="6" w:space="0" w:color="000000"/>
            </w:tcBorders>
          </w:tcPr>
          <w:p w14:paraId="4019E581" w14:textId="77777777" w:rsidR="00D91FC2" w:rsidRDefault="00D91FC2">
            <w:pPr>
              <w:jc w:val="center"/>
              <w:rPr>
                <w:kern w:val="2"/>
                <w:sz w:val="16"/>
              </w:rPr>
            </w:pPr>
            <w:r>
              <w:rPr>
                <w:kern w:val="2"/>
                <w:sz w:val="16"/>
              </w:rPr>
              <w:t>Moderate</w:t>
            </w:r>
          </w:p>
        </w:tc>
        <w:tc>
          <w:tcPr>
            <w:tcW w:w="2831" w:type="dxa"/>
            <w:tcBorders>
              <w:bottom w:val="single" w:sz="6" w:space="0" w:color="000000"/>
            </w:tcBorders>
          </w:tcPr>
          <w:p w14:paraId="3C8662DA" w14:textId="77777777" w:rsidR="00D91FC2" w:rsidRDefault="00D91FC2">
            <w:pPr>
              <w:jc w:val="center"/>
              <w:rPr>
                <w:kern w:val="2"/>
                <w:sz w:val="16"/>
              </w:rPr>
            </w:pPr>
            <w:r>
              <w:rPr>
                <w:kern w:val="2"/>
                <w:sz w:val="16"/>
              </w:rPr>
              <w:t>10</w:t>
            </w:r>
            <w:r w:rsidR="001C5B74">
              <w:rPr>
                <w:kern w:val="2"/>
                <w:sz w:val="16"/>
              </w:rPr>
              <w:t>”</w:t>
            </w:r>
            <w:r>
              <w:rPr>
                <w:kern w:val="2"/>
                <w:sz w:val="16"/>
              </w:rPr>
              <w:t>-16</w:t>
            </w:r>
            <w:r w:rsidR="001C5B74">
              <w:rPr>
                <w:kern w:val="2"/>
                <w:sz w:val="16"/>
              </w:rPr>
              <w:t>”</w:t>
            </w:r>
            <w:r>
              <w:rPr>
                <w:kern w:val="2"/>
                <w:sz w:val="16"/>
              </w:rPr>
              <w:t xml:space="preserve"> nominal diameters</w:t>
            </w:r>
          </w:p>
        </w:tc>
      </w:tr>
      <w:tr w:rsidR="00D91FC2" w14:paraId="616D3226" w14:textId="77777777" w:rsidTr="000704D1">
        <w:trPr>
          <w:cantSplit/>
          <w:jc w:val="center"/>
        </w:trPr>
        <w:tc>
          <w:tcPr>
            <w:tcW w:w="1175" w:type="dxa"/>
            <w:tcBorders>
              <w:top w:val="single" w:sz="6" w:space="0" w:color="000000"/>
              <w:bottom w:val="double" w:sz="6" w:space="0" w:color="auto"/>
            </w:tcBorders>
          </w:tcPr>
          <w:p w14:paraId="12D6F49D" w14:textId="77777777" w:rsidR="00D91FC2" w:rsidRDefault="00D91FC2">
            <w:pPr>
              <w:jc w:val="center"/>
              <w:rPr>
                <w:kern w:val="2"/>
                <w:sz w:val="16"/>
              </w:rPr>
            </w:pPr>
            <w:r>
              <w:rPr>
                <w:kern w:val="2"/>
                <w:sz w:val="16"/>
              </w:rPr>
              <w:t>Low</w:t>
            </w:r>
          </w:p>
        </w:tc>
        <w:tc>
          <w:tcPr>
            <w:tcW w:w="2831" w:type="dxa"/>
            <w:tcBorders>
              <w:top w:val="single" w:sz="6" w:space="0" w:color="000000"/>
              <w:bottom w:val="double" w:sz="6" w:space="0" w:color="auto"/>
            </w:tcBorders>
          </w:tcPr>
          <w:p w14:paraId="5B72E2A1" w14:textId="77777777" w:rsidR="00D91FC2" w:rsidRDefault="00D91FC2">
            <w:pPr>
              <w:jc w:val="center"/>
              <w:rPr>
                <w:kern w:val="2"/>
                <w:sz w:val="16"/>
              </w:rPr>
            </w:pPr>
            <w:r>
              <w:rPr>
                <w:kern w:val="2"/>
                <w:sz w:val="16"/>
                <w:u w:val="single"/>
              </w:rPr>
              <w:t>&lt;</w:t>
            </w:r>
            <w:r>
              <w:rPr>
                <w:kern w:val="2"/>
                <w:sz w:val="16"/>
              </w:rPr>
              <w:t xml:space="preserve"> 8</w:t>
            </w:r>
            <w:r w:rsidR="001C5B74">
              <w:rPr>
                <w:kern w:val="2"/>
                <w:sz w:val="16"/>
              </w:rPr>
              <w:t>”</w:t>
            </w:r>
            <w:r>
              <w:rPr>
                <w:kern w:val="2"/>
                <w:sz w:val="16"/>
              </w:rPr>
              <w:t xml:space="preserve"> nominal diameter</w:t>
            </w:r>
          </w:p>
        </w:tc>
      </w:tr>
    </w:tbl>
    <w:p w14:paraId="3529B8B7" w14:textId="77777777" w:rsidR="00D91FC2" w:rsidRPr="00EC7339" w:rsidRDefault="00D91FC2">
      <w:pPr>
        <w:jc w:val="center"/>
        <w:rPr>
          <w:sz w:val="20"/>
        </w:rPr>
      </w:pPr>
    </w:p>
    <w:tbl>
      <w:tblPr>
        <w:tblW w:w="4154" w:type="dxa"/>
        <w:jc w:val="center"/>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914"/>
        <w:gridCol w:w="3240"/>
      </w:tblGrid>
      <w:tr w:rsidR="00D91FC2" w14:paraId="4710F1F1" w14:textId="77777777" w:rsidTr="004E576E">
        <w:trPr>
          <w:cantSplit/>
          <w:jc w:val="center"/>
        </w:trPr>
        <w:tc>
          <w:tcPr>
            <w:tcW w:w="4154" w:type="dxa"/>
            <w:gridSpan w:val="2"/>
            <w:tcBorders>
              <w:top w:val="double" w:sz="6" w:space="0" w:color="auto"/>
              <w:bottom w:val="single" w:sz="6" w:space="0" w:color="000000"/>
            </w:tcBorders>
            <w:shd w:val="clear" w:color="auto" w:fill="BFBFBF"/>
          </w:tcPr>
          <w:p w14:paraId="1CA02750" w14:textId="77777777" w:rsidR="00D91FC2" w:rsidRDefault="00D91FC2">
            <w:pPr>
              <w:jc w:val="center"/>
              <w:rPr>
                <w:b/>
                <w:bCs/>
                <w:kern w:val="2"/>
                <w:sz w:val="16"/>
              </w:rPr>
            </w:pPr>
            <w:r>
              <w:rPr>
                <w:b/>
                <w:bCs/>
                <w:kern w:val="2"/>
                <w:sz w:val="16"/>
              </w:rPr>
              <w:t>Age of Pipeline</w:t>
            </w:r>
          </w:p>
        </w:tc>
      </w:tr>
      <w:tr w:rsidR="00D91FC2" w14:paraId="29E501ED" w14:textId="77777777" w:rsidTr="004E576E">
        <w:trPr>
          <w:cantSplit/>
          <w:jc w:val="center"/>
        </w:trPr>
        <w:tc>
          <w:tcPr>
            <w:tcW w:w="914" w:type="dxa"/>
            <w:tcBorders>
              <w:top w:val="single" w:sz="6" w:space="0" w:color="000000"/>
              <w:bottom w:val="single" w:sz="6" w:space="0" w:color="000000"/>
            </w:tcBorders>
            <w:shd w:val="clear" w:color="auto" w:fill="BFBFBF"/>
          </w:tcPr>
          <w:p w14:paraId="701E8822" w14:textId="77777777" w:rsidR="00D91FC2" w:rsidRDefault="00D91FC2" w:rsidP="004E576E">
            <w:pPr>
              <w:ind w:left="-127" w:right="-120"/>
              <w:jc w:val="center"/>
              <w:rPr>
                <w:b/>
                <w:bCs/>
                <w:kern w:val="2"/>
                <w:sz w:val="16"/>
              </w:rPr>
            </w:pPr>
            <w:r>
              <w:rPr>
                <w:b/>
                <w:bCs/>
                <w:kern w:val="2"/>
                <w:sz w:val="16"/>
              </w:rPr>
              <w:t>Safety Risk Indicator</w:t>
            </w:r>
          </w:p>
        </w:tc>
        <w:tc>
          <w:tcPr>
            <w:tcW w:w="3240" w:type="dxa"/>
            <w:tcBorders>
              <w:top w:val="single" w:sz="6" w:space="0" w:color="000000"/>
              <w:bottom w:val="single" w:sz="6" w:space="0" w:color="000000"/>
            </w:tcBorders>
            <w:shd w:val="clear" w:color="auto" w:fill="BFBFBF"/>
            <w:vAlign w:val="bottom"/>
          </w:tcPr>
          <w:p w14:paraId="5E597B88" w14:textId="77777777" w:rsidR="00D91FC2" w:rsidRDefault="00D91FC2" w:rsidP="004E576E">
            <w:pPr>
              <w:jc w:val="center"/>
              <w:rPr>
                <w:b/>
                <w:bCs/>
                <w:kern w:val="2"/>
                <w:sz w:val="16"/>
              </w:rPr>
            </w:pPr>
            <w:r>
              <w:rPr>
                <w:b/>
                <w:bCs/>
                <w:kern w:val="2"/>
                <w:sz w:val="16"/>
              </w:rPr>
              <w:t>Age Pipeline Condition Dependent</w:t>
            </w:r>
            <w:r>
              <w:rPr>
                <w:b/>
                <w:bCs/>
                <w:kern w:val="2"/>
                <w:sz w:val="16"/>
                <w:vertAlign w:val="superscript"/>
              </w:rPr>
              <w:t>2</w:t>
            </w:r>
          </w:p>
        </w:tc>
      </w:tr>
      <w:tr w:rsidR="00D91FC2" w14:paraId="16C706E8" w14:textId="77777777" w:rsidTr="004E576E">
        <w:trPr>
          <w:cantSplit/>
          <w:jc w:val="center"/>
        </w:trPr>
        <w:tc>
          <w:tcPr>
            <w:tcW w:w="914" w:type="dxa"/>
            <w:tcBorders>
              <w:top w:val="single" w:sz="6" w:space="0" w:color="000000"/>
            </w:tcBorders>
          </w:tcPr>
          <w:p w14:paraId="51879BB1" w14:textId="77777777" w:rsidR="00D91FC2" w:rsidRDefault="00D91FC2">
            <w:pPr>
              <w:jc w:val="center"/>
              <w:rPr>
                <w:kern w:val="2"/>
                <w:sz w:val="16"/>
              </w:rPr>
            </w:pPr>
            <w:r>
              <w:rPr>
                <w:kern w:val="2"/>
                <w:sz w:val="16"/>
              </w:rPr>
              <w:t>High</w:t>
            </w:r>
          </w:p>
        </w:tc>
        <w:tc>
          <w:tcPr>
            <w:tcW w:w="3240" w:type="dxa"/>
            <w:tcBorders>
              <w:top w:val="single" w:sz="6" w:space="0" w:color="000000"/>
            </w:tcBorders>
          </w:tcPr>
          <w:p w14:paraId="5A6CB0C9" w14:textId="77777777" w:rsidR="00D91FC2" w:rsidRDefault="00D91FC2">
            <w:pPr>
              <w:jc w:val="center"/>
              <w:rPr>
                <w:kern w:val="2"/>
                <w:sz w:val="16"/>
              </w:rPr>
            </w:pPr>
            <w:r>
              <w:rPr>
                <w:kern w:val="2"/>
                <w:sz w:val="16"/>
              </w:rPr>
              <w:t>&gt; 25 years</w:t>
            </w:r>
          </w:p>
        </w:tc>
      </w:tr>
      <w:tr w:rsidR="00D91FC2" w14:paraId="15D9495C" w14:textId="77777777" w:rsidTr="004E576E">
        <w:trPr>
          <w:cantSplit/>
          <w:jc w:val="center"/>
        </w:trPr>
        <w:tc>
          <w:tcPr>
            <w:tcW w:w="914" w:type="dxa"/>
          </w:tcPr>
          <w:p w14:paraId="6C60BDBB" w14:textId="77777777" w:rsidR="00D91FC2" w:rsidRDefault="00D91FC2">
            <w:pPr>
              <w:jc w:val="center"/>
              <w:rPr>
                <w:kern w:val="2"/>
                <w:sz w:val="16"/>
              </w:rPr>
            </w:pPr>
            <w:r>
              <w:rPr>
                <w:kern w:val="2"/>
                <w:sz w:val="16"/>
              </w:rPr>
              <w:t>Low</w:t>
            </w:r>
          </w:p>
        </w:tc>
        <w:tc>
          <w:tcPr>
            <w:tcW w:w="3240" w:type="dxa"/>
          </w:tcPr>
          <w:p w14:paraId="565BABC3" w14:textId="77777777" w:rsidR="00D91FC2" w:rsidRDefault="00D91FC2">
            <w:pPr>
              <w:jc w:val="center"/>
              <w:rPr>
                <w:kern w:val="2"/>
                <w:sz w:val="16"/>
              </w:rPr>
            </w:pPr>
            <w:r>
              <w:rPr>
                <w:kern w:val="2"/>
                <w:sz w:val="16"/>
              </w:rPr>
              <w:t>&lt; 25 years</w:t>
            </w:r>
          </w:p>
        </w:tc>
      </w:tr>
    </w:tbl>
    <w:p w14:paraId="4BE00904" w14:textId="77777777" w:rsidR="00D91FC2" w:rsidRDefault="00D91FC2" w:rsidP="004E576E">
      <w:pPr>
        <w:pStyle w:val="LACNote"/>
        <w:ind w:left="630" w:right="576" w:hanging="86"/>
      </w:pPr>
      <w:r w:rsidRPr="004E576E">
        <w:t>2</w:t>
      </w:r>
      <w:r w:rsidR="00785204">
        <w:tab/>
      </w:r>
      <w:r>
        <w:t>Depends on pipeline</w:t>
      </w:r>
      <w:r w:rsidR="007B256E">
        <w:t>’</w:t>
      </w:r>
      <w:r>
        <w:t xml:space="preserve">s coating and corrosion </w:t>
      </w:r>
      <w:proofErr w:type="gramStart"/>
      <w:r>
        <w:t>condition, and</w:t>
      </w:r>
      <w:proofErr w:type="gramEnd"/>
      <w:r>
        <w:t xml:space="preserve"> steel quality, toughness, welding.</w:t>
      </w:r>
    </w:p>
    <w:p w14:paraId="6CC6B9F0" w14:textId="77777777" w:rsidR="00B213EC" w:rsidRPr="00B213EC" w:rsidRDefault="00B213EC" w:rsidP="00B213EC">
      <w:pPr>
        <w:pStyle w:val="LACNote"/>
        <w:spacing w:after="0"/>
        <w:ind w:left="490" w:right="432" w:hanging="58"/>
        <w:rPr>
          <w:sz w:val="20"/>
        </w:rPr>
      </w:pPr>
    </w:p>
    <w:tbl>
      <w:tblPr>
        <w:tblW w:w="4110" w:type="dxa"/>
        <w:jc w:val="center"/>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876"/>
        <w:gridCol w:w="1341"/>
        <w:gridCol w:w="1893"/>
      </w:tblGrid>
      <w:tr w:rsidR="00D91FC2" w14:paraId="64ECB85A" w14:textId="77777777" w:rsidTr="004E576E">
        <w:trPr>
          <w:cantSplit/>
          <w:trHeight w:val="23"/>
          <w:tblHeader/>
          <w:jc w:val="center"/>
        </w:trPr>
        <w:tc>
          <w:tcPr>
            <w:tcW w:w="4110" w:type="dxa"/>
            <w:gridSpan w:val="3"/>
            <w:tcBorders>
              <w:top w:val="double" w:sz="6" w:space="0" w:color="auto"/>
              <w:bottom w:val="single" w:sz="6" w:space="0" w:color="000000"/>
            </w:tcBorders>
            <w:shd w:val="clear" w:color="auto" w:fill="BFBFBF"/>
          </w:tcPr>
          <w:p w14:paraId="1ED82413" w14:textId="77777777" w:rsidR="00D91FC2" w:rsidRPr="0039369A" w:rsidRDefault="00D91FC2" w:rsidP="00B213EC">
            <w:pPr>
              <w:pStyle w:val="Text"/>
              <w:keepNext/>
              <w:spacing w:after="0" w:line="240" w:lineRule="auto"/>
              <w:ind w:firstLine="0"/>
              <w:jc w:val="center"/>
              <w:outlineLvl w:val="9"/>
              <w:rPr>
                <w:b/>
                <w:bCs/>
                <w:sz w:val="16"/>
              </w:rPr>
            </w:pPr>
            <w:r w:rsidRPr="0039369A">
              <w:rPr>
                <w:b/>
                <w:bCs/>
                <w:sz w:val="16"/>
              </w:rPr>
              <w:t>Product Transported</w:t>
            </w:r>
          </w:p>
        </w:tc>
      </w:tr>
      <w:tr w:rsidR="00D91FC2" w14:paraId="57B77AF7" w14:textId="77777777" w:rsidTr="004E576E">
        <w:trPr>
          <w:cantSplit/>
          <w:tblHeader/>
          <w:jc w:val="center"/>
        </w:trPr>
        <w:tc>
          <w:tcPr>
            <w:tcW w:w="876" w:type="dxa"/>
            <w:tcBorders>
              <w:top w:val="single" w:sz="6" w:space="0" w:color="000000"/>
              <w:bottom w:val="single" w:sz="6" w:space="0" w:color="000000"/>
            </w:tcBorders>
            <w:shd w:val="clear" w:color="auto" w:fill="BFBFBF"/>
            <w:vAlign w:val="center"/>
          </w:tcPr>
          <w:p w14:paraId="68695186" w14:textId="77777777" w:rsidR="00D91FC2" w:rsidRDefault="00D91FC2" w:rsidP="00785204">
            <w:pPr>
              <w:ind w:left="-127" w:right="-120"/>
              <w:jc w:val="center"/>
              <w:rPr>
                <w:b/>
                <w:bCs/>
                <w:kern w:val="2"/>
                <w:sz w:val="16"/>
              </w:rPr>
            </w:pPr>
            <w:r>
              <w:rPr>
                <w:b/>
                <w:bCs/>
                <w:kern w:val="2"/>
                <w:sz w:val="16"/>
              </w:rPr>
              <w:t>Safety Risk Indicator</w:t>
            </w:r>
          </w:p>
        </w:tc>
        <w:tc>
          <w:tcPr>
            <w:tcW w:w="1341" w:type="dxa"/>
            <w:tcBorders>
              <w:top w:val="single" w:sz="6" w:space="0" w:color="000000"/>
              <w:bottom w:val="single" w:sz="6" w:space="0" w:color="000000"/>
            </w:tcBorders>
            <w:shd w:val="clear" w:color="auto" w:fill="BFBFBF"/>
            <w:vAlign w:val="bottom"/>
          </w:tcPr>
          <w:p w14:paraId="2B69730C" w14:textId="77777777" w:rsidR="00D91FC2" w:rsidRDefault="00D91FC2" w:rsidP="004E576E">
            <w:pPr>
              <w:ind w:left="-30" w:right="-30"/>
              <w:jc w:val="center"/>
              <w:rPr>
                <w:b/>
                <w:bCs/>
                <w:kern w:val="2"/>
                <w:sz w:val="16"/>
              </w:rPr>
            </w:pPr>
            <w:r>
              <w:rPr>
                <w:b/>
                <w:bCs/>
                <w:kern w:val="2"/>
                <w:sz w:val="16"/>
              </w:rPr>
              <w:t xml:space="preserve">Considerations </w:t>
            </w:r>
            <w:r>
              <w:rPr>
                <w:b/>
                <w:bCs/>
                <w:kern w:val="2"/>
                <w:sz w:val="16"/>
                <w:vertAlign w:val="superscript"/>
              </w:rPr>
              <w:t>3</w:t>
            </w:r>
          </w:p>
        </w:tc>
        <w:tc>
          <w:tcPr>
            <w:tcW w:w="1893" w:type="dxa"/>
            <w:tcBorders>
              <w:top w:val="single" w:sz="6" w:space="0" w:color="000000"/>
              <w:bottom w:val="single" w:sz="6" w:space="0" w:color="000000"/>
            </w:tcBorders>
            <w:shd w:val="clear" w:color="auto" w:fill="BFBFBF"/>
            <w:vAlign w:val="bottom"/>
          </w:tcPr>
          <w:p w14:paraId="076F6662" w14:textId="77777777" w:rsidR="00D91FC2" w:rsidRDefault="00D91FC2" w:rsidP="00785204">
            <w:pPr>
              <w:jc w:val="center"/>
              <w:rPr>
                <w:b/>
                <w:bCs/>
                <w:kern w:val="2"/>
                <w:sz w:val="16"/>
              </w:rPr>
            </w:pPr>
            <w:bookmarkStart w:id="303" w:name="PrevFNote"/>
            <w:bookmarkEnd w:id="303"/>
            <w:r>
              <w:rPr>
                <w:b/>
                <w:bCs/>
                <w:kern w:val="2"/>
                <w:sz w:val="16"/>
              </w:rPr>
              <w:t>Product Examples</w:t>
            </w:r>
          </w:p>
        </w:tc>
      </w:tr>
      <w:tr w:rsidR="00D91FC2" w14:paraId="0305B8BD" w14:textId="77777777" w:rsidTr="004E576E">
        <w:trPr>
          <w:cantSplit/>
          <w:jc w:val="center"/>
        </w:trPr>
        <w:tc>
          <w:tcPr>
            <w:tcW w:w="876" w:type="dxa"/>
            <w:tcBorders>
              <w:top w:val="single" w:sz="6" w:space="0" w:color="000000"/>
            </w:tcBorders>
            <w:vAlign w:val="bottom"/>
          </w:tcPr>
          <w:p w14:paraId="34F54CDE" w14:textId="77777777" w:rsidR="00D91FC2" w:rsidRDefault="00D91FC2" w:rsidP="004E576E">
            <w:pPr>
              <w:jc w:val="center"/>
              <w:rPr>
                <w:kern w:val="2"/>
                <w:sz w:val="16"/>
              </w:rPr>
            </w:pPr>
            <w:r>
              <w:rPr>
                <w:kern w:val="2"/>
                <w:sz w:val="16"/>
              </w:rPr>
              <w:t>High</w:t>
            </w:r>
          </w:p>
        </w:tc>
        <w:tc>
          <w:tcPr>
            <w:tcW w:w="1341" w:type="dxa"/>
            <w:tcBorders>
              <w:top w:val="single" w:sz="6" w:space="0" w:color="000000"/>
            </w:tcBorders>
            <w:vAlign w:val="bottom"/>
          </w:tcPr>
          <w:p w14:paraId="4192B325" w14:textId="77777777" w:rsidR="00D91FC2" w:rsidRDefault="00D91FC2" w:rsidP="004E576E">
            <w:pPr>
              <w:ind w:left="-30" w:right="-92"/>
              <w:rPr>
                <w:kern w:val="2"/>
                <w:sz w:val="16"/>
              </w:rPr>
            </w:pPr>
            <w:r>
              <w:rPr>
                <w:kern w:val="2"/>
                <w:sz w:val="16"/>
              </w:rPr>
              <w:t>(Highly volatile and flammable)</w:t>
            </w:r>
          </w:p>
        </w:tc>
        <w:tc>
          <w:tcPr>
            <w:tcW w:w="1893" w:type="dxa"/>
            <w:tcBorders>
              <w:top w:val="single" w:sz="6" w:space="0" w:color="000000"/>
            </w:tcBorders>
            <w:vAlign w:val="bottom"/>
          </w:tcPr>
          <w:p w14:paraId="33EF6BC2" w14:textId="77777777" w:rsidR="00D91FC2" w:rsidRDefault="00D91FC2" w:rsidP="004E576E">
            <w:pPr>
              <w:ind w:left="-30" w:right="-92"/>
              <w:rPr>
                <w:kern w:val="2"/>
                <w:sz w:val="16"/>
              </w:rPr>
            </w:pPr>
            <w:r>
              <w:rPr>
                <w:kern w:val="2"/>
                <w:sz w:val="16"/>
              </w:rPr>
              <w:t>(Propane, butane, Natural Gas Liquid (NGL), ammonia).</w:t>
            </w:r>
          </w:p>
        </w:tc>
      </w:tr>
      <w:tr w:rsidR="00D91FC2" w14:paraId="2F1EB7B0" w14:textId="77777777" w:rsidTr="004E576E">
        <w:trPr>
          <w:cantSplit/>
          <w:jc w:val="center"/>
        </w:trPr>
        <w:tc>
          <w:tcPr>
            <w:tcW w:w="876" w:type="dxa"/>
            <w:vAlign w:val="bottom"/>
          </w:tcPr>
          <w:p w14:paraId="0D8CD42D" w14:textId="77777777" w:rsidR="00D91FC2" w:rsidRDefault="004E576E" w:rsidP="004E576E">
            <w:pPr>
              <w:jc w:val="center"/>
              <w:rPr>
                <w:kern w:val="2"/>
                <w:sz w:val="16"/>
              </w:rPr>
            </w:pPr>
            <w:r>
              <w:rPr>
                <w:kern w:val="2"/>
                <w:sz w:val="16"/>
              </w:rPr>
              <w:t xml:space="preserve">  </w:t>
            </w:r>
          </w:p>
        </w:tc>
        <w:tc>
          <w:tcPr>
            <w:tcW w:w="1341" w:type="dxa"/>
            <w:vAlign w:val="bottom"/>
          </w:tcPr>
          <w:p w14:paraId="6EB46796" w14:textId="77777777" w:rsidR="00D91FC2" w:rsidRDefault="00D91FC2" w:rsidP="004E576E">
            <w:pPr>
              <w:ind w:left="-30" w:right="-92"/>
              <w:rPr>
                <w:kern w:val="2"/>
                <w:sz w:val="16"/>
              </w:rPr>
            </w:pPr>
            <w:r>
              <w:rPr>
                <w:kern w:val="2"/>
                <w:sz w:val="16"/>
              </w:rPr>
              <w:t>Highly toxic</w:t>
            </w:r>
          </w:p>
        </w:tc>
        <w:tc>
          <w:tcPr>
            <w:tcW w:w="1893" w:type="dxa"/>
            <w:vAlign w:val="bottom"/>
          </w:tcPr>
          <w:p w14:paraId="19F6E0E7" w14:textId="77777777" w:rsidR="00D91FC2" w:rsidRDefault="00D91FC2" w:rsidP="004E576E">
            <w:pPr>
              <w:ind w:left="-30"/>
              <w:rPr>
                <w:kern w:val="2"/>
                <w:sz w:val="16"/>
              </w:rPr>
            </w:pPr>
            <w:r>
              <w:rPr>
                <w:kern w:val="2"/>
                <w:sz w:val="16"/>
              </w:rPr>
              <w:t>(Benzene, high Hydrogen Sulfide content crude oils).</w:t>
            </w:r>
          </w:p>
        </w:tc>
      </w:tr>
      <w:tr w:rsidR="00D91FC2" w14:paraId="75A97026" w14:textId="77777777" w:rsidTr="004E576E">
        <w:trPr>
          <w:cantSplit/>
          <w:jc w:val="center"/>
        </w:trPr>
        <w:tc>
          <w:tcPr>
            <w:tcW w:w="876" w:type="dxa"/>
            <w:vAlign w:val="bottom"/>
          </w:tcPr>
          <w:p w14:paraId="4879B680" w14:textId="77777777" w:rsidR="00D91FC2" w:rsidRDefault="00D91FC2" w:rsidP="004E576E">
            <w:pPr>
              <w:jc w:val="center"/>
              <w:rPr>
                <w:kern w:val="2"/>
                <w:sz w:val="16"/>
              </w:rPr>
            </w:pPr>
            <w:r>
              <w:rPr>
                <w:kern w:val="2"/>
                <w:sz w:val="16"/>
              </w:rPr>
              <w:t>Medium</w:t>
            </w:r>
          </w:p>
        </w:tc>
        <w:tc>
          <w:tcPr>
            <w:tcW w:w="1341" w:type="dxa"/>
            <w:vAlign w:val="bottom"/>
          </w:tcPr>
          <w:p w14:paraId="005B24FF" w14:textId="77777777" w:rsidR="00D91FC2" w:rsidRDefault="00D91FC2" w:rsidP="004E576E">
            <w:pPr>
              <w:ind w:left="-30" w:right="-92"/>
              <w:rPr>
                <w:kern w:val="2"/>
                <w:sz w:val="16"/>
              </w:rPr>
            </w:pPr>
            <w:r>
              <w:rPr>
                <w:kern w:val="2"/>
                <w:sz w:val="16"/>
              </w:rPr>
              <w:t>Flammable-flashpoint&lt;100F</w:t>
            </w:r>
          </w:p>
        </w:tc>
        <w:tc>
          <w:tcPr>
            <w:tcW w:w="1893" w:type="dxa"/>
            <w:vAlign w:val="bottom"/>
          </w:tcPr>
          <w:p w14:paraId="43A6EB9B" w14:textId="77777777" w:rsidR="00D91FC2" w:rsidRDefault="00D91FC2" w:rsidP="004E576E">
            <w:pPr>
              <w:ind w:left="-30"/>
              <w:rPr>
                <w:kern w:val="2"/>
                <w:sz w:val="16"/>
              </w:rPr>
            </w:pPr>
            <w:r>
              <w:rPr>
                <w:kern w:val="2"/>
                <w:sz w:val="16"/>
              </w:rPr>
              <w:t>(Gasoline, JP4, low flashpoint crude oils).</w:t>
            </w:r>
          </w:p>
        </w:tc>
      </w:tr>
      <w:tr w:rsidR="00D91FC2" w14:paraId="3166FD10" w14:textId="77777777" w:rsidTr="004E576E">
        <w:trPr>
          <w:cantSplit/>
          <w:jc w:val="center"/>
        </w:trPr>
        <w:tc>
          <w:tcPr>
            <w:tcW w:w="876" w:type="dxa"/>
            <w:vAlign w:val="bottom"/>
          </w:tcPr>
          <w:p w14:paraId="00405E0A" w14:textId="77777777" w:rsidR="00D91FC2" w:rsidRDefault="00D91FC2" w:rsidP="004E576E">
            <w:pPr>
              <w:jc w:val="center"/>
              <w:rPr>
                <w:kern w:val="2"/>
                <w:sz w:val="16"/>
              </w:rPr>
            </w:pPr>
            <w:r>
              <w:rPr>
                <w:kern w:val="2"/>
                <w:sz w:val="16"/>
              </w:rPr>
              <w:t>Low</w:t>
            </w:r>
          </w:p>
        </w:tc>
        <w:tc>
          <w:tcPr>
            <w:tcW w:w="1341" w:type="dxa"/>
            <w:vAlign w:val="bottom"/>
          </w:tcPr>
          <w:p w14:paraId="40645F67" w14:textId="77777777" w:rsidR="00D91FC2" w:rsidRDefault="00D91FC2" w:rsidP="004E576E">
            <w:pPr>
              <w:ind w:left="-30" w:right="-92"/>
              <w:rPr>
                <w:kern w:val="2"/>
                <w:sz w:val="16"/>
              </w:rPr>
            </w:pPr>
            <w:r>
              <w:rPr>
                <w:kern w:val="2"/>
                <w:sz w:val="16"/>
              </w:rPr>
              <w:t>Non-flammable-flashpoint 100+F</w:t>
            </w:r>
          </w:p>
        </w:tc>
        <w:tc>
          <w:tcPr>
            <w:tcW w:w="1893" w:type="dxa"/>
            <w:vAlign w:val="bottom"/>
          </w:tcPr>
          <w:p w14:paraId="65ACCDFB" w14:textId="77777777" w:rsidR="00D91FC2" w:rsidRDefault="00D91FC2" w:rsidP="004E576E">
            <w:pPr>
              <w:ind w:left="-30"/>
              <w:rPr>
                <w:kern w:val="2"/>
                <w:sz w:val="16"/>
              </w:rPr>
            </w:pPr>
            <w:r>
              <w:rPr>
                <w:kern w:val="2"/>
                <w:sz w:val="16"/>
              </w:rPr>
              <w:t>(Diesel, fuel oil, kerosene, JP5, most crude oils).</w:t>
            </w:r>
          </w:p>
        </w:tc>
      </w:tr>
    </w:tbl>
    <w:p w14:paraId="57071159" w14:textId="77777777" w:rsidR="00D91FC2" w:rsidRDefault="00D91FC2" w:rsidP="004E576E">
      <w:pPr>
        <w:pStyle w:val="LACNote"/>
        <w:ind w:left="630" w:right="576" w:hanging="86"/>
      </w:pPr>
      <w:r>
        <w:rPr>
          <w:vertAlign w:val="superscript"/>
        </w:rPr>
        <w:t>3</w:t>
      </w:r>
      <w:r w:rsidR="00785204">
        <w:rPr>
          <w:vertAlign w:val="superscript"/>
        </w:rPr>
        <w:tab/>
      </w:r>
      <w:r>
        <w:t xml:space="preserve">The degree of acute and chronic toxicity to humans, wildlife, and aquatic life; reactivity; and volatility, flammability, and water solubility determine the Product Indicator. Comprehensive Environmental Response, Compensation and Liability Act Reportable Quantity values may be used as an indication of chronic toxicity. National Fire Protection Association </w:t>
      </w:r>
      <w:proofErr w:type="gramStart"/>
      <w:r>
        <w:t>health factors</w:t>
      </w:r>
      <w:proofErr w:type="gramEnd"/>
      <w:r>
        <w:t xml:space="preserve"> may be used for rating acute hazards.</w:t>
      </w:r>
    </w:p>
    <w:p w14:paraId="4531688F" w14:textId="77777777" w:rsidR="00D91FC2" w:rsidRPr="000704D1" w:rsidRDefault="00D91FC2" w:rsidP="000704D1">
      <w:pPr>
        <w:pStyle w:val="RegDoubleIndent"/>
        <w:rPr>
          <w:sz w:val="16"/>
        </w:rPr>
      </w:pPr>
      <w:r w:rsidRPr="000704D1">
        <w:rPr>
          <w:sz w:val="16"/>
        </w:rPr>
        <w:t>IV.</w:t>
      </w:r>
      <w:r w:rsidRPr="000704D1">
        <w:rPr>
          <w:sz w:val="16"/>
        </w:rPr>
        <w:tab/>
        <w:t>Types of Internal Inspection Tools to Use</w:t>
      </w:r>
    </w:p>
    <w:p w14:paraId="13851F00" w14:textId="77777777" w:rsidR="00D91FC2" w:rsidRPr="000704D1" w:rsidRDefault="00D91FC2" w:rsidP="000704D1">
      <w:pPr>
        <w:pStyle w:val="RegDoubleIndent"/>
        <w:tabs>
          <w:tab w:val="left" w:pos="810"/>
        </w:tabs>
        <w:ind w:firstLine="108"/>
        <w:rPr>
          <w:sz w:val="16"/>
        </w:rPr>
      </w:pPr>
      <w:r w:rsidRPr="000704D1">
        <w:rPr>
          <w:sz w:val="16"/>
        </w:rPr>
        <w:t>An operator should consider at least two types of internal inspection tools for the integrity assessment from the following list. The type of tool or tools an operator selects will depend on the results from previous internal inspection runs, information analysis and risk factors specific to the pipeline segment:</w:t>
      </w:r>
    </w:p>
    <w:p w14:paraId="75030FCC" w14:textId="77777777" w:rsidR="00D91FC2" w:rsidRPr="004E576E" w:rsidRDefault="00D91FC2" w:rsidP="004E576E">
      <w:pPr>
        <w:pStyle w:val="RegDoubleIndent"/>
        <w:tabs>
          <w:tab w:val="left" w:pos="900"/>
        </w:tabs>
        <w:ind w:firstLine="198"/>
        <w:rPr>
          <w:sz w:val="16"/>
        </w:rPr>
      </w:pPr>
      <w:r w:rsidRPr="004E576E">
        <w:rPr>
          <w:sz w:val="16"/>
        </w:rPr>
        <w:t>1.</w:t>
      </w:r>
      <w:r w:rsidRPr="004E576E">
        <w:rPr>
          <w:sz w:val="16"/>
        </w:rPr>
        <w:tab/>
        <w:t>geometry internal inspection tools for detecting changes to ovality, e.g., bends, dents, buckles or wrinkles, due to construction flaws or soil movement, or other outside force damage;</w:t>
      </w:r>
    </w:p>
    <w:p w14:paraId="11820C48" w14:textId="77777777" w:rsidR="00D91FC2" w:rsidRPr="004E576E" w:rsidRDefault="00D91FC2" w:rsidP="004E576E">
      <w:pPr>
        <w:pStyle w:val="RegDoubleIndent"/>
        <w:tabs>
          <w:tab w:val="left" w:pos="900"/>
        </w:tabs>
        <w:ind w:firstLine="198"/>
        <w:rPr>
          <w:sz w:val="16"/>
        </w:rPr>
      </w:pPr>
      <w:r w:rsidRPr="004E576E">
        <w:rPr>
          <w:sz w:val="16"/>
        </w:rPr>
        <w:t>2.</w:t>
      </w:r>
      <w:r w:rsidRPr="004E576E">
        <w:rPr>
          <w:sz w:val="16"/>
        </w:rPr>
        <w:tab/>
        <w:t>metal loss tools (ultrasonic and magnetic flux leakage) for determining pipe wall anomalies, e.g., wall loss due to corrosion;</w:t>
      </w:r>
    </w:p>
    <w:p w14:paraId="451DF3B5" w14:textId="77777777" w:rsidR="00D91FC2" w:rsidRPr="004E576E" w:rsidRDefault="00D91FC2" w:rsidP="004E576E">
      <w:pPr>
        <w:pStyle w:val="RegDoubleIndent"/>
        <w:tabs>
          <w:tab w:val="left" w:pos="900"/>
        </w:tabs>
        <w:spacing w:after="60"/>
        <w:ind w:firstLine="202"/>
        <w:rPr>
          <w:sz w:val="16"/>
        </w:rPr>
      </w:pPr>
      <w:r w:rsidRPr="004E576E">
        <w:rPr>
          <w:sz w:val="16"/>
        </w:rPr>
        <w:t>3.</w:t>
      </w:r>
      <w:r w:rsidRPr="004E576E">
        <w:rPr>
          <w:sz w:val="16"/>
        </w:rPr>
        <w:tab/>
        <w:t>crack detection tools for detecting cracks and crack-like features, e.g., stress corrosion cracking (SCC), fatigue cracks, narrow axial corrosion, toe cracks, hook cracks, etc.</w:t>
      </w:r>
    </w:p>
    <w:p w14:paraId="291B4085" w14:textId="77777777" w:rsidR="00D91FC2" w:rsidRPr="004E576E" w:rsidRDefault="00D91FC2" w:rsidP="004E576E">
      <w:pPr>
        <w:pStyle w:val="RegDoubleIndent"/>
        <w:rPr>
          <w:sz w:val="16"/>
        </w:rPr>
      </w:pPr>
      <w:r w:rsidRPr="004E576E">
        <w:rPr>
          <w:sz w:val="16"/>
        </w:rPr>
        <w:t>V.</w:t>
      </w:r>
      <w:r w:rsidRPr="004E576E">
        <w:rPr>
          <w:sz w:val="16"/>
        </w:rPr>
        <w:tab/>
        <w:t>Methods to Measure Performance</w:t>
      </w:r>
    </w:p>
    <w:p w14:paraId="1586F906" w14:textId="77777777" w:rsidR="00D91FC2" w:rsidRPr="004E576E" w:rsidRDefault="00D91FC2" w:rsidP="004E576E">
      <w:pPr>
        <w:pStyle w:val="RegDoubleIndent"/>
        <w:tabs>
          <w:tab w:val="left" w:pos="810"/>
        </w:tabs>
        <w:ind w:firstLine="108"/>
        <w:rPr>
          <w:sz w:val="16"/>
        </w:rPr>
      </w:pPr>
      <w:r w:rsidRPr="004E576E">
        <w:rPr>
          <w:sz w:val="16"/>
        </w:rPr>
        <w:t>A.</w:t>
      </w:r>
      <w:r w:rsidRPr="004E576E">
        <w:rPr>
          <w:sz w:val="16"/>
        </w:rPr>
        <w:tab/>
        <w:t>General</w:t>
      </w:r>
    </w:p>
    <w:p w14:paraId="760C1253" w14:textId="77777777" w:rsidR="00D91FC2" w:rsidRPr="004E576E" w:rsidRDefault="00D91FC2" w:rsidP="004E576E">
      <w:pPr>
        <w:pStyle w:val="RegDoubleIndent"/>
        <w:tabs>
          <w:tab w:val="left" w:pos="900"/>
        </w:tabs>
        <w:ind w:firstLine="198"/>
        <w:rPr>
          <w:sz w:val="16"/>
        </w:rPr>
      </w:pPr>
      <w:r w:rsidRPr="004E576E">
        <w:rPr>
          <w:sz w:val="16"/>
        </w:rPr>
        <w:t>1.</w:t>
      </w:r>
      <w:r w:rsidRPr="004E576E">
        <w:rPr>
          <w:sz w:val="16"/>
        </w:rPr>
        <w:tab/>
        <w:t>This guidance is to help an operator establish measures to evaluate the effectiveness of its integrity management program. The performance measures required will depend on the details of each integrity management program and will be based on an understanding and analysis of the failure mechanisms or threats to integrity of each pipeline segment.</w:t>
      </w:r>
    </w:p>
    <w:p w14:paraId="4827EE5E" w14:textId="77777777" w:rsidR="00D91FC2" w:rsidRPr="004E576E" w:rsidRDefault="00D91FC2" w:rsidP="004E576E">
      <w:pPr>
        <w:pStyle w:val="RegDoubleIndent"/>
        <w:tabs>
          <w:tab w:val="left" w:pos="900"/>
        </w:tabs>
        <w:ind w:firstLine="198"/>
        <w:rPr>
          <w:sz w:val="16"/>
        </w:rPr>
      </w:pPr>
      <w:r w:rsidRPr="004E576E">
        <w:rPr>
          <w:sz w:val="16"/>
        </w:rPr>
        <w:t>2.</w:t>
      </w:r>
      <w:r w:rsidRPr="004E576E">
        <w:rPr>
          <w:sz w:val="16"/>
        </w:rPr>
        <w:tab/>
        <w:t>An operator should select a set of measurements to judge how well its program is performing. An operator</w:t>
      </w:r>
      <w:r w:rsidR="007B256E" w:rsidRPr="004E576E">
        <w:rPr>
          <w:sz w:val="16"/>
        </w:rPr>
        <w:t>’</w:t>
      </w:r>
      <w:r w:rsidRPr="004E576E">
        <w:rPr>
          <w:sz w:val="16"/>
        </w:rPr>
        <w:t>s objectives for its program are to ensure public safety, prevent or minimize leaks and spills and prevent property and environmental damage. A typical integrity management program will be an ongoing program it may contain many elements. Therefore, several performance measure</w:t>
      </w:r>
      <w:r w:rsidR="00EF61DD" w:rsidRPr="004E576E">
        <w:rPr>
          <w:sz w:val="16"/>
        </w:rPr>
        <w:t>s</w:t>
      </w:r>
      <w:r w:rsidRPr="004E576E">
        <w:rPr>
          <w:sz w:val="16"/>
        </w:rPr>
        <w:t xml:space="preserve"> are likely to be needed to measure the effectiveness of an ongoing program.</w:t>
      </w:r>
    </w:p>
    <w:p w14:paraId="3EF05B7F" w14:textId="77777777" w:rsidR="00D91FC2" w:rsidRPr="004E576E" w:rsidRDefault="00D91FC2" w:rsidP="004E576E">
      <w:pPr>
        <w:pStyle w:val="RegDoubleIndent"/>
        <w:tabs>
          <w:tab w:val="left" w:pos="810"/>
        </w:tabs>
        <w:ind w:firstLine="108"/>
        <w:rPr>
          <w:sz w:val="16"/>
        </w:rPr>
      </w:pPr>
      <w:r w:rsidRPr="004E576E">
        <w:rPr>
          <w:sz w:val="16"/>
        </w:rPr>
        <w:t>B.</w:t>
      </w:r>
      <w:r w:rsidRPr="004E576E">
        <w:rPr>
          <w:sz w:val="16"/>
        </w:rPr>
        <w:tab/>
        <w:t>Performance Measures. These measures show how a program to control risk on pipeline segments that could affect a high consequence area is progressing under the integrity management requirements. Performance measures generally fall into three categories.</w:t>
      </w:r>
    </w:p>
    <w:p w14:paraId="25F2FEB1" w14:textId="77777777" w:rsidR="00D91FC2" w:rsidRPr="004E576E" w:rsidRDefault="00D91FC2" w:rsidP="004E576E">
      <w:pPr>
        <w:pStyle w:val="RegDoubleIndent"/>
        <w:tabs>
          <w:tab w:val="left" w:pos="900"/>
        </w:tabs>
        <w:ind w:firstLine="198"/>
        <w:rPr>
          <w:sz w:val="16"/>
        </w:rPr>
      </w:pPr>
      <w:r w:rsidRPr="004E576E">
        <w:rPr>
          <w:sz w:val="16"/>
        </w:rPr>
        <w:t>1.</w:t>
      </w:r>
      <w:r w:rsidRPr="004E576E">
        <w:rPr>
          <w:sz w:val="16"/>
        </w:rPr>
        <w:tab/>
        <w:t>Selected Activity Measures―Measures that monitor the surveillance and preventive activities the operator has implemented. These measures indicate how well an operator is implementing the various elements of its integrity management program.</w:t>
      </w:r>
    </w:p>
    <w:p w14:paraId="762180D3" w14:textId="77777777" w:rsidR="00D91FC2" w:rsidRPr="004E576E" w:rsidRDefault="00D91FC2" w:rsidP="004E576E">
      <w:pPr>
        <w:pStyle w:val="RegDoubleIndent"/>
        <w:tabs>
          <w:tab w:val="left" w:pos="900"/>
        </w:tabs>
        <w:ind w:firstLine="198"/>
        <w:rPr>
          <w:sz w:val="16"/>
        </w:rPr>
      </w:pPr>
      <w:r w:rsidRPr="004E576E">
        <w:rPr>
          <w:sz w:val="16"/>
        </w:rPr>
        <w:t>2.</w:t>
      </w:r>
      <w:r w:rsidRPr="004E576E">
        <w:rPr>
          <w:sz w:val="16"/>
        </w:rPr>
        <w:tab/>
        <w:t>Deterioration Measures―Operation and maintenance trends that indicate when the integrity of the system is weakening despite preventive measures. This category of performance measure may indicate that the system condition is deteriorating despite well executed preventive activities.</w:t>
      </w:r>
    </w:p>
    <w:p w14:paraId="7E580527" w14:textId="77777777" w:rsidR="00D91FC2" w:rsidRPr="004E576E" w:rsidRDefault="00D91FC2" w:rsidP="004E576E">
      <w:pPr>
        <w:pStyle w:val="RegDoubleIndent"/>
        <w:tabs>
          <w:tab w:val="left" w:pos="900"/>
        </w:tabs>
        <w:ind w:firstLine="198"/>
        <w:rPr>
          <w:sz w:val="16"/>
        </w:rPr>
      </w:pPr>
      <w:r w:rsidRPr="004E576E">
        <w:rPr>
          <w:sz w:val="16"/>
        </w:rPr>
        <w:t>3.</w:t>
      </w:r>
      <w:r w:rsidRPr="004E576E">
        <w:rPr>
          <w:sz w:val="16"/>
        </w:rPr>
        <w:tab/>
        <w:t>Failure Measures―Leak History, incident response, product loss, etc. These measures will indicate progress towards fewer spills and less damage.</w:t>
      </w:r>
    </w:p>
    <w:p w14:paraId="11CA9598" w14:textId="77777777" w:rsidR="00D91FC2" w:rsidRPr="004E576E" w:rsidRDefault="00D91FC2" w:rsidP="004E576E">
      <w:pPr>
        <w:pStyle w:val="RegDoubleIndent"/>
        <w:tabs>
          <w:tab w:val="left" w:pos="810"/>
        </w:tabs>
        <w:ind w:firstLine="108"/>
        <w:rPr>
          <w:sz w:val="16"/>
        </w:rPr>
      </w:pPr>
      <w:r w:rsidRPr="004E576E">
        <w:rPr>
          <w:sz w:val="16"/>
        </w:rPr>
        <w:t>C.</w:t>
      </w:r>
      <w:r w:rsidRPr="004E576E">
        <w:rPr>
          <w:sz w:val="16"/>
        </w:rPr>
        <w:tab/>
        <w:t>Internal vs. External Comparisons. These comparisons show how a pipeline segment that could affect a high consequence area is progressing in comparison to the operator</w:t>
      </w:r>
      <w:r w:rsidR="007B256E" w:rsidRPr="004E576E">
        <w:rPr>
          <w:sz w:val="16"/>
        </w:rPr>
        <w:t>’</w:t>
      </w:r>
      <w:r w:rsidRPr="004E576E">
        <w:rPr>
          <w:sz w:val="16"/>
        </w:rPr>
        <w:t>s other pipeline segments that are not covered by the integrity management requirements and how that pipeline segment compares to other operator</w:t>
      </w:r>
      <w:r w:rsidR="007B256E" w:rsidRPr="004E576E">
        <w:rPr>
          <w:sz w:val="16"/>
        </w:rPr>
        <w:t>’</w:t>
      </w:r>
      <w:r w:rsidRPr="004E576E">
        <w:rPr>
          <w:sz w:val="16"/>
        </w:rPr>
        <w:t>s pipeline segments.</w:t>
      </w:r>
    </w:p>
    <w:p w14:paraId="23D99567" w14:textId="77777777" w:rsidR="00D91FC2" w:rsidRPr="004E576E" w:rsidRDefault="00D91FC2" w:rsidP="004E576E">
      <w:pPr>
        <w:pStyle w:val="RegDoubleIndent"/>
        <w:tabs>
          <w:tab w:val="left" w:pos="900"/>
        </w:tabs>
        <w:ind w:firstLine="198"/>
        <w:rPr>
          <w:sz w:val="16"/>
        </w:rPr>
      </w:pPr>
      <w:r w:rsidRPr="004E576E">
        <w:rPr>
          <w:sz w:val="16"/>
        </w:rPr>
        <w:lastRenderedPageBreak/>
        <w:t>1.</w:t>
      </w:r>
      <w:r w:rsidRPr="004E576E">
        <w:rPr>
          <w:sz w:val="16"/>
        </w:rPr>
        <w:tab/>
        <w:t>Internal―Comparing data from the pipeline segment that could affect the high consequence area with data from pipeline segments in other areas of the system may indicate the effects from the attention given to the high consequence area.</w:t>
      </w:r>
    </w:p>
    <w:p w14:paraId="6D455832" w14:textId="77777777" w:rsidR="00D91FC2" w:rsidRPr="004E576E" w:rsidRDefault="00D91FC2" w:rsidP="004E576E">
      <w:pPr>
        <w:pStyle w:val="RegDoubleIndent"/>
        <w:tabs>
          <w:tab w:val="left" w:pos="900"/>
        </w:tabs>
        <w:ind w:firstLine="198"/>
        <w:rPr>
          <w:sz w:val="16"/>
        </w:rPr>
      </w:pPr>
      <w:r w:rsidRPr="004E576E">
        <w:rPr>
          <w:sz w:val="16"/>
        </w:rPr>
        <w:t>2.</w:t>
      </w:r>
      <w:r w:rsidRPr="004E576E">
        <w:rPr>
          <w:sz w:val="16"/>
        </w:rPr>
        <w:tab/>
        <w:t>External―Comparing data external to the pipeline segment (e.g., OPS incident data) may provide measures on the frequency and size of leaks in relation to other companies.</w:t>
      </w:r>
    </w:p>
    <w:p w14:paraId="185576D2" w14:textId="77777777" w:rsidR="00D91FC2" w:rsidRPr="004E576E" w:rsidRDefault="00D91FC2" w:rsidP="004E576E">
      <w:pPr>
        <w:pStyle w:val="RegDoubleIndent"/>
        <w:tabs>
          <w:tab w:val="left" w:pos="810"/>
        </w:tabs>
        <w:ind w:firstLine="108"/>
        <w:rPr>
          <w:sz w:val="16"/>
        </w:rPr>
      </w:pPr>
      <w:r w:rsidRPr="004E576E">
        <w:rPr>
          <w:sz w:val="16"/>
        </w:rPr>
        <w:t>D.</w:t>
      </w:r>
      <w:r w:rsidRPr="004E576E">
        <w:rPr>
          <w:sz w:val="16"/>
        </w:rPr>
        <w:tab/>
        <w:t>Examples. Some examples of performance measures an operator could use include:</w:t>
      </w:r>
    </w:p>
    <w:p w14:paraId="21BC051F" w14:textId="77777777" w:rsidR="00D91FC2" w:rsidRPr="004E576E" w:rsidRDefault="00D91FC2" w:rsidP="004E576E">
      <w:pPr>
        <w:pStyle w:val="RegDoubleIndent"/>
        <w:tabs>
          <w:tab w:val="left" w:pos="900"/>
        </w:tabs>
        <w:ind w:firstLine="198"/>
        <w:rPr>
          <w:sz w:val="16"/>
        </w:rPr>
      </w:pPr>
      <w:r w:rsidRPr="004E576E">
        <w:rPr>
          <w:sz w:val="16"/>
        </w:rPr>
        <w:t>1.</w:t>
      </w:r>
      <w:r w:rsidRPr="004E576E">
        <w:rPr>
          <w:sz w:val="16"/>
        </w:rPr>
        <w:tab/>
        <w:t>a performance measurement goal to reduce the total volume from unintended releases by __ percent (percent to be determined by operator) with an ultimate goal of zero;</w:t>
      </w:r>
    </w:p>
    <w:p w14:paraId="451D3DE5" w14:textId="77777777" w:rsidR="00D91FC2" w:rsidRPr="004E576E" w:rsidRDefault="00D91FC2" w:rsidP="004E576E">
      <w:pPr>
        <w:pStyle w:val="RegDoubleIndent"/>
        <w:tabs>
          <w:tab w:val="left" w:pos="900"/>
        </w:tabs>
        <w:ind w:firstLine="198"/>
        <w:rPr>
          <w:sz w:val="16"/>
        </w:rPr>
      </w:pPr>
      <w:r w:rsidRPr="004E576E">
        <w:rPr>
          <w:sz w:val="16"/>
        </w:rPr>
        <w:t>2.</w:t>
      </w:r>
      <w:r w:rsidRPr="004E576E">
        <w:rPr>
          <w:sz w:val="16"/>
        </w:rPr>
        <w:tab/>
        <w:t xml:space="preserve">a performance measurement goal to reduce the total number of unintended releases (based on a threshold of </w:t>
      </w:r>
      <w:r w:rsidR="00EC7339" w:rsidRPr="004E576E">
        <w:rPr>
          <w:sz w:val="16"/>
        </w:rPr>
        <w:t>5</w:t>
      </w:r>
      <w:r w:rsidRPr="004E576E">
        <w:rPr>
          <w:sz w:val="16"/>
        </w:rPr>
        <w:t xml:space="preserve"> gallons) by __ percent (percent to be determined by operator) with an ultimate goal of zero;</w:t>
      </w:r>
    </w:p>
    <w:p w14:paraId="0DDC468C" w14:textId="77777777" w:rsidR="00D91FC2" w:rsidRPr="004E576E" w:rsidRDefault="00D91FC2" w:rsidP="004E576E">
      <w:pPr>
        <w:pStyle w:val="RegDoubleIndent"/>
        <w:tabs>
          <w:tab w:val="left" w:pos="900"/>
        </w:tabs>
        <w:ind w:firstLine="198"/>
        <w:rPr>
          <w:sz w:val="16"/>
        </w:rPr>
      </w:pPr>
      <w:r w:rsidRPr="004E576E">
        <w:rPr>
          <w:sz w:val="16"/>
        </w:rPr>
        <w:t>3.</w:t>
      </w:r>
      <w:r w:rsidRPr="004E576E">
        <w:rPr>
          <w:sz w:val="16"/>
        </w:rPr>
        <w:tab/>
        <w:t>a performance measurement goal to document the percentage of integrity management activities completed during the calendar year;</w:t>
      </w:r>
    </w:p>
    <w:p w14:paraId="568B1FDB" w14:textId="77777777" w:rsidR="00D91FC2" w:rsidRPr="004E576E" w:rsidRDefault="00D91FC2" w:rsidP="004E576E">
      <w:pPr>
        <w:pStyle w:val="RegDoubleIndent"/>
        <w:tabs>
          <w:tab w:val="left" w:pos="900"/>
        </w:tabs>
        <w:ind w:firstLine="198"/>
        <w:rPr>
          <w:sz w:val="16"/>
        </w:rPr>
      </w:pPr>
      <w:r w:rsidRPr="004E576E">
        <w:rPr>
          <w:sz w:val="16"/>
        </w:rPr>
        <w:t>4.</w:t>
      </w:r>
      <w:r w:rsidRPr="004E576E">
        <w:rPr>
          <w:sz w:val="16"/>
        </w:rPr>
        <w:tab/>
        <w:t>a performance measurement goal to track and evaluate the effectiveness of the operator</w:t>
      </w:r>
      <w:r w:rsidR="007B256E" w:rsidRPr="004E576E">
        <w:rPr>
          <w:sz w:val="16"/>
        </w:rPr>
        <w:t>’</w:t>
      </w:r>
      <w:r w:rsidRPr="004E576E">
        <w:rPr>
          <w:sz w:val="16"/>
        </w:rPr>
        <w:t>s community outreach activities;</w:t>
      </w:r>
    </w:p>
    <w:p w14:paraId="3251FAD6" w14:textId="77777777" w:rsidR="00D91FC2" w:rsidRPr="004E576E" w:rsidRDefault="00D91FC2" w:rsidP="004E576E">
      <w:pPr>
        <w:pStyle w:val="RegDoubleIndent"/>
        <w:tabs>
          <w:tab w:val="left" w:pos="900"/>
        </w:tabs>
        <w:ind w:firstLine="198"/>
        <w:rPr>
          <w:sz w:val="16"/>
        </w:rPr>
      </w:pPr>
      <w:r w:rsidRPr="004E576E">
        <w:rPr>
          <w:sz w:val="16"/>
        </w:rPr>
        <w:t>5.</w:t>
      </w:r>
      <w:r w:rsidRPr="004E576E">
        <w:rPr>
          <w:sz w:val="16"/>
        </w:rPr>
        <w:tab/>
        <w:t>a narrative description of pipeline system integrity, including a summary of performance improvements, both qualitative and quantitative, to an operator</w:t>
      </w:r>
      <w:r w:rsidR="007B256E" w:rsidRPr="004E576E">
        <w:rPr>
          <w:sz w:val="16"/>
        </w:rPr>
        <w:t>’</w:t>
      </w:r>
      <w:r w:rsidRPr="004E576E">
        <w:rPr>
          <w:sz w:val="16"/>
        </w:rPr>
        <w:t>s integrity management program prepared periodically;</w:t>
      </w:r>
    </w:p>
    <w:p w14:paraId="0E10BB43" w14:textId="77777777" w:rsidR="00D91FC2" w:rsidRPr="004E576E" w:rsidRDefault="00D91FC2" w:rsidP="004E576E">
      <w:pPr>
        <w:pStyle w:val="RegDoubleIndent"/>
        <w:tabs>
          <w:tab w:val="left" w:pos="900"/>
        </w:tabs>
        <w:ind w:firstLine="198"/>
        <w:rPr>
          <w:sz w:val="16"/>
        </w:rPr>
      </w:pPr>
      <w:r w:rsidRPr="004E576E">
        <w:rPr>
          <w:sz w:val="16"/>
        </w:rPr>
        <w:t>6.</w:t>
      </w:r>
      <w:r w:rsidRPr="004E576E">
        <w:rPr>
          <w:sz w:val="16"/>
        </w:rPr>
        <w:tab/>
        <w:t>a performance measure based on internal audits of the operator</w:t>
      </w:r>
      <w:r w:rsidR="007B256E" w:rsidRPr="004E576E">
        <w:rPr>
          <w:sz w:val="16"/>
        </w:rPr>
        <w:t>’</w:t>
      </w:r>
      <w:r w:rsidRPr="004E576E">
        <w:rPr>
          <w:sz w:val="16"/>
        </w:rPr>
        <w:t>s pipeline system per this Subpart;</w:t>
      </w:r>
    </w:p>
    <w:p w14:paraId="32ECB2D0" w14:textId="77777777" w:rsidR="00D91FC2" w:rsidRPr="004E576E" w:rsidRDefault="00D91FC2" w:rsidP="004E576E">
      <w:pPr>
        <w:pStyle w:val="RegDoubleIndent"/>
        <w:tabs>
          <w:tab w:val="left" w:pos="900"/>
        </w:tabs>
        <w:ind w:firstLine="198"/>
        <w:rPr>
          <w:sz w:val="16"/>
        </w:rPr>
      </w:pPr>
      <w:r w:rsidRPr="004E576E">
        <w:rPr>
          <w:sz w:val="16"/>
        </w:rPr>
        <w:t>7.</w:t>
      </w:r>
      <w:r w:rsidRPr="004E576E">
        <w:rPr>
          <w:sz w:val="16"/>
        </w:rPr>
        <w:tab/>
        <w:t>a performance measure based on external audits of the operator</w:t>
      </w:r>
      <w:r w:rsidR="007B256E" w:rsidRPr="004E576E">
        <w:rPr>
          <w:sz w:val="16"/>
        </w:rPr>
        <w:t>’</w:t>
      </w:r>
      <w:r w:rsidRPr="004E576E">
        <w:rPr>
          <w:sz w:val="16"/>
        </w:rPr>
        <w:t>s pipeline system per this Subpart;</w:t>
      </w:r>
    </w:p>
    <w:p w14:paraId="3D949541" w14:textId="77777777" w:rsidR="00D91FC2" w:rsidRPr="004E576E" w:rsidRDefault="00D91FC2" w:rsidP="004E576E">
      <w:pPr>
        <w:pStyle w:val="RegDoubleIndent"/>
        <w:tabs>
          <w:tab w:val="left" w:pos="900"/>
        </w:tabs>
        <w:ind w:firstLine="198"/>
        <w:rPr>
          <w:sz w:val="16"/>
        </w:rPr>
      </w:pPr>
      <w:r w:rsidRPr="004E576E">
        <w:rPr>
          <w:sz w:val="16"/>
        </w:rPr>
        <w:t>8.</w:t>
      </w:r>
      <w:r w:rsidRPr="004E576E">
        <w:rPr>
          <w:sz w:val="16"/>
        </w:rPr>
        <w:tab/>
        <w:t>a performance measure based on operational events (for example: relief occurrences, unplanned valve closure, SCADA outages, etc.) that have the potential to adversely affect pipeline integrity;</w:t>
      </w:r>
    </w:p>
    <w:p w14:paraId="082EA13A" w14:textId="77777777" w:rsidR="00D91FC2" w:rsidRPr="004E576E" w:rsidRDefault="00D91FC2" w:rsidP="004E576E">
      <w:pPr>
        <w:pStyle w:val="RegDoubleIndent"/>
        <w:tabs>
          <w:tab w:val="left" w:pos="900"/>
        </w:tabs>
        <w:ind w:firstLine="198"/>
        <w:rPr>
          <w:sz w:val="16"/>
        </w:rPr>
      </w:pPr>
      <w:r w:rsidRPr="004E576E">
        <w:rPr>
          <w:sz w:val="16"/>
        </w:rPr>
        <w:t>9.</w:t>
      </w:r>
      <w:r w:rsidRPr="004E576E">
        <w:rPr>
          <w:sz w:val="16"/>
        </w:rPr>
        <w:tab/>
        <w:t>a performance measure to demonstrate that the operator</w:t>
      </w:r>
      <w:r w:rsidR="007B256E" w:rsidRPr="004E576E">
        <w:rPr>
          <w:sz w:val="16"/>
        </w:rPr>
        <w:t>’</w:t>
      </w:r>
      <w:r w:rsidRPr="004E576E">
        <w:rPr>
          <w:sz w:val="16"/>
        </w:rPr>
        <w:t>s integrity management program reduces risk over time with a focus on high risk items;</w:t>
      </w:r>
    </w:p>
    <w:p w14:paraId="7FEBF3E6" w14:textId="77777777" w:rsidR="00D91FC2" w:rsidRPr="004E576E" w:rsidRDefault="00D91FC2" w:rsidP="00F36BE6">
      <w:pPr>
        <w:pStyle w:val="RegDoubleIndent"/>
        <w:tabs>
          <w:tab w:val="left" w:pos="900"/>
        </w:tabs>
        <w:spacing w:after="60"/>
        <w:ind w:firstLine="202"/>
        <w:rPr>
          <w:sz w:val="16"/>
        </w:rPr>
      </w:pPr>
      <w:r w:rsidRPr="004E576E">
        <w:rPr>
          <w:sz w:val="16"/>
        </w:rPr>
        <w:t>10.</w:t>
      </w:r>
      <w:r w:rsidRPr="004E576E">
        <w:rPr>
          <w:sz w:val="16"/>
        </w:rPr>
        <w:tab/>
        <w:t>a performance measure to demonstrate that the operator</w:t>
      </w:r>
      <w:r w:rsidR="007B256E" w:rsidRPr="004E576E">
        <w:rPr>
          <w:sz w:val="16"/>
        </w:rPr>
        <w:t>’</w:t>
      </w:r>
      <w:r w:rsidRPr="004E576E">
        <w:rPr>
          <w:sz w:val="16"/>
        </w:rPr>
        <w:t>s integrity management program for pipeline stations and terminals reduces risk over time with a focus on high risk items.</w:t>
      </w:r>
    </w:p>
    <w:p w14:paraId="19F8C9D9" w14:textId="77777777" w:rsidR="00D91FC2" w:rsidRPr="004E576E" w:rsidRDefault="00D91FC2" w:rsidP="004E576E">
      <w:pPr>
        <w:pStyle w:val="RegDoubleIndent"/>
        <w:rPr>
          <w:sz w:val="16"/>
        </w:rPr>
      </w:pPr>
      <w:r w:rsidRPr="004E576E">
        <w:rPr>
          <w:sz w:val="16"/>
        </w:rPr>
        <w:t>VI.</w:t>
      </w:r>
      <w:r w:rsidRPr="004E576E">
        <w:rPr>
          <w:sz w:val="16"/>
        </w:rPr>
        <w:tab/>
        <w:t>Examples of Types of Records an Operator Must Maintain</w:t>
      </w:r>
    </w:p>
    <w:p w14:paraId="78645714" w14:textId="77777777" w:rsidR="00D91FC2" w:rsidRPr="004E576E" w:rsidRDefault="00D91FC2" w:rsidP="004E576E">
      <w:pPr>
        <w:pStyle w:val="RegDoubleIndent"/>
        <w:tabs>
          <w:tab w:val="left" w:pos="810"/>
        </w:tabs>
        <w:ind w:firstLine="108"/>
        <w:rPr>
          <w:sz w:val="16"/>
        </w:rPr>
      </w:pPr>
      <w:r w:rsidRPr="004E576E">
        <w:rPr>
          <w:sz w:val="16"/>
        </w:rPr>
        <w:t>The Rule requires an operator to maintain certain records. (See §30452.L). This Section provides examples of some records that an operator would have to maintain for inspection to comply with the requirement. This is not an exhaustive list:</w:t>
      </w:r>
    </w:p>
    <w:p w14:paraId="3C6DA4E2" w14:textId="77777777" w:rsidR="00D91FC2" w:rsidRPr="004E576E" w:rsidRDefault="00D91FC2" w:rsidP="004E576E">
      <w:pPr>
        <w:pStyle w:val="RegDoubleIndent"/>
        <w:tabs>
          <w:tab w:val="left" w:pos="900"/>
        </w:tabs>
        <w:ind w:firstLine="198"/>
        <w:rPr>
          <w:sz w:val="16"/>
        </w:rPr>
      </w:pPr>
      <w:r w:rsidRPr="004E576E">
        <w:rPr>
          <w:sz w:val="16"/>
        </w:rPr>
        <w:t>1.</w:t>
      </w:r>
      <w:r w:rsidRPr="004E576E">
        <w:rPr>
          <w:sz w:val="16"/>
        </w:rPr>
        <w:tab/>
        <w:t>a process for identifying which pipelines could affect a high consequence area and a document identifying all pipeline segments that could affect a high consequence area;</w:t>
      </w:r>
    </w:p>
    <w:p w14:paraId="555B4D70" w14:textId="77777777" w:rsidR="00D91FC2" w:rsidRPr="004E576E" w:rsidRDefault="00D91FC2" w:rsidP="004E576E">
      <w:pPr>
        <w:pStyle w:val="RegDoubleIndent"/>
        <w:tabs>
          <w:tab w:val="left" w:pos="900"/>
        </w:tabs>
        <w:ind w:firstLine="198"/>
        <w:rPr>
          <w:sz w:val="16"/>
        </w:rPr>
      </w:pPr>
      <w:r w:rsidRPr="004E576E">
        <w:rPr>
          <w:sz w:val="16"/>
        </w:rPr>
        <w:t>2.</w:t>
      </w:r>
      <w:r w:rsidRPr="004E576E">
        <w:rPr>
          <w:sz w:val="16"/>
        </w:rPr>
        <w:tab/>
        <w:t>a plan for baseline assessment of the line pipe that includes each required plan element;</w:t>
      </w:r>
    </w:p>
    <w:p w14:paraId="2AB6ABA3" w14:textId="77777777" w:rsidR="00D91FC2" w:rsidRPr="004E576E" w:rsidRDefault="00D91FC2" w:rsidP="004E576E">
      <w:pPr>
        <w:pStyle w:val="RegDoubleIndent"/>
        <w:tabs>
          <w:tab w:val="left" w:pos="900"/>
        </w:tabs>
        <w:ind w:firstLine="198"/>
        <w:rPr>
          <w:sz w:val="16"/>
        </w:rPr>
      </w:pPr>
      <w:r w:rsidRPr="004E576E">
        <w:rPr>
          <w:sz w:val="16"/>
        </w:rPr>
        <w:t>3.</w:t>
      </w:r>
      <w:r w:rsidRPr="004E576E">
        <w:rPr>
          <w:sz w:val="16"/>
        </w:rPr>
        <w:tab/>
        <w:t>modification to the baseline plan and reasons for the modification;</w:t>
      </w:r>
    </w:p>
    <w:p w14:paraId="3CE35FE9" w14:textId="77777777" w:rsidR="00D91FC2" w:rsidRPr="004E576E" w:rsidRDefault="00D91FC2" w:rsidP="004E576E">
      <w:pPr>
        <w:pStyle w:val="RegDoubleIndent"/>
        <w:tabs>
          <w:tab w:val="left" w:pos="900"/>
        </w:tabs>
        <w:ind w:firstLine="198"/>
        <w:rPr>
          <w:sz w:val="16"/>
        </w:rPr>
      </w:pPr>
      <w:r w:rsidRPr="004E576E">
        <w:rPr>
          <w:sz w:val="16"/>
        </w:rPr>
        <w:t>4.</w:t>
      </w:r>
      <w:r w:rsidRPr="004E576E">
        <w:rPr>
          <w:sz w:val="16"/>
        </w:rPr>
        <w:tab/>
        <w:t>use of and support for an alternative practice;</w:t>
      </w:r>
    </w:p>
    <w:p w14:paraId="79E3435C" w14:textId="77777777" w:rsidR="00D91FC2" w:rsidRPr="004E576E" w:rsidRDefault="00D91FC2" w:rsidP="004E576E">
      <w:pPr>
        <w:pStyle w:val="RegDoubleIndent"/>
        <w:tabs>
          <w:tab w:val="left" w:pos="900"/>
        </w:tabs>
        <w:ind w:firstLine="198"/>
        <w:rPr>
          <w:sz w:val="16"/>
        </w:rPr>
      </w:pPr>
      <w:r w:rsidRPr="004E576E">
        <w:rPr>
          <w:sz w:val="16"/>
        </w:rPr>
        <w:t>5.</w:t>
      </w:r>
      <w:r w:rsidRPr="004E576E">
        <w:rPr>
          <w:sz w:val="16"/>
        </w:rPr>
        <w:tab/>
        <w:t>a framework addressing each required element of the integrity management program, updates and changes to the initial framework and eventual program;</w:t>
      </w:r>
    </w:p>
    <w:p w14:paraId="1E9C18D6" w14:textId="77777777" w:rsidR="00D91FC2" w:rsidRPr="004E576E" w:rsidRDefault="00D91FC2" w:rsidP="004E576E">
      <w:pPr>
        <w:pStyle w:val="RegDoubleIndent"/>
        <w:tabs>
          <w:tab w:val="left" w:pos="900"/>
        </w:tabs>
        <w:ind w:firstLine="198"/>
        <w:rPr>
          <w:sz w:val="16"/>
        </w:rPr>
      </w:pPr>
      <w:r w:rsidRPr="004E576E">
        <w:rPr>
          <w:sz w:val="16"/>
        </w:rPr>
        <w:t>6.</w:t>
      </w:r>
      <w:r w:rsidRPr="004E576E">
        <w:rPr>
          <w:sz w:val="16"/>
        </w:rPr>
        <w:tab/>
        <w:t>a process for identifying a new high consequence area and incorporating it into the baseline plan, particularly, a process for identifying population changes around a pipeline segment;</w:t>
      </w:r>
    </w:p>
    <w:p w14:paraId="65717952" w14:textId="77777777" w:rsidR="00D91FC2" w:rsidRPr="004E576E" w:rsidRDefault="00D91FC2" w:rsidP="004E576E">
      <w:pPr>
        <w:pStyle w:val="RegDoubleIndent"/>
        <w:tabs>
          <w:tab w:val="left" w:pos="900"/>
        </w:tabs>
        <w:ind w:firstLine="198"/>
        <w:rPr>
          <w:sz w:val="16"/>
        </w:rPr>
      </w:pPr>
      <w:r w:rsidRPr="004E576E">
        <w:rPr>
          <w:sz w:val="16"/>
        </w:rPr>
        <w:t>7.</w:t>
      </w:r>
      <w:r w:rsidRPr="004E576E">
        <w:rPr>
          <w:sz w:val="16"/>
        </w:rPr>
        <w:tab/>
        <w:t>an explanation of methods selected to assess the integrity of line pipe;</w:t>
      </w:r>
    </w:p>
    <w:p w14:paraId="4D4825BD" w14:textId="77777777" w:rsidR="00D91FC2" w:rsidRPr="004E576E" w:rsidRDefault="00D91FC2" w:rsidP="004E576E">
      <w:pPr>
        <w:pStyle w:val="RegDoubleIndent"/>
        <w:tabs>
          <w:tab w:val="left" w:pos="900"/>
        </w:tabs>
        <w:ind w:firstLine="198"/>
        <w:rPr>
          <w:sz w:val="16"/>
        </w:rPr>
      </w:pPr>
      <w:r w:rsidRPr="004E576E">
        <w:rPr>
          <w:sz w:val="16"/>
        </w:rPr>
        <w:t>8.</w:t>
      </w:r>
      <w:r w:rsidRPr="004E576E">
        <w:rPr>
          <w:sz w:val="16"/>
        </w:rPr>
        <w:tab/>
        <w:t>a process for review of integrity assessment results and data analysis by a person qualified to evaluate the results and data;</w:t>
      </w:r>
    </w:p>
    <w:p w14:paraId="63DCB387" w14:textId="77777777" w:rsidR="00D91FC2" w:rsidRPr="004E576E" w:rsidRDefault="00D91FC2" w:rsidP="004E576E">
      <w:pPr>
        <w:pStyle w:val="RegDoubleIndent"/>
        <w:tabs>
          <w:tab w:val="left" w:pos="900"/>
        </w:tabs>
        <w:ind w:firstLine="198"/>
        <w:rPr>
          <w:sz w:val="16"/>
        </w:rPr>
      </w:pPr>
      <w:r w:rsidRPr="004E576E">
        <w:rPr>
          <w:sz w:val="16"/>
        </w:rPr>
        <w:t>9.</w:t>
      </w:r>
      <w:r w:rsidRPr="004E576E">
        <w:rPr>
          <w:sz w:val="16"/>
        </w:rPr>
        <w:tab/>
        <w:t>the process and risk factors for determining the baseline assessment interval;</w:t>
      </w:r>
    </w:p>
    <w:p w14:paraId="24E02327" w14:textId="77777777" w:rsidR="00D91FC2" w:rsidRPr="004E576E" w:rsidRDefault="00D91FC2" w:rsidP="004E576E">
      <w:pPr>
        <w:pStyle w:val="RegDoubleIndent"/>
        <w:tabs>
          <w:tab w:val="left" w:pos="900"/>
        </w:tabs>
        <w:ind w:firstLine="198"/>
        <w:rPr>
          <w:sz w:val="16"/>
        </w:rPr>
      </w:pPr>
      <w:r w:rsidRPr="004E576E">
        <w:rPr>
          <w:sz w:val="16"/>
        </w:rPr>
        <w:t>10.</w:t>
      </w:r>
      <w:r w:rsidRPr="004E576E">
        <w:rPr>
          <w:sz w:val="16"/>
        </w:rPr>
        <w:tab/>
        <w:t>results of the baseline integrity assessment;</w:t>
      </w:r>
    </w:p>
    <w:p w14:paraId="45B1523B" w14:textId="77777777" w:rsidR="00D91FC2" w:rsidRPr="004E576E" w:rsidRDefault="00D91FC2" w:rsidP="004E576E">
      <w:pPr>
        <w:pStyle w:val="RegDoubleIndent"/>
        <w:tabs>
          <w:tab w:val="left" w:pos="900"/>
        </w:tabs>
        <w:ind w:firstLine="198"/>
        <w:rPr>
          <w:sz w:val="16"/>
        </w:rPr>
      </w:pPr>
      <w:r w:rsidRPr="004E576E">
        <w:rPr>
          <w:sz w:val="16"/>
        </w:rPr>
        <w:t>11.</w:t>
      </w:r>
      <w:r w:rsidRPr="004E576E">
        <w:rPr>
          <w:sz w:val="16"/>
        </w:rPr>
        <w:tab/>
        <w:t>the process used for continual evaluation, and risk factors used for determining the frequency of evaluation;</w:t>
      </w:r>
    </w:p>
    <w:p w14:paraId="3EAC6AB7" w14:textId="77777777" w:rsidR="00D91FC2" w:rsidRPr="004E576E" w:rsidRDefault="00D91FC2" w:rsidP="004E576E">
      <w:pPr>
        <w:pStyle w:val="RegDoubleIndent"/>
        <w:tabs>
          <w:tab w:val="left" w:pos="900"/>
        </w:tabs>
        <w:ind w:firstLine="198"/>
        <w:rPr>
          <w:sz w:val="16"/>
        </w:rPr>
      </w:pPr>
      <w:r w:rsidRPr="004E576E">
        <w:rPr>
          <w:sz w:val="16"/>
        </w:rPr>
        <w:t>12.</w:t>
      </w:r>
      <w:r w:rsidRPr="004E576E">
        <w:rPr>
          <w:sz w:val="16"/>
        </w:rPr>
        <w:tab/>
        <w:t>process for integrating and analyzing information about the integrity of a pipeline, information and data used for the information analysis;</w:t>
      </w:r>
    </w:p>
    <w:p w14:paraId="7786BAAE" w14:textId="77777777" w:rsidR="00D91FC2" w:rsidRPr="004E576E" w:rsidRDefault="00D91FC2" w:rsidP="004E576E">
      <w:pPr>
        <w:pStyle w:val="RegDoubleIndent"/>
        <w:tabs>
          <w:tab w:val="left" w:pos="900"/>
        </w:tabs>
        <w:ind w:firstLine="198"/>
        <w:rPr>
          <w:sz w:val="16"/>
        </w:rPr>
      </w:pPr>
      <w:r w:rsidRPr="004E576E">
        <w:rPr>
          <w:sz w:val="16"/>
        </w:rPr>
        <w:t>13.</w:t>
      </w:r>
      <w:r w:rsidRPr="004E576E">
        <w:rPr>
          <w:sz w:val="16"/>
        </w:rPr>
        <w:tab/>
        <w:t>results of the information analyses and periodic evaluations;</w:t>
      </w:r>
    </w:p>
    <w:p w14:paraId="06B49B01" w14:textId="77777777" w:rsidR="00D91FC2" w:rsidRPr="004E576E" w:rsidRDefault="00D91FC2" w:rsidP="004E576E">
      <w:pPr>
        <w:pStyle w:val="RegDoubleIndent"/>
        <w:tabs>
          <w:tab w:val="left" w:pos="900"/>
        </w:tabs>
        <w:ind w:firstLine="198"/>
        <w:rPr>
          <w:sz w:val="16"/>
        </w:rPr>
      </w:pPr>
      <w:r w:rsidRPr="004E576E">
        <w:rPr>
          <w:sz w:val="16"/>
        </w:rPr>
        <w:t>14.</w:t>
      </w:r>
      <w:r w:rsidRPr="004E576E">
        <w:rPr>
          <w:sz w:val="16"/>
        </w:rPr>
        <w:tab/>
        <w:t>the process and risk factors for establishing continual reassessment intervals;</w:t>
      </w:r>
    </w:p>
    <w:p w14:paraId="59AB1728" w14:textId="77777777" w:rsidR="00D91FC2" w:rsidRPr="004E576E" w:rsidRDefault="00D91FC2" w:rsidP="004E576E">
      <w:pPr>
        <w:pStyle w:val="RegDoubleIndent"/>
        <w:tabs>
          <w:tab w:val="left" w:pos="900"/>
        </w:tabs>
        <w:ind w:firstLine="198"/>
        <w:rPr>
          <w:sz w:val="16"/>
        </w:rPr>
      </w:pPr>
      <w:r w:rsidRPr="004E576E">
        <w:rPr>
          <w:sz w:val="16"/>
        </w:rPr>
        <w:t>15.</w:t>
      </w:r>
      <w:r w:rsidRPr="004E576E">
        <w:rPr>
          <w:sz w:val="16"/>
        </w:rPr>
        <w:tab/>
        <w:t>justification to support any variance from the required reassessment intervals;</w:t>
      </w:r>
    </w:p>
    <w:p w14:paraId="13A4304D" w14:textId="77777777" w:rsidR="00D91FC2" w:rsidRPr="004E576E" w:rsidRDefault="00D91FC2" w:rsidP="004E576E">
      <w:pPr>
        <w:pStyle w:val="RegDoubleIndent"/>
        <w:tabs>
          <w:tab w:val="left" w:pos="900"/>
        </w:tabs>
        <w:ind w:firstLine="198"/>
        <w:rPr>
          <w:sz w:val="16"/>
        </w:rPr>
      </w:pPr>
      <w:r w:rsidRPr="004E576E">
        <w:rPr>
          <w:sz w:val="16"/>
        </w:rPr>
        <w:t>16.</w:t>
      </w:r>
      <w:r w:rsidRPr="004E576E">
        <w:rPr>
          <w:sz w:val="16"/>
        </w:rPr>
        <w:tab/>
        <w:t>integrity assessment results and anomalies found, process for evaluating and remediating anomalies, criteria for remedial actions and actions taken to evaluate and remediate the anomalies;</w:t>
      </w:r>
    </w:p>
    <w:p w14:paraId="1CDDBA7D" w14:textId="77777777" w:rsidR="00D91FC2" w:rsidRPr="004E576E" w:rsidRDefault="00D91FC2" w:rsidP="004E576E">
      <w:pPr>
        <w:pStyle w:val="RegDoubleIndent"/>
        <w:tabs>
          <w:tab w:val="left" w:pos="900"/>
        </w:tabs>
        <w:ind w:firstLine="198"/>
        <w:rPr>
          <w:sz w:val="16"/>
        </w:rPr>
      </w:pPr>
      <w:r w:rsidRPr="004E576E">
        <w:rPr>
          <w:sz w:val="16"/>
        </w:rPr>
        <w:t>17.</w:t>
      </w:r>
      <w:r w:rsidRPr="004E576E">
        <w:rPr>
          <w:sz w:val="16"/>
        </w:rPr>
        <w:tab/>
        <w:t>other remedial actions planned or taken;</w:t>
      </w:r>
    </w:p>
    <w:p w14:paraId="01480FF3" w14:textId="77777777" w:rsidR="00D91FC2" w:rsidRPr="004E576E" w:rsidRDefault="00D91FC2" w:rsidP="004E576E">
      <w:pPr>
        <w:pStyle w:val="RegDoubleIndent"/>
        <w:tabs>
          <w:tab w:val="left" w:pos="900"/>
        </w:tabs>
        <w:ind w:firstLine="198"/>
        <w:rPr>
          <w:sz w:val="16"/>
        </w:rPr>
      </w:pPr>
      <w:r w:rsidRPr="004E576E">
        <w:rPr>
          <w:sz w:val="16"/>
        </w:rPr>
        <w:t>18.</w:t>
      </w:r>
      <w:r w:rsidRPr="004E576E">
        <w:rPr>
          <w:sz w:val="16"/>
        </w:rPr>
        <w:tab/>
        <w:t>schedule for evaluation and remediation of anomalies, justification to support deviation from required remediation times;</w:t>
      </w:r>
    </w:p>
    <w:p w14:paraId="44989C24" w14:textId="77777777" w:rsidR="00D91FC2" w:rsidRPr="004E576E" w:rsidRDefault="00D91FC2" w:rsidP="004E576E">
      <w:pPr>
        <w:pStyle w:val="RegDoubleIndent"/>
        <w:tabs>
          <w:tab w:val="left" w:pos="900"/>
        </w:tabs>
        <w:ind w:firstLine="198"/>
        <w:rPr>
          <w:sz w:val="16"/>
        </w:rPr>
      </w:pPr>
      <w:r w:rsidRPr="004E576E">
        <w:rPr>
          <w:sz w:val="16"/>
        </w:rPr>
        <w:t>19.</w:t>
      </w:r>
      <w:r w:rsidRPr="004E576E">
        <w:rPr>
          <w:sz w:val="16"/>
        </w:rPr>
        <w:tab/>
        <w:t>risk analysis used to identify additional preventive or mitigative measures, records of preventive and mitigative actions planned or taken;</w:t>
      </w:r>
    </w:p>
    <w:p w14:paraId="2DAAFA21" w14:textId="77777777" w:rsidR="00D91FC2" w:rsidRPr="004E576E" w:rsidRDefault="00D91FC2" w:rsidP="004E576E">
      <w:pPr>
        <w:pStyle w:val="RegDoubleIndent"/>
        <w:tabs>
          <w:tab w:val="left" w:pos="900"/>
        </w:tabs>
        <w:ind w:firstLine="198"/>
        <w:rPr>
          <w:sz w:val="16"/>
        </w:rPr>
      </w:pPr>
      <w:r w:rsidRPr="004E576E">
        <w:rPr>
          <w:sz w:val="16"/>
        </w:rPr>
        <w:t>20.</w:t>
      </w:r>
      <w:r w:rsidRPr="004E576E">
        <w:rPr>
          <w:sz w:val="16"/>
        </w:rPr>
        <w:tab/>
        <w:t>criteria for determining EFRD installation;</w:t>
      </w:r>
    </w:p>
    <w:p w14:paraId="134A9C42" w14:textId="77777777" w:rsidR="00D91FC2" w:rsidRPr="004E576E" w:rsidRDefault="00D91FC2" w:rsidP="004E576E">
      <w:pPr>
        <w:pStyle w:val="RegDoubleIndent"/>
        <w:tabs>
          <w:tab w:val="left" w:pos="900"/>
        </w:tabs>
        <w:ind w:firstLine="198"/>
        <w:rPr>
          <w:sz w:val="16"/>
        </w:rPr>
      </w:pPr>
      <w:r w:rsidRPr="004E576E">
        <w:rPr>
          <w:sz w:val="16"/>
        </w:rPr>
        <w:t>21.</w:t>
      </w:r>
      <w:r w:rsidRPr="004E576E">
        <w:rPr>
          <w:sz w:val="16"/>
        </w:rPr>
        <w:tab/>
        <w:t>criteria for evaluating and modifying leak detection capability;</w:t>
      </w:r>
    </w:p>
    <w:p w14:paraId="30594268" w14:textId="77777777" w:rsidR="00D91FC2" w:rsidRPr="004E576E" w:rsidRDefault="00D91FC2" w:rsidP="00F36BE6">
      <w:pPr>
        <w:pStyle w:val="RegDoubleIndent"/>
        <w:tabs>
          <w:tab w:val="left" w:pos="900"/>
        </w:tabs>
        <w:spacing w:after="60"/>
        <w:ind w:firstLine="202"/>
        <w:rPr>
          <w:sz w:val="16"/>
        </w:rPr>
      </w:pPr>
      <w:r w:rsidRPr="004E576E">
        <w:rPr>
          <w:sz w:val="16"/>
        </w:rPr>
        <w:t>22.</w:t>
      </w:r>
      <w:r w:rsidRPr="004E576E">
        <w:rPr>
          <w:sz w:val="16"/>
        </w:rPr>
        <w:tab/>
        <w:t>methods used to measure the program</w:t>
      </w:r>
      <w:r w:rsidR="007B256E" w:rsidRPr="004E576E">
        <w:rPr>
          <w:sz w:val="16"/>
        </w:rPr>
        <w:t>’</w:t>
      </w:r>
      <w:r w:rsidRPr="004E576E">
        <w:rPr>
          <w:sz w:val="16"/>
        </w:rPr>
        <w:t>s effectiveness.</w:t>
      </w:r>
    </w:p>
    <w:p w14:paraId="6B554C9F" w14:textId="77777777" w:rsidR="00D91FC2" w:rsidRPr="004E576E" w:rsidRDefault="00D91FC2" w:rsidP="004E576E">
      <w:pPr>
        <w:pStyle w:val="RegDoubleIndent"/>
        <w:rPr>
          <w:sz w:val="16"/>
        </w:rPr>
      </w:pPr>
      <w:r w:rsidRPr="004E576E">
        <w:rPr>
          <w:sz w:val="16"/>
        </w:rPr>
        <w:t>VII.</w:t>
      </w:r>
      <w:r w:rsidRPr="004E576E">
        <w:rPr>
          <w:sz w:val="16"/>
        </w:rPr>
        <w:tab/>
        <w:t xml:space="preserve">Conditions </w:t>
      </w:r>
      <w:r w:rsidR="00D270B1" w:rsidRPr="004E576E">
        <w:rPr>
          <w:sz w:val="16"/>
        </w:rPr>
        <w:t>T</w:t>
      </w:r>
      <w:r w:rsidRPr="004E576E">
        <w:rPr>
          <w:sz w:val="16"/>
        </w:rPr>
        <w:t>hat May Impair a Pipeline</w:t>
      </w:r>
      <w:r w:rsidR="007B256E" w:rsidRPr="004E576E">
        <w:rPr>
          <w:sz w:val="16"/>
        </w:rPr>
        <w:t>’</w:t>
      </w:r>
      <w:r w:rsidRPr="004E576E">
        <w:rPr>
          <w:sz w:val="16"/>
        </w:rPr>
        <w:t>s Integrity</w:t>
      </w:r>
    </w:p>
    <w:p w14:paraId="42695C7C" w14:textId="77777777" w:rsidR="00D91FC2" w:rsidRPr="004E576E" w:rsidRDefault="00D91FC2" w:rsidP="004E576E">
      <w:pPr>
        <w:pStyle w:val="RegDoubleIndent"/>
        <w:tabs>
          <w:tab w:val="left" w:pos="810"/>
        </w:tabs>
        <w:ind w:firstLine="108"/>
        <w:rPr>
          <w:sz w:val="16"/>
        </w:rPr>
      </w:pPr>
      <w:r w:rsidRPr="004E576E">
        <w:rPr>
          <w:sz w:val="16"/>
        </w:rPr>
        <w:t>Section 30452.H requires an operator to evaluate and remediate all pipeline integrity issues raised by the integrity assessment or information analysis. An operator must develop a schedule that prioritizes conditions discovered on the pipeline for evaluation and remediation. The following are some examples of conditions that an operator should schedule for evaluation and remediation:</w:t>
      </w:r>
    </w:p>
    <w:p w14:paraId="5F0DCA1A" w14:textId="77777777" w:rsidR="00D91FC2" w:rsidRPr="004E576E" w:rsidRDefault="00D91FC2" w:rsidP="004E576E">
      <w:pPr>
        <w:pStyle w:val="RegDoubleIndent"/>
        <w:tabs>
          <w:tab w:val="left" w:pos="900"/>
        </w:tabs>
        <w:ind w:firstLine="198"/>
        <w:rPr>
          <w:sz w:val="16"/>
        </w:rPr>
      </w:pPr>
      <w:r w:rsidRPr="004E576E">
        <w:rPr>
          <w:sz w:val="16"/>
        </w:rPr>
        <w:t>A.</w:t>
      </w:r>
      <w:r w:rsidRPr="004E576E">
        <w:rPr>
          <w:sz w:val="16"/>
        </w:rPr>
        <w:tab/>
        <w:t>any change since the previous assessment;</w:t>
      </w:r>
    </w:p>
    <w:p w14:paraId="2F0F251B" w14:textId="77777777" w:rsidR="00D91FC2" w:rsidRPr="004E576E" w:rsidRDefault="00D91FC2" w:rsidP="004E576E">
      <w:pPr>
        <w:pStyle w:val="RegDoubleIndent"/>
        <w:tabs>
          <w:tab w:val="left" w:pos="900"/>
        </w:tabs>
        <w:ind w:firstLine="198"/>
        <w:rPr>
          <w:sz w:val="16"/>
        </w:rPr>
      </w:pPr>
      <w:r w:rsidRPr="004E576E">
        <w:rPr>
          <w:sz w:val="16"/>
        </w:rPr>
        <w:t>B.</w:t>
      </w:r>
      <w:r w:rsidRPr="004E576E">
        <w:rPr>
          <w:sz w:val="16"/>
        </w:rPr>
        <w:tab/>
        <w:t>mechanical damage that is located on the top side of the pipe;</w:t>
      </w:r>
    </w:p>
    <w:p w14:paraId="730F5898" w14:textId="77777777" w:rsidR="00D91FC2" w:rsidRPr="004E576E" w:rsidRDefault="00D91FC2" w:rsidP="004E576E">
      <w:pPr>
        <w:pStyle w:val="RegDoubleIndent"/>
        <w:tabs>
          <w:tab w:val="left" w:pos="900"/>
        </w:tabs>
        <w:ind w:firstLine="198"/>
        <w:rPr>
          <w:sz w:val="16"/>
        </w:rPr>
      </w:pPr>
      <w:r w:rsidRPr="004E576E">
        <w:rPr>
          <w:sz w:val="16"/>
        </w:rPr>
        <w:t>C.</w:t>
      </w:r>
      <w:r w:rsidRPr="004E576E">
        <w:rPr>
          <w:sz w:val="16"/>
        </w:rPr>
        <w:tab/>
        <w:t>an anomaly abrupt in nature;</w:t>
      </w:r>
    </w:p>
    <w:p w14:paraId="2EC6AC9E" w14:textId="77777777" w:rsidR="00D91FC2" w:rsidRPr="004E576E" w:rsidRDefault="00D91FC2" w:rsidP="004E576E">
      <w:pPr>
        <w:pStyle w:val="RegDoubleIndent"/>
        <w:tabs>
          <w:tab w:val="left" w:pos="900"/>
        </w:tabs>
        <w:ind w:firstLine="198"/>
        <w:rPr>
          <w:sz w:val="16"/>
        </w:rPr>
      </w:pPr>
      <w:r w:rsidRPr="004E576E">
        <w:rPr>
          <w:sz w:val="16"/>
        </w:rPr>
        <w:t>D.</w:t>
      </w:r>
      <w:r w:rsidRPr="004E576E">
        <w:rPr>
          <w:sz w:val="16"/>
        </w:rPr>
        <w:tab/>
        <w:t>an anomaly longitudinal in orientation;</w:t>
      </w:r>
    </w:p>
    <w:p w14:paraId="16D8E45F" w14:textId="77777777" w:rsidR="00D91FC2" w:rsidRPr="004E576E" w:rsidRDefault="00D91FC2" w:rsidP="004E576E">
      <w:pPr>
        <w:pStyle w:val="RegDoubleIndent"/>
        <w:tabs>
          <w:tab w:val="left" w:pos="900"/>
        </w:tabs>
        <w:ind w:firstLine="198"/>
        <w:rPr>
          <w:sz w:val="16"/>
        </w:rPr>
      </w:pPr>
      <w:r w:rsidRPr="004E576E">
        <w:rPr>
          <w:sz w:val="16"/>
        </w:rPr>
        <w:t>E.</w:t>
      </w:r>
      <w:r w:rsidRPr="004E576E">
        <w:rPr>
          <w:sz w:val="16"/>
        </w:rPr>
        <w:tab/>
        <w:t>an anomaly over a large area;</w:t>
      </w:r>
    </w:p>
    <w:p w14:paraId="19BDC21E" w14:textId="77777777" w:rsidR="00D91FC2" w:rsidRPr="004E576E" w:rsidRDefault="00D91FC2" w:rsidP="004E576E">
      <w:pPr>
        <w:pStyle w:val="RegDoubleIndent"/>
        <w:tabs>
          <w:tab w:val="left" w:pos="900"/>
        </w:tabs>
        <w:ind w:firstLine="198"/>
        <w:rPr>
          <w:sz w:val="16"/>
        </w:rPr>
      </w:pPr>
      <w:r w:rsidRPr="004E576E">
        <w:rPr>
          <w:sz w:val="16"/>
        </w:rPr>
        <w:t>F.</w:t>
      </w:r>
      <w:r w:rsidRPr="004E576E">
        <w:rPr>
          <w:sz w:val="16"/>
        </w:rPr>
        <w:tab/>
        <w:t>an anomaly located in or near a casing, a crossing of another pipeline, or an area with suspect cathodic protection.</w:t>
      </w:r>
    </w:p>
    <w:p w14:paraId="1FCCB5D1" w14:textId="77777777" w:rsidR="00D91FC2" w:rsidRDefault="00D91FC2">
      <w:pPr>
        <w:pStyle w:val="AuthorityNote"/>
      </w:pPr>
      <w:r>
        <w:t>AUTHORITY NOTE:</w:t>
      </w:r>
      <w:r>
        <w:tab/>
        <w:t>Promulgated in accordance with R.S. 30:703.</w:t>
      </w:r>
    </w:p>
    <w:p w14:paraId="0B67E041" w14:textId="77777777" w:rsidR="00D91FC2" w:rsidRDefault="00D91FC2">
      <w:pPr>
        <w:pStyle w:val="HistoricalNote"/>
      </w:pPr>
      <w:r>
        <w:t>HISTORICAL NOTE:</w:t>
      </w:r>
      <w:r>
        <w:tab/>
        <w:t>Promulgated by the Department of Natural Resources, Office of Conservation, Pipeline Divis</w:t>
      </w:r>
      <w:r w:rsidR="00D270B1">
        <w:t>ion, LR 29:2840 (December 2003), repromulgated LR 30:260 (February 2004), amended LR 30:1</w:t>
      </w:r>
      <w:r w:rsidR="00981760">
        <w:t>217 (June 2004), LR 38</w:t>
      </w:r>
      <w:r w:rsidR="00981760" w:rsidRPr="00D6733B">
        <w:t>:</w:t>
      </w:r>
      <w:r w:rsidR="00981760">
        <w:t>109 (January 2012).</w:t>
      </w:r>
    </w:p>
    <w:p w14:paraId="2B12E279" w14:textId="77777777" w:rsidR="00D91FC2" w:rsidRDefault="00D91FC2">
      <w:pPr>
        <w:pStyle w:val="Chapter"/>
      </w:pPr>
      <w:bookmarkStart w:id="304" w:name="TOC_Chap1247"/>
      <w:bookmarkStart w:id="305" w:name="_Toc216957395"/>
      <w:r>
        <w:t>Chapter 313.</w:t>
      </w:r>
      <w:bookmarkStart w:id="306" w:name="TOCT_Chap1330"/>
      <w:bookmarkEnd w:id="304"/>
      <w:r w:rsidR="009151F8">
        <w:tab/>
      </w:r>
      <w:bookmarkStart w:id="307" w:name="TOCT_Chap1267"/>
      <w:bookmarkStart w:id="308" w:name="TOCT_Chap1244"/>
      <w:bookmarkStart w:id="309" w:name="TOCT_Chap1253"/>
      <w:bookmarkStart w:id="310" w:name="TOCT_Chap1283"/>
      <w:bookmarkStart w:id="311" w:name="TOCT_Chap1280"/>
      <w:bookmarkStart w:id="312" w:name="TOCT_Chap1249"/>
      <w:bookmarkStart w:id="313" w:name="TOCT_Chap1247"/>
      <w:r>
        <w:t>Hazardous Liquids Pipeline Enforcement</w:t>
      </w:r>
      <w:bookmarkEnd w:id="305"/>
      <w:bookmarkEnd w:id="306"/>
      <w:bookmarkEnd w:id="307"/>
      <w:bookmarkEnd w:id="308"/>
      <w:bookmarkEnd w:id="309"/>
      <w:bookmarkEnd w:id="310"/>
      <w:bookmarkEnd w:id="311"/>
      <w:bookmarkEnd w:id="312"/>
      <w:bookmarkEnd w:id="313"/>
    </w:p>
    <w:p w14:paraId="0E871307" w14:textId="77777777" w:rsidR="00D91FC2" w:rsidRDefault="00D91FC2">
      <w:pPr>
        <w:pStyle w:val="Section"/>
        <w:tabs>
          <w:tab w:val="clear" w:pos="720"/>
        </w:tabs>
        <w:ind w:left="900" w:hanging="900"/>
      </w:pPr>
      <w:bookmarkStart w:id="314" w:name="_Toc216957396"/>
      <w:r>
        <w:t>§31301.</w:t>
      </w:r>
      <w:r>
        <w:tab/>
        <w:t>Scope</w:t>
      </w:r>
      <w:bookmarkEnd w:id="314"/>
    </w:p>
    <w:p w14:paraId="6EF1A990" w14:textId="77777777" w:rsidR="00D91FC2" w:rsidRDefault="00D91FC2" w:rsidP="00BD3325">
      <w:pPr>
        <w:pStyle w:val="A"/>
      </w:pPr>
      <w:r>
        <w:t>A.</w:t>
      </w:r>
      <w:r>
        <w:tab/>
        <w:t>This regulation prescribes the authority of the assistant secretary of the Office of Conservation and procedures to be utilized by him in carrying out his duties regarding administration and enforcement of R.S. 30:701 et seq., and the rules and regulations promulgated thereunder.</w:t>
      </w:r>
    </w:p>
    <w:p w14:paraId="4802F817" w14:textId="77777777" w:rsidR="00D91FC2" w:rsidRDefault="00D91FC2">
      <w:pPr>
        <w:pStyle w:val="AuthorityNote"/>
      </w:pPr>
      <w:r>
        <w:t>AUTHORITY NOTE:</w:t>
      </w:r>
      <w:r>
        <w:tab/>
        <w:t>Promulgated in accordance with R.S. 30:753.</w:t>
      </w:r>
    </w:p>
    <w:p w14:paraId="34F47115" w14:textId="77777777" w:rsidR="00D91FC2" w:rsidRDefault="00D91FC2">
      <w:pPr>
        <w:pStyle w:val="HistoricalNote"/>
      </w:pPr>
      <w:r>
        <w:t>HISTORICAL NOTE:</w:t>
      </w:r>
      <w:r>
        <w:tab/>
        <w:t>Promulgated by the Department of Natural Resources, Office of Conservation, Pipeline Division, LR 29:2844 (December 2003).</w:t>
      </w:r>
    </w:p>
    <w:p w14:paraId="20A30D98" w14:textId="77777777" w:rsidR="00D91FC2" w:rsidRDefault="00D91FC2">
      <w:pPr>
        <w:pStyle w:val="Section"/>
        <w:tabs>
          <w:tab w:val="clear" w:pos="720"/>
        </w:tabs>
        <w:ind w:left="900" w:hanging="900"/>
      </w:pPr>
      <w:bookmarkStart w:id="315" w:name="_Toc216957397"/>
      <w:r>
        <w:t>§31303.</w:t>
      </w:r>
      <w:r>
        <w:tab/>
        <w:t>Service</w:t>
      </w:r>
      <w:bookmarkEnd w:id="315"/>
    </w:p>
    <w:p w14:paraId="2A4D4754" w14:textId="77777777" w:rsidR="00D91FC2" w:rsidRDefault="00D91FC2" w:rsidP="00BD3325">
      <w:pPr>
        <w:pStyle w:val="A"/>
      </w:pPr>
      <w:r>
        <w:t>A.</w:t>
      </w:r>
      <w:r>
        <w:tab/>
        <w:t>Except as herein provided, any order, notice or other documents required to be served under this regulation shall be served personally or by registered or certified mail.</w:t>
      </w:r>
    </w:p>
    <w:p w14:paraId="71B62373" w14:textId="77777777" w:rsidR="00D91FC2" w:rsidRDefault="00D91FC2" w:rsidP="00BD3325">
      <w:pPr>
        <w:pStyle w:val="A"/>
      </w:pPr>
      <w:r>
        <w:t>B.</w:t>
      </w:r>
      <w:r>
        <w:tab/>
        <w:t xml:space="preserve">Should the assistant secretary elect to </w:t>
      </w:r>
      <w:proofErr w:type="gramStart"/>
      <w:r>
        <w:t>make personal service</w:t>
      </w:r>
      <w:proofErr w:type="gramEnd"/>
      <w:r>
        <w:t xml:space="preserve">, it may be made by any officer authorized to serve process or any agent or employee of the assistant secretary in </w:t>
      </w:r>
      <w:r>
        <w:lastRenderedPageBreak/>
        <w:t>the same manner as is provided by law for the service of citation in civil actions in the district courts. Proof of service by an agent or employee shall be by the affidavit of the person making it.</w:t>
      </w:r>
    </w:p>
    <w:p w14:paraId="737AECFC" w14:textId="77777777" w:rsidR="00D91FC2" w:rsidRDefault="00D91FC2" w:rsidP="00BD3325">
      <w:pPr>
        <w:pStyle w:val="A"/>
      </w:pPr>
      <w:r>
        <w:t>C.</w:t>
      </w:r>
      <w:r>
        <w:tab/>
        <w:t>Service upon a person</w:t>
      </w:r>
      <w:r w:rsidR="007B256E">
        <w:t>’</w:t>
      </w:r>
      <w:r>
        <w:t>s duly authorized representative, officer or agent constitutes service upon that person.</w:t>
      </w:r>
    </w:p>
    <w:p w14:paraId="4DE26347" w14:textId="77777777" w:rsidR="00D91FC2" w:rsidRDefault="00D91FC2" w:rsidP="00BD3325">
      <w:pPr>
        <w:pStyle w:val="A"/>
      </w:pPr>
      <w:r>
        <w:t>D.</w:t>
      </w:r>
      <w:r>
        <w:tab/>
        <w:t>Service by registered or certified mail is complete upon mailing. An official U.S. Postal Service receipt from the registered or certified mailing constitutes prima facie evidence of service.</w:t>
      </w:r>
    </w:p>
    <w:p w14:paraId="01076BA5" w14:textId="77777777" w:rsidR="00D91FC2" w:rsidRDefault="00D91FC2">
      <w:pPr>
        <w:pStyle w:val="AuthorityNote"/>
      </w:pPr>
      <w:r>
        <w:t>AUTHORITY NOTE:</w:t>
      </w:r>
      <w:r>
        <w:tab/>
        <w:t>Promulgated in accordance with R.S. 30:753.</w:t>
      </w:r>
    </w:p>
    <w:p w14:paraId="14B94C0C" w14:textId="77777777" w:rsidR="00D91FC2" w:rsidRDefault="00D91FC2">
      <w:pPr>
        <w:pStyle w:val="HistoricalNote"/>
      </w:pPr>
      <w:r>
        <w:t>HISTORICAL NOTE:</w:t>
      </w:r>
      <w:r>
        <w:tab/>
        <w:t>Promulgated by the Department of Natural Resources, Office of Conservation, Pipeline Division, LR 29:2844 (December 2003).</w:t>
      </w:r>
    </w:p>
    <w:p w14:paraId="23A71731" w14:textId="77777777" w:rsidR="00D91FC2" w:rsidRDefault="00D91FC2">
      <w:pPr>
        <w:pStyle w:val="Section"/>
        <w:tabs>
          <w:tab w:val="clear" w:pos="720"/>
        </w:tabs>
        <w:ind w:left="900" w:hanging="900"/>
      </w:pPr>
      <w:bookmarkStart w:id="316" w:name="_Toc216957398"/>
      <w:r>
        <w:t>§31305.</w:t>
      </w:r>
      <w:r>
        <w:tab/>
        <w:t>Subpoenas</w:t>
      </w:r>
      <w:bookmarkEnd w:id="316"/>
    </w:p>
    <w:p w14:paraId="5C3185EF" w14:textId="77777777" w:rsidR="00D91FC2" w:rsidRDefault="00D91FC2" w:rsidP="00BD3325">
      <w:pPr>
        <w:pStyle w:val="A"/>
      </w:pPr>
      <w:r>
        <w:t>A.</w:t>
      </w:r>
      <w:r>
        <w:tab/>
        <w:t>The assistant secretary may sign and issue subpoenas either on his own initiative or, upon request and adequate showing by any person participating in any proceeding before the assistant secretary that the information sought is relevant and will materially advance the proceeding.</w:t>
      </w:r>
    </w:p>
    <w:p w14:paraId="72EBFCD2" w14:textId="77777777" w:rsidR="00D91FC2" w:rsidRDefault="00D91FC2" w:rsidP="00BD3325">
      <w:pPr>
        <w:pStyle w:val="A"/>
      </w:pPr>
      <w:r>
        <w:t>B.</w:t>
      </w:r>
      <w:r>
        <w:tab/>
        <w:t>A subpoena may require the attendance of a witness for the purpose of giving testimony, or the production of documents or other tangible evidence in the possession or under the control of the person served, or both.</w:t>
      </w:r>
    </w:p>
    <w:p w14:paraId="624F0876" w14:textId="77777777" w:rsidR="00D91FC2" w:rsidRDefault="00D91FC2" w:rsidP="00BD3325">
      <w:pPr>
        <w:pStyle w:val="A"/>
      </w:pPr>
      <w:r>
        <w:t>C.</w:t>
      </w:r>
      <w:r>
        <w:tab/>
        <w:t>A subpoena may be served by any agent of the Department of Conservation, by the sheriff of the parish where service is to be made or the parish where the action is pending or by any other person authorized by law to serve process in this state.</w:t>
      </w:r>
    </w:p>
    <w:p w14:paraId="0D048098" w14:textId="77777777" w:rsidR="00D91FC2" w:rsidRDefault="00D91FC2" w:rsidP="00BD3325">
      <w:pPr>
        <w:pStyle w:val="A"/>
      </w:pPr>
      <w:r>
        <w:t>D.</w:t>
      </w:r>
      <w:r>
        <w:tab/>
        <w:t>Service of a subpoena upon the person named therein shall be made by delivering a copy of the subpoena to such person. Delivery of a copy of a subpoena may be made by handing them to the person, leaving them at his office with persons in charge thereof, leaving them at his dwelling place or usual place of abode with some person of suitable age and discretion then residing therein, or by any method whereby actual notice is given to him.</w:t>
      </w:r>
    </w:p>
    <w:p w14:paraId="00C60603" w14:textId="77777777" w:rsidR="00D91FC2" w:rsidRDefault="00D91FC2" w:rsidP="00BD3325">
      <w:pPr>
        <w:pStyle w:val="A"/>
      </w:pPr>
      <w:r>
        <w:t>E.</w:t>
      </w:r>
      <w:r>
        <w:tab/>
        <w:t>When the person to be served is not a natural person, delivery of a copy of the subpoena may be affected by handing them to a designated agent or representative for service, or to any officer, director, or agent in charge of any office of the person.</w:t>
      </w:r>
    </w:p>
    <w:p w14:paraId="47E15CCF" w14:textId="77777777" w:rsidR="00D91FC2" w:rsidRDefault="00D91FC2" w:rsidP="00BD3325">
      <w:pPr>
        <w:pStyle w:val="A"/>
      </w:pPr>
      <w:r>
        <w:t>F.</w:t>
      </w:r>
      <w:r>
        <w:tab/>
        <w:t>The original subpoena bearing a certificate of service shall be filed in the assistant secretary</w:t>
      </w:r>
      <w:r w:rsidR="007B256E">
        <w:t>’</w:t>
      </w:r>
      <w:r>
        <w:t>s records for the proceedings in connection with which the subpoena was issued.</w:t>
      </w:r>
    </w:p>
    <w:p w14:paraId="2BB24220" w14:textId="77777777" w:rsidR="00D91FC2" w:rsidRDefault="00D91FC2" w:rsidP="00BD3325">
      <w:pPr>
        <w:pStyle w:val="A"/>
      </w:pPr>
      <w:r>
        <w:t>G.</w:t>
      </w:r>
      <w:r>
        <w:tab/>
        <w:t xml:space="preserve">No person shall be excused from attending and testifying or producing books, papers, or records, or from obeying the subpoena of the assistant secretary, or of a court of record on the grounds that the testimony or evidence required of him may tend to incriminate him or subject him to penalty or forfeiture. Pursuant to R.S. 30:8(4), no natural person shall be subject to criminal prosecution or to any penalty or forfeiture on account of anything concerning which </w:t>
      </w:r>
      <w:r>
        <w:t>he may be required to testify or produce evidence before the assistant secretary or a court of law; however, no person testifying shall be exempt from prosecution and punishment for perjury.</w:t>
      </w:r>
    </w:p>
    <w:p w14:paraId="709F8B28" w14:textId="77777777" w:rsidR="00D91FC2" w:rsidRDefault="00D91FC2" w:rsidP="00BD3325">
      <w:pPr>
        <w:pStyle w:val="A"/>
      </w:pPr>
      <w:r>
        <w:t>H.</w:t>
      </w:r>
      <w:r>
        <w:tab/>
        <w:t>In the case of failure or refusal of a person to comply with a subpoena issued by the assistant secretary, or in the case of a refusal of a witness to testify or answer as to a matter regarding which he may be lawfully interrogated, any district court on the application of the assistant secretary may, in term time or in vacation, issue an attachment for the person to compel him to comply with the subpoena and to attend before the assistant secretary with the desired documents and to give his testimony upon whatever matters are lawfully required. The court may punish for contempt those disobeying its orders as in the case of disobedience of a subpoena issued by the court or refusal to testify therein.</w:t>
      </w:r>
    </w:p>
    <w:p w14:paraId="33AA6CF3" w14:textId="77777777" w:rsidR="00D91FC2" w:rsidRDefault="00D91FC2">
      <w:pPr>
        <w:pStyle w:val="AuthorityNote"/>
      </w:pPr>
      <w:r>
        <w:t>AUTHORITY NOTE:</w:t>
      </w:r>
      <w:r w:rsidR="00D270B1">
        <w:tab/>
      </w:r>
      <w:r>
        <w:t>Promulgated in accordance with R.S. 30:753.</w:t>
      </w:r>
    </w:p>
    <w:p w14:paraId="2C228404" w14:textId="77777777" w:rsidR="00D91FC2" w:rsidRDefault="00D91FC2">
      <w:pPr>
        <w:pStyle w:val="HistoricalNote"/>
      </w:pPr>
      <w:r>
        <w:t>HISTORICAL NOTE:</w:t>
      </w:r>
      <w:r>
        <w:tab/>
        <w:t>Promulgated by the Department of Natural Resources, Office of Conservation, Pipeline Division, LR 29:2844 (December 2003).</w:t>
      </w:r>
    </w:p>
    <w:p w14:paraId="432F49D8" w14:textId="77777777" w:rsidR="00D91FC2" w:rsidRDefault="00D91FC2">
      <w:pPr>
        <w:pStyle w:val="Section"/>
        <w:tabs>
          <w:tab w:val="clear" w:pos="720"/>
        </w:tabs>
        <w:ind w:left="900" w:hanging="900"/>
      </w:pPr>
      <w:bookmarkStart w:id="317" w:name="_Toc216957399"/>
      <w:r>
        <w:t>§31307.</w:t>
      </w:r>
      <w:r>
        <w:tab/>
        <w:t>Inspection, Field Inspection Reports</w:t>
      </w:r>
      <w:bookmarkEnd w:id="317"/>
    </w:p>
    <w:p w14:paraId="0830CCBF" w14:textId="77777777" w:rsidR="00D91FC2" w:rsidRDefault="00D91FC2" w:rsidP="00BD3325">
      <w:pPr>
        <w:pStyle w:val="A"/>
      </w:pPr>
      <w:r>
        <w:t>A.</w:t>
      </w:r>
      <w:r>
        <w:tab/>
        <w:t>Officers, employees or agents authorized by the assistant secretary, upon presenting proper credentials, are authorized to enter upon, inspect and examine, at reasonable times and in a reasonable manner, the records and properties of persons to the extent that such records and properties are relevant to determining compliance of such person with R.S. 30:701 et seq. or any rules, regulations or orders issued thereunder.</w:t>
      </w:r>
    </w:p>
    <w:p w14:paraId="532B76BB" w14:textId="77777777" w:rsidR="00D91FC2" w:rsidRDefault="00D91FC2" w:rsidP="00BD3325">
      <w:pPr>
        <w:pStyle w:val="A"/>
      </w:pPr>
      <w:r>
        <w:t>B.</w:t>
      </w:r>
      <w:r>
        <w:tab/>
        <w:t>Inspection may be conducted pursuant to a routine schedule, a complaint received from a member of the public, information obtained from a previous inspection, report of accident or incident involving facilities, or whenever deemed appropriate by the assistant secretary.</w:t>
      </w:r>
    </w:p>
    <w:p w14:paraId="4576B861" w14:textId="77777777" w:rsidR="00D91FC2" w:rsidRDefault="00D91FC2" w:rsidP="00BD3325">
      <w:pPr>
        <w:pStyle w:val="A"/>
      </w:pPr>
      <w:r>
        <w:t>C.</w:t>
      </w:r>
      <w:r>
        <w:tab/>
        <w:t xml:space="preserve">If, after inspection, the assistant secretary believes that further information is needed or required to determine compliance or appropriate action, the assistant secretary may request specific information </w:t>
      </w:r>
      <w:proofErr w:type="gramStart"/>
      <w:r>
        <w:t>of</w:t>
      </w:r>
      <w:proofErr w:type="gramEnd"/>
      <w:r>
        <w:t xml:space="preserve"> the person or operator to be answered within ten days of receipt of said request.</w:t>
      </w:r>
    </w:p>
    <w:p w14:paraId="768C2FE9" w14:textId="77777777" w:rsidR="00D91FC2" w:rsidRDefault="00D91FC2" w:rsidP="00BD3325">
      <w:pPr>
        <w:pStyle w:val="A"/>
      </w:pPr>
      <w:r>
        <w:t>D.</w:t>
      </w:r>
      <w:r>
        <w:tab/>
        <w:t>The assistant secretary may, to the extent necessary to carry out his responsibilities, require reasonable testing of any portion of a facility in connection with a violation or suspected violation.</w:t>
      </w:r>
    </w:p>
    <w:p w14:paraId="7B16F334" w14:textId="77777777" w:rsidR="00D91FC2" w:rsidRDefault="00D91FC2" w:rsidP="00BD3325">
      <w:pPr>
        <w:pStyle w:val="A"/>
      </w:pPr>
      <w:r>
        <w:t>E.</w:t>
      </w:r>
      <w:r>
        <w:tab/>
        <w:t>When information obtained from an inspection indicates that a violation has probably occurred, the inspector shall complete a field inspection report as to the nature of the violation citing the specific provisions which have been violated. Said field inspection report shall be filed with the assistant secretary for review and further action, if appropriate.</w:t>
      </w:r>
    </w:p>
    <w:p w14:paraId="3A7D11F2" w14:textId="77777777" w:rsidR="00D91FC2" w:rsidRDefault="00D91FC2" w:rsidP="00BD3325">
      <w:pPr>
        <w:pStyle w:val="A"/>
      </w:pPr>
      <w:r>
        <w:t>F.</w:t>
      </w:r>
      <w:r>
        <w:tab/>
        <w:t xml:space="preserve">The assistant secretary or his agent, after </w:t>
      </w:r>
      <w:proofErr w:type="gramStart"/>
      <w:r>
        <w:t>review of</w:t>
      </w:r>
      <w:proofErr w:type="gramEnd"/>
      <w:r>
        <w:t xml:space="preserve"> the field inspection report, and depending upon the severity of the violation and the exigency of the situation, may issue to the operator a letter of non-compliance or initiate one or more enforcement proceedings prescribed by §31311-§31314.</w:t>
      </w:r>
    </w:p>
    <w:p w14:paraId="6B2634B9" w14:textId="77777777" w:rsidR="00D91FC2" w:rsidRDefault="00D91FC2">
      <w:pPr>
        <w:pStyle w:val="AuthorityNote"/>
      </w:pPr>
      <w:r>
        <w:lastRenderedPageBreak/>
        <w:t>AUTHORITY NOTE:</w:t>
      </w:r>
      <w:r>
        <w:tab/>
        <w:t>Promulgated in accordance with R.S. 30:753.</w:t>
      </w:r>
    </w:p>
    <w:p w14:paraId="33C185CF" w14:textId="77777777" w:rsidR="00D91FC2" w:rsidRDefault="00D91FC2">
      <w:pPr>
        <w:pStyle w:val="HistoricalNote"/>
      </w:pPr>
      <w:r>
        <w:t>HISTORICAL NOTE:</w:t>
      </w:r>
      <w:r>
        <w:tab/>
        <w:t>Promulgated by the Department of Natural Resources, Office of Conservation, Pipeline Division, LR 29:2845 (December 2003).</w:t>
      </w:r>
    </w:p>
    <w:p w14:paraId="22371F8E" w14:textId="77777777" w:rsidR="00D91FC2" w:rsidRDefault="00D91FC2">
      <w:pPr>
        <w:pStyle w:val="Section"/>
        <w:tabs>
          <w:tab w:val="clear" w:pos="720"/>
        </w:tabs>
        <w:ind w:left="900" w:hanging="900"/>
      </w:pPr>
      <w:bookmarkStart w:id="318" w:name="_Toc216957400"/>
      <w:r>
        <w:t>§31309.</w:t>
      </w:r>
      <w:r>
        <w:tab/>
        <w:t>Letter of Non-Compliance; Relief Therefrom</w:t>
      </w:r>
      <w:bookmarkEnd w:id="318"/>
    </w:p>
    <w:p w14:paraId="37C25DC2" w14:textId="77777777" w:rsidR="00D91FC2" w:rsidRDefault="00D91FC2" w:rsidP="00BD3325">
      <w:pPr>
        <w:pStyle w:val="A"/>
      </w:pPr>
      <w:r>
        <w:t>A.</w:t>
      </w:r>
      <w:r>
        <w:tab/>
        <w:t>Upon determination that a probable violation of R.S. 30:701 et seq., or any rule, regulation or order issued thereunder has occurred, the assistant secretary may institute enforcement procedures by serving upon the hazardous liquid pipeline operator a letter of non-compliance notifying said operator of said probable violation and directing said operator to correct said violation within a designated period of time to be determined by the assistant secretary or be subject to enforcement action prescribed by §§31311-31319. A copy of the field inspection report or other evidence of violation shall be attached to the letter of non-compliance. The letter of non-compliance may inform the operator of the time at which reinspection of the facility will be conducted to confirm compliance and shall inform the operator of the time delays and procedure available to said operator for securing relief from said letter of non-compliance.</w:t>
      </w:r>
    </w:p>
    <w:p w14:paraId="3693A6C8" w14:textId="77777777" w:rsidR="00D91FC2" w:rsidRDefault="00D91FC2" w:rsidP="00BD3325">
      <w:pPr>
        <w:pStyle w:val="A"/>
      </w:pPr>
      <w:r>
        <w:t>B.</w:t>
      </w:r>
      <w:r>
        <w:tab/>
        <w:t>Except in cases of emergency action instituted pursuant to §31315, within seven days of receipt of a letter of non-compliance, the operator who believes himself to be in compliance with the applicable statute and the rules, regulations or orders issued thereunder or who believes the time limits imposed upon him for compliance to be burdensome, may request a conference before the assistant secretary or his designated agent. The operators request for said conference may be verbal or presented in writing.</w:t>
      </w:r>
    </w:p>
    <w:p w14:paraId="59720F30" w14:textId="77777777" w:rsidR="00D91FC2" w:rsidRDefault="00D91FC2" w:rsidP="00BD3325">
      <w:pPr>
        <w:pStyle w:val="A"/>
      </w:pPr>
      <w:r>
        <w:t>C.</w:t>
      </w:r>
      <w:r>
        <w:tab/>
        <w:t>The conference before the assistant secretary or his agent shall be informal without strict adherence to rules of evidence. The operator may submit any relevant information and materials which shall become part of the record and may examine the assistant secretary</w:t>
      </w:r>
      <w:r w:rsidR="007B256E">
        <w:t>’</w:t>
      </w:r>
      <w:r>
        <w:t xml:space="preserve">s files </w:t>
      </w:r>
      <w:proofErr w:type="gramStart"/>
      <w:r>
        <w:t>relative</w:t>
      </w:r>
      <w:proofErr w:type="gramEnd"/>
      <w:r>
        <w:t xml:space="preserve"> to the probable violation. If circumstances are deemed appropriate by the assistant secretary and upon request of the operator, this conference may be held by telephone conference.</w:t>
      </w:r>
    </w:p>
    <w:p w14:paraId="07BD77B0" w14:textId="77777777" w:rsidR="00D91FC2" w:rsidRDefault="00D91FC2" w:rsidP="00BD3325">
      <w:pPr>
        <w:pStyle w:val="A"/>
      </w:pPr>
      <w:r>
        <w:t>D.</w:t>
      </w:r>
      <w:r>
        <w:tab/>
        <w:t>Upon conclusion of the conference for relief, the assistant secretary may issue to the operator a modified letter of non-compliance extending the time for compliance or containing such other terms and conditions as may be appropriate considering the nature of the probable violation, the circumstances and exigency of the situation.</w:t>
      </w:r>
    </w:p>
    <w:p w14:paraId="0AA546D9" w14:textId="77777777" w:rsidR="00D91FC2" w:rsidRDefault="00D91FC2">
      <w:pPr>
        <w:pStyle w:val="AuthorityNote"/>
      </w:pPr>
      <w:r>
        <w:t>AUTHORITY NOTE:</w:t>
      </w:r>
      <w:r>
        <w:tab/>
        <w:t>Promulgated in accordance with R.S. 30:753.</w:t>
      </w:r>
    </w:p>
    <w:p w14:paraId="019BB73F" w14:textId="77777777" w:rsidR="00D91FC2" w:rsidRDefault="00D91FC2">
      <w:pPr>
        <w:pStyle w:val="HistoricalNote"/>
      </w:pPr>
      <w:r>
        <w:t>HISTORICAL NOTE:</w:t>
      </w:r>
      <w:r>
        <w:tab/>
        <w:t>Promulgated by the Department of Natural Resources, Office of Conservation, Pipeline Division, LR 29:2845 (December 2003).</w:t>
      </w:r>
    </w:p>
    <w:p w14:paraId="4DD19925" w14:textId="77777777" w:rsidR="00D91FC2" w:rsidRDefault="00D91FC2">
      <w:pPr>
        <w:pStyle w:val="Section"/>
        <w:tabs>
          <w:tab w:val="clear" w:pos="720"/>
          <w:tab w:val="left" w:pos="800"/>
        </w:tabs>
        <w:ind w:left="800" w:hanging="800"/>
      </w:pPr>
      <w:bookmarkStart w:id="319" w:name="_Toc216957401"/>
      <w:r>
        <w:t>§31311.</w:t>
      </w:r>
      <w:r>
        <w:tab/>
        <w:t>Reinspection, Show Cause Conference</w:t>
      </w:r>
      <w:bookmarkEnd w:id="319"/>
    </w:p>
    <w:p w14:paraId="7CECEF30" w14:textId="77777777" w:rsidR="00D91FC2" w:rsidRDefault="00D91FC2" w:rsidP="00BD3325">
      <w:pPr>
        <w:pStyle w:val="A"/>
      </w:pPr>
      <w:r>
        <w:t>A.</w:t>
      </w:r>
      <w:r>
        <w:tab/>
        <w:t>Upon expiration of the delay allowed in the letter of non-compliance or modified letter of non-compliance for correcting said probable violation, the operator</w:t>
      </w:r>
      <w:r w:rsidR="007B256E">
        <w:t>’</w:t>
      </w:r>
      <w:r>
        <w:t xml:space="preserve">s facilities shall be reinspected and if the operator is found to </w:t>
      </w:r>
      <w:proofErr w:type="gramStart"/>
      <w:r>
        <w:t>be in compliance</w:t>
      </w:r>
      <w:proofErr w:type="gramEnd"/>
      <w:r>
        <w:t>, the enforcement file for said violation will be closed.</w:t>
      </w:r>
    </w:p>
    <w:p w14:paraId="28A10C6F" w14:textId="77777777" w:rsidR="00D91FC2" w:rsidRDefault="00D91FC2" w:rsidP="00BD3325">
      <w:pPr>
        <w:pStyle w:val="A"/>
      </w:pPr>
      <w:r>
        <w:t>B.</w:t>
      </w:r>
      <w:r>
        <w:tab/>
        <w:t>If upon reinspection the operator is found to be in violation of the statute, rule or regulation for which a letter of non-compliance has been issued, the assistant secretary may:</w:t>
      </w:r>
    </w:p>
    <w:p w14:paraId="4566CBE0" w14:textId="77777777" w:rsidR="00D91FC2" w:rsidRDefault="00D91FC2">
      <w:pPr>
        <w:pStyle w:val="1"/>
      </w:pPr>
      <w:r>
        <w:t>1.</w:t>
      </w:r>
      <w:r>
        <w:tab/>
        <w:t xml:space="preserve">re-issue citation to the operator in the form of a letter of non-compliance containing such modifications or extensions of time as the case may </w:t>
      </w:r>
      <w:proofErr w:type="gramStart"/>
      <w:r>
        <w:t>warrant;</w:t>
      </w:r>
      <w:proofErr w:type="gramEnd"/>
    </w:p>
    <w:p w14:paraId="13A82A24" w14:textId="77777777" w:rsidR="00D91FC2" w:rsidRDefault="00D91FC2">
      <w:pPr>
        <w:pStyle w:val="1"/>
      </w:pPr>
      <w:r>
        <w:t>2.</w:t>
      </w:r>
      <w:r>
        <w:tab/>
        <w:t>require that the operator attend a show cause conference with the assistant secretary or his agent to review the complaint and the operator</w:t>
      </w:r>
      <w:r w:rsidR="007B256E">
        <w:t>’</w:t>
      </w:r>
      <w:r>
        <w:t>s efforts in resolving or correcting the violation and at the conclusion of said conference the assistant secretary may re-issue a modified letter of non-compliance containing such modifications or extensions of time as the case may warrant; or</w:t>
      </w:r>
    </w:p>
    <w:p w14:paraId="356571C8" w14:textId="77777777" w:rsidR="00D91FC2" w:rsidRDefault="00D91FC2">
      <w:pPr>
        <w:pStyle w:val="1"/>
      </w:pPr>
      <w:r>
        <w:t>3.</w:t>
      </w:r>
      <w:r>
        <w:tab/>
        <w:t>immediately after reinspection or after the show cause conference, initiate one or more enforcement proceedings prescribed by §§31313-31319.</w:t>
      </w:r>
    </w:p>
    <w:p w14:paraId="0FCAE32C" w14:textId="77777777" w:rsidR="00D91FC2" w:rsidRDefault="00D91FC2" w:rsidP="00BD3325">
      <w:pPr>
        <w:pStyle w:val="A"/>
      </w:pPr>
      <w:r>
        <w:t>C.</w:t>
      </w:r>
      <w:r>
        <w:tab/>
        <w:t xml:space="preserve">The show cause conference shall be conducted informally without strict adherence to the rules of </w:t>
      </w:r>
      <w:proofErr w:type="gramStart"/>
      <w:r>
        <w:t>evidence..</w:t>
      </w:r>
      <w:proofErr w:type="gramEnd"/>
      <w:r>
        <w:t xml:space="preserve"> The operator may submit any relevant information, call witnesses on his behalf, and examine the evidence and witnesses against him. No detailed record of said conference shall be prepared but said record shall contain the materials in the enforcement case file pertinent to the issues, relevant submissions of the operator and the written recommendations of the assistant secretary or his agent.</w:t>
      </w:r>
    </w:p>
    <w:p w14:paraId="7579B678" w14:textId="77777777" w:rsidR="00D91FC2" w:rsidRDefault="00D91FC2">
      <w:pPr>
        <w:pStyle w:val="AuthorityNote"/>
      </w:pPr>
      <w:r>
        <w:t>AUTHORITY NOTE:</w:t>
      </w:r>
      <w:r>
        <w:tab/>
        <w:t>Promulgated in accordance with R.S. 30:753.</w:t>
      </w:r>
    </w:p>
    <w:p w14:paraId="595A0F3B" w14:textId="77777777" w:rsidR="00D91FC2" w:rsidRDefault="00D91FC2">
      <w:pPr>
        <w:pStyle w:val="HistoricalNote"/>
      </w:pPr>
      <w:r>
        <w:t>HISTORICAL NOTE:</w:t>
      </w:r>
      <w:r>
        <w:tab/>
        <w:t>Promulgated by the Department of Natural Resources, Office of Conservation, Pipeline Division, LR 29:2845 (December 2003).</w:t>
      </w:r>
    </w:p>
    <w:p w14:paraId="6F072B2A" w14:textId="77777777" w:rsidR="00D91FC2" w:rsidRDefault="00D91FC2">
      <w:pPr>
        <w:pStyle w:val="Section"/>
        <w:tabs>
          <w:tab w:val="clear" w:pos="720"/>
        </w:tabs>
        <w:ind w:left="900" w:hanging="900"/>
      </w:pPr>
      <w:bookmarkStart w:id="320" w:name="_Toc216957402"/>
      <w:r>
        <w:t>§31313.</w:t>
      </w:r>
      <w:r>
        <w:tab/>
        <w:t>Show Cause Hearing, Notice, Rules of Procedure, Record, Order of Compliance</w:t>
      </w:r>
      <w:bookmarkEnd w:id="320"/>
    </w:p>
    <w:p w14:paraId="010FD735" w14:textId="77777777" w:rsidR="00D91FC2" w:rsidRDefault="00D91FC2" w:rsidP="00BD3325">
      <w:pPr>
        <w:pStyle w:val="A"/>
      </w:pPr>
      <w:r>
        <w:t>A.</w:t>
      </w:r>
      <w:r>
        <w:tab/>
        <w:t xml:space="preserve">At any time that the assistant secretary determines that such action is appropriate, he may </w:t>
      </w:r>
      <w:proofErr w:type="gramStart"/>
      <w:r>
        <w:t>direct that</w:t>
      </w:r>
      <w:proofErr w:type="gramEnd"/>
      <w:r>
        <w:t xml:space="preserve"> an operator </w:t>
      </w:r>
      <w:proofErr w:type="gramStart"/>
      <w:r>
        <w:t>attend</w:t>
      </w:r>
      <w:proofErr w:type="gramEnd"/>
      <w:r>
        <w:t xml:space="preserve"> a formal </w:t>
      </w:r>
      <w:proofErr w:type="gramStart"/>
      <w:r>
        <w:t>show</w:t>
      </w:r>
      <w:proofErr w:type="gramEnd"/>
      <w:r>
        <w:t xml:space="preserve"> cause hearing and to show cause at said hearing why he should not be compelled to comply with applicable statutes and the rules and regulations promulgated thereunder.</w:t>
      </w:r>
    </w:p>
    <w:p w14:paraId="57BFC3ED" w14:textId="77777777" w:rsidR="00D91FC2" w:rsidRDefault="00D91FC2" w:rsidP="00BD3325">
      <w:pPr>
        <w:pStyle w:val="A"/>
      </w:pPr>
      <w:r>
        <w:t>B.</w:t>
      </w:r>
      <w:r>
        <w:tab/>
        <w:t xml:space="preserve">The operator shall be given at least 10 </w:t>
      </w:r>
      <w:proofErr w:type="spellStart"/>
      <w:r>
        <w:t>days notice</w:t>
      </w:r>
      <w:proofErr w:type="spellEnd"/>
      <w:r>
        <w:t xml:space="preserve"> of said show cause hearing in the </w:t>
      </w:r>
      <w:proofErr w:type="gramStart"/>
      <w:r>
        <w:t>manner herein</w:t>
      </w:r>
      <w:proofErr w:type="gramEnd"/>
      <w:r>
        <w:t xml:space="preserve"> provided and shall be required to attend. The assistant secretary may issue such subpoenas as may be necessary for the attendance of witnesses and the production of documents.</w:t>
      </w:r>
    </w:p>
    <w:p w14:paraId="72CC335D" w14:textId="77777777" w:rsidR="00D91FC2" w:rsidRDefault="00D91FC2" w:rsidP="00BD3325">
      <w:pPr>
        <w:pStyle w:val="A"/>
      </w:pPr>
      <w:r>
        <w:t>C.</w:t>
      </w:r>
      <w:r>
        <w:tab/>
        <w:t>The show cause hearing shall be conducted in accordance with the procedures for adjudication prescribed by the Administrative Procedure Act (R.S. 49:950 et seq.).</w:t>
      </w:r>
    </w:p>
    <w:p w14:paraId="1EDB5B0B" w14:textId="77777777" w:rsidR="00D91FC2" w:rsidRDefault="00D91FC2" w:rsidP="00BD3325">
      <w:pPr>
        <w:pStyle w:val="A"/>
      </w:pPr>
      <w:r>
        <w:t>D.</w:t>
      </w:r>
      <w:r>
        <w:tab/>
        <w:t xml:space="preserve">The record of the case shall include those items required by R.S. 49:955(E) together with the enforcement file for the violation in question which enforcement file may include inspection reports and other evidence of violation, letters of non-compliance, modified letters of non-compliance, materials submitted by the operator pursuant to §31309 and §31311, all correspondence and orders directed to the operator by the assistant secretary, all correspondence received by the assistant secretary from the operator, and </w:t>
      </w:r>
      <w:r>
        <w:lastRenderedPageBreak/>
        <w:t>evaluations and recommendations of the assistant secretary or his staff.</w:t>
      </w:r>
    </w:p>
    <w:p w14:paraId="604069F8" w14:textId="77777777" w:rsidR="00D91FC2" w:rsidRDefault="00D91FC2" w:rsidP="00BD3325">
      <w:pPr>
        <w:pStyle w:val="A"/>
      </w:pPr>
      <w:r>
        <w:t>E.</w:t>
      </w:r>
      <w:r>
        <w:tab/>
        <w:t>After conclusion of the show cause hearing the assistant secretary shall issue an order of compliance directed to the operator setting forth findings and determinations on all material issues, including a determination as to whether each alleged violation has been proven, and a statement of the actions required to be taken by the operator and the time by which such actions must be accomplished. The compliance order shall become final as specified by the Administrative Procedure Act.</w:t>
      </w:r>
    </w:p>
    <w:p w14:paraId="222E390B" w14:textId="77777777" w:rsidR="00D91FC2" w:rsidRDefault="00D91FC2" w:rsidP="00BD3325">
      <w:pPr>
        <w:pStyle w:val="A"/>
      </w:pPr>
      <w:r>
        <w:t>F.</w:t>
      </w:r>
      <w:r>
        <w:tab/>
        <w:t xml:space="preserve">The assistant secretary may tax the operator </w:t>
      </w:r>
      <w:proofErr w:type="gramStart"/>
      <w:r>
        <w:t>with</w:t>
      </w:r>
      <w:proofErr w:type="gramEnd"/>
      <w:r>
        <w:t xml:space="preserve"> all costs of said hearing including but not limited to transcription and service costs and hearing fees in the amount prescribed by R.S. 30:21.</w:t>
      </w:r>
    </w:p>
    <w:p w14:paraId="624F2EB0" w14:textId="77777777" w:rsidR="00D91FC2" w:rsidRDefault="00D91FC2" w:rsidP="00BD3325">
      <w:pPr>
        <w:pStyle w:val="A"/>
      </w:pPr>
      <w:r>
        <w:t>G.</w:t>
      </w:r>
      <w:r>
        <w:tab/>
        <w:t xml:space="preserve">The operator and the assistant secretary may consent to </w:t>
      </w:r>
      <w:proofErr w:type="gramStart"/>
      <w:r>
        <w:t>waiver of</w:t>
      </w:r>
      <w:proofErr w:type="gramEnd"/>
      <w:r>
        <w:t xml:space="preserve"> the show </w:t>
      </w:r>
      <w:proofErr w:type="gramStart"/>
      <w:r>
        <w:t>cause</w:t>
      </w:r>
      <w:proofErr w:type="gramEnd"/>
      <w:r>
        <w:t xml:space="preserve"> hearing and </w:t>
      </w:r>
      <w:proofErr w:type="gramStart"/>
      <w:r>
        <w:t>enter into</w:t>
      </w:r>
      <w:proofErr w:type="gramEnd"/>
      <w:r>
        <w:t xml:space="preserve"> a consent order which will become final and non-appealable upon its issuance.</w:t>
      </w:r>
    </w:p>
    <w:p w14:paraId="12BF1206" w14:textId="77777777" w:rsidR="00D91FC2" w:rsidRDefault="00D91FC2" w:rsidP="00BD3325">
      <w:pPr>
        <w:pStyle w:val="A"/>
      </w:pPr>
      <w:r>
        <w:t>H.</w:t>
      </w:r>
      <w:r>
        <w:tab/>
        <w:t>If the operator fails to comply with the final order of compliance, the assistant secretary may take whatever civil or criminal action is necessary to enforce said order.</w:t>
      </w:r>
    </w:p>
    <w:p w14:paraId="47231BDD" w14:textId="77777777" w:rsidR="00D91FC2" w:rsidRDefault="00D91FC2">
      <w:pPr>
        <w:pStyle w:val="AuthorityNote"/>
      </w:pPr>
      <w:r>
        <w:t>AUTHORITY NOTE:</w:t>
      </w:r>
      <w:r>
        <w:tab/>
        <w:t>Promulgated in accordance with R.S. 30:753.</w:t>
      </w:r>
    </w:p>
    <w:p w14:paraId="28F0C328" w14:textId="77777777" w:rsidR="00D91FC2" w:rsidRDefault="00D91FC2">
      <w:pPr>
        <w:pStyle w:val="HistoricalNote"/>
      </w:pPr>
      <w:r>
        <w:t>HISTORICAL NOTE:</w:t>
      </w:r>
      <w:r>
        <w:tab/>
        <w:t>Promulgated by the Department of Natural Resources, Office of Conservation, Pipeline Division, LR 29:2846 (December 2003).</w:t>
      </w:r>
    </w:p>
    <w:p w14:paraId="377B8F27" w14:textId="77777777" w:rsidR="00D91FC2" w:rsidRDefault="00D91FC2">
      <w:pPr>
        <w:pStyle w:val="Section"/>
        <w:tabs>
          <w:tab w:val="clear" w:pos="720"/>
        </w:tabs>
        <w:ind w:left="900" w:hanging="900"/>
      </w:pPr>
      <w:bookmarkStart w:id="321" w:name="_Toc216957403"/>
      <w:r>
        <w:t>§31315.</w:t>
      </w:r>
      <w:r>
        <w:tab/>
        <w:t>Emergency</w:t>
      </w:r>
      <w:bookmarkEnd w:id="321"/>
    </w:p>
    <w:p w14:paraId="1A2F98CC" w14:textId="77777777" w:rsidR="00D91FC2" w:rsidRDefault="00D91FC2" w:rsidP="00BD3325">
      <w:pPr>
        <w:pStyle w:val="A"/>
      </w:pPr>
      <w:r>
        <w:t>A.</w:t>
      </w:r>
      <w:r>
        <w:tab/>
        <w:t>Should the assistant secretary, the director of pipelines or the chief of pipeline safety find an existing emergency due to non-compliance with law or the rules, regulations or orders issued pursuant thereto or due to leakage or other hazard which in his judgment requires the issuance of an emergency order or an order for the immediate termination of the offending service without first complying with the procedures set forth herein and without having a hearing, he may issue the emergency order or terminate said offending service and invoke a show cause hearing pursuant to §31313 requiring the operator to show cause why the circumstances giving rise to the emergency should not be corrected. The emergency order or order for termination of the offending service shall remain in force no longer than 15 days from its effective date. In any event, the emergency order shall expire when the order made after notice and hearing with respect to the same subject matter becomes effective. An emergency is defined as any situation where there is a substantial likelihood that loss of life, personal injury, health or property will result before the procedures under this regulation for notice and hearing can be fully complied with.</w:t>
      </w:r>
    </w:p>
    <w:p w14:paraId="2F05847B" w14:textId="77777777" w:rsidR="00D91FC2" w:rsidRDefault="00D91FC2">
      <w:pPr>
        <w:pStyle w:val="AuthorityNote"/>
      </w:pPr>
      <w:r>
        <w:t>AUTHORITY NOTE:</w:t>
      </w:r>
      <w:r>
        <w:tab/>
        <w:t>Promulgated in accordance with R.S. 30:753.</w:t>
      </w:r>
    </w:p>
    <w:p w14:paraId="01B82945" w14:textId="77777777" w:rsidR="00D91FC2" w:rsidRDefault="00D91FC2">
      <w:pPr>
        <w:pStyle w:val="HistoricalNote"/>
      </w:pPr>
      <w:r>
        <w:t>HISTORICAL NOTE:</w:t>
      </w:r>
      <w:r>
        <w:tab/>
        <w:t>Promulgated by the Department of Natural Resources, Office of Conservation, Pipeline Division, LR 29:2846 (December 2003).</w:t>
      </w:r>
    </w:p>
    <w:p w14:paraId="1113F397" w14:textId="77777777" w:rsidR="00D91FC2" w:rsidRDefault="00D91FC2">
      <w:pPr>
        <w:pStyle w:val="Section"/>
        <w:tabs>
          <w:tab w:val="clear" w:pos="720"/>
        </w:tabs>
        <w:ind w:left="900" w:hanging="900"/>
      </w:pPr>
      <w:bookmarkStart w:id="322" w:name="_Toc216957404"/>
      <w:r>
        <w:t>§31317.</w:t>
      </w:r>
      <w:r>
        <w:tab/>
        <w:t>Hazardous Facility Orders</w:t>
      </w:r>
      <w:bookmarkEnd w:id="322"/>
    </w:p>
    <w:p w14:paraId="4574B230" w14:textId="77777777" w:rsidR="00D91FC2" w:rsidRDefault="00D91FC2" w:rsidP="00BD3325">
      <w:pPr>
        <w:pStyle w:val="A"/>
      </w:pPr>
      <w:r>
        <w:t>A.</w:t>
      </w:r>
      <w:r>
        <w:tab/>
        <w:t xml:space="preserve">Notwithstanding any </w:t>
      </w:r>
      <w:proofErr w:type="spellStart"/>
      <w:proofErr w:type="gramStart"/>
      <w:r>
        <w:t>self imposed</w:t>
      </w:r>
      <w:proofErr w:type="spellEnd"/>
      <w:proofErr w:type="gramEnd"/>
      <w:r>
        <w:t xml:space="preserve"> regulatory limitations, if the assistant secretary finds, after reasonable notice and an opportunity to be heard in accordance with §31313, a particular pipeline facility subject to R.S. 30:701 to be hazardous to life or property, he may issue an order requiring the owner or operator of the facility to take corrective action. Corrective action may include suspended or restricted use of the facility, inspection, testing, repair, replacement, or other action as appropriate. The provisions of §31315 shall also be applicable for issuance of hazardous facility orders on an emergency basis.</w:t>
      </w:r>
    </w:p>
    <w:p w14:paraId="28E4AD1C" w14:textId="77777777" w:rsidR="00D91FC2" w:rsidRDefault="00D91FC2">
      <w:pPr>
        <w:pStyle w:val="AuthorityNote"/>
      </w:pPr>
      <w:r>
        <w:t>AUTHORITY NOTE:</w:t>
      </w:r>
      <w:r>
        <w:tab/>
        <w:t>Promulgated in accordance with R.S. 30:753.</w:t>
      </w:r>
    </w:p>
    <w:p w14:paraId="67D1E48F" w14:textId="77777777" w:rsidR="00D91FC2" w:rsidRDefault="00D91FC2">
      <w:pPr>
        <w:pStyle w:val="HistoricalNote"/>
      </w:pPr>
      <w:r>
        <w:t>HISTORICAL NOTE:</w:t>
      </w:r>
      <w:r>
        <w:tab/>
        <w:t>Promulgated by the Department of Natural Resources, Office of Conservation, Pipeline Division, LR 29:2846 (December 2003).</w:t>
      </w:r>
    </w:p>
    <w:p w14:paraId="7A3A3689" w14:textId="77777777" w:rsidR="00D91FC2" w:rsidRDefault="00D91FC2">
      <w:pPr>
        <w:pStyle w:val="Section"/>
        <w:tabs>
          <w:tab w:val="clear" w:pos="720"/>
        </w:tabs>
        <w:ind w:left="800" w:hanging="800"/>
      </w:pPr>
      <w:bookmarkStart w:id="323" w:name="_Toc216957405"/>
      <w:r>
        <w:t>§31319.</w:t>
      </w:r>
      <w:r>
        <w:tab/>
        <w:t>Civil Enforcement, Injunction</w:t>
      </w:r>
      <w:bookmarkEnd w:id="323"/>
    </w:p>
    <w:p w14:paraId="264B17E3" w14:textId="77777777" w:rsidR="00D91FC2" w:rsidRDefault="00D91FC2" w:rsidP="00BD3325">
      <w:pPr>
        <w:pStyle w:val="A"/>
      </w:pPr>
      <w:r>
        <w:t>A.</w:t>
      </w:r>
      <w:r>
        <w:tab/>
        <w:t>Whenever it appears to the assistant secretary that any person or operator has engaged, is engaged, or is about to engage in any act or practice constituting a violation of R.S. 30:701 et seq., or any rule, regulation or order issued thereunder, he may bring an action in the court having jurisdiction, to enjoin such acts or practice and to enforce compliance with the applicable statute and the rules, regulations and orders issued pursuant thereto, and upon proper showing a temporary restraining order or a preliminary or permanent injunction shall be granted without bond. The relief sought may include a mandatory injunction commanding any person to comply with the applicable law or any rule, regulation or order issued thereunder, and to make restitution of money received in violation of any such rule, regulation or order.</w:t>
      </w:r>
    </w:p>
    <w:p w14:paraId="29E02B85" w14:textId="77777777" w:rsidR="00D91FC2" w:rsidRDefault="00D91FC2">
      <w:pPr>
        <w:pStyle w:val="AuthorityNote"/>
      </w:pPr>
      <w:r>
        <w:t>AUTHORITY NOTE:</w:t>
      </w:r>
      <w:r>
        <w:tab/>
        <w:t>Promulgated in accordance with R.S. 30:753.</w:t>
      </w:r>
    </w:p>
    <w:p w14:paraId="17F24ECE" w14:textId="77777777" w:rsidR="00D91FC2" w:rsidRDefault="00D91FC2">
      <w:pPr>
        <w:pStyle w:val="HistoricalNote"/>
      </w:pPr>
      <w:r>
        <w:t>HISTORICAL NOTE:</w:t>
      </w:r>
      <w:r>
        <w:tab/>
        <w:t>Promulgated by the Department of Natural Resources, Office of Conservation, Pipeline Division, LR 29:2846 (December 2003).</w:t>
      </w:r>
    </w:p>
    <w:p w14:paraId="45C6053C" w14:textId="77777777" w:rsidR="00D91FC2" w:rsidRDefault="00D91FC2">
      <w:pPr>
        <w:pStyle w:val="Section"/>
        <w:tabs>
          <w:tab w:val="clear" w:pos="720"/>
        </w:tabs>
        <w:ind w:left="900" w:hanging="900"/>
      </w:pPr>
      <w:bookmarkStart w:id="324" w:name="_Toc216957406"/>
      <w:r>
        <w:t>§31321.</w:t>
      </w:r>
      <w:r>
        <w:tab/>
        <w:t>Violation, Penalties</w:t>
      </w:r>
      <w:bookmarkEnd w:id="324"/>
    </w:p>
    <w:p w14:paraId="58C3A4D0" w14:textId="77777777" w:rsidR="00D91FC2" w:rsidRDefault="00D91FC2" w:rsidP="00BD3325">
      <w:pPr>
        <w:pStyle w:val="A"/>
      </w:pPr>
      <w:r>
        <w:t>A.</w:t>
      </w:r>
      <w:r>
        <w:tab/>
        <w:t>After notice and opportunity to be heard, in accordance with §31313, the assistant secretary may, after determining that a person has violated any provision of R.S. 30:701, et seq., or any rule, regulation or order issued pursuant thereto, assess a civil penalty upon or against said person not to exceed the amounts fixed by statute, particularly, but not exclusively, R.S. 30:705. The amount of the penalty shall be assessed by the assistant secretary by written notice. In determining the amount of penalty, the assistant secretary shall consider the nature, circumstances, and gravity of the violation and, with respect to the person found to have committed the violation, the degree of culpability, any history of prior effect on ability to continue to do business, any good faith in attempting to achieve compliance, ability to pay the penalty, and such other matters as justice may require.</w:t>
      </w:r>
    </w:p>
    <w:p w14:paraId="6496AD7B" w14:textId="77777777" w:rsidR="00D91FC2" w:rsidRDefault="00D91FC2" w:rsidP="00BD3325">
      <w:pPr>
        <w:pStyle w:val="A"/>
      </w:pPr>
      <w:r>
        <w:t>B.</w:t>
      </w:r>
      <w:r>
        <w:tab/>
        <w:t xml:space="preserve">The assistant secretary may transmit such evidence as may be available concerning acts or practice in violation or R.S. 30:701, et seq. or any rules, regulation or order issued </w:t>
      </w:r>
      <w:r>
        <w:lastRenderedPageBreak/>
        <w:t>pursuant thereto or any order issued pursuant to this regulation to the district attorney having jurisdiction over same who, in his discretion, may institute necessary proceedings to collect the fines and impose the penalties provided by statute.</w:t>
      </w:r>
    </w:p>
    <w:p w14:paraId="038A336F" w14:textId="77777777" w:rsidR="00D91FC2" w:rsidRDefault="00D91FC2">
      <w:pPr>
        <w:pStyle w:val="AuthorityNote"/>
      </w:pPr>
      <w:r>
        <w:t>AUTHORITY NOTE:</w:t>
      </w:r>
      <w:r>
        <w:tab/>
        <w:t>Promulgated in accordance with R.S. 30:753.</w:t>
      </w:r>
    </w:p>
    <w:p w14:paraId="67E3E471" w14:textId="77777777" w:rsidR="00D91FC2" w:rsidRDefault="00D91FC2">
      <w:pPr>
        <w:pStyle w:val="HistoricalNote"/>
      </w:pPr>
      <w:r>
        <w:t>HISTORICAL NOTE:</w:t>
      </w:r>
      <w:r>
        <w:tab/>
        <w:t>Promulgated by the Department of Natural Resources, Office of Conservation, Pipeline Division, LR 29:2846 (December 2003).</w:t>
      </w:r>
    </w:p>
    <w:p w14:paraId="2CBFA8F4" w14:textId="77777777" w:rsidR="00D91FC2" w:rsidRDefault="00D91FC2">
      <w:pPr>
        <w:pStyle w:val="Section"/>
        <w:tabs>
          <w:tab w:val="clear" w:pos="720"/>
        </w:tabs>
        <w:ind w:left="900" w:hanging="900"/>
      </w:pPr>
      <w:bookmarkStart w:id="325" w:name="_Toc216957407"/>
      <w:r>
        <w:t>§31323.</w:t>
      </w:r>
      <w:r>
        <w:tab/>
        <w:t>Waiver of Compliance with Standards</w:t>
      </w:r>
      <w:bookmarkEnd w:id="325"/>
    </w:p>
    <w:p w14:paraId="4FC173AE" w14:textId="77777777" w:rsidR="00D91FC2" w:rsidRDefault="00D91FC2" w:rsidP="00BD3325">
      <w:pPr>
        <w:pStyle w:val="A"/>
      </w:pPr>
      <w:r>
        <w:t>A.</w:t>
      </w:r>
      <w:r>
        <w:tab/>
        <w:t xml:space="preserve">Upon application by any person engaged in the transportation of hazardous liquids or the operation of intrastate pipeline facilities, the assistant secretary shall, by order, after notice and opportunity for hearing and under such </w:t>
      </w:r>
      <w:r>
        <w:t>terms and conditions and to such extent as the assistant secretary may deem reasonable and proper, waive in whole or in part compliance with any standard established under R.S. 30:701 et seq., if he determines that compliance with such standard works a substantial hardship on an owner or operator of pipeline facilities or is not in the public interest and a waiver of compliance with such standard is not inconsistent with pipeline safety, provided that such waiver shall not be effective until the requirements of 49 U.S.C.A. Section 2001, et seq. relative to such a waiver have first been satisfied.</w:t>
      </w:r>
    </w:p>
    <w:p w14:paraId="4B7FA849" w14:textId="77777777" w:rsidR="00D91FC2" w:rsidRDefault="00D91FC2">
      <w:pPr>
        <w:pStyle w:val="AuthorityNote"/>
      </w:pPr>
      <w:r>
        <w:t>AUTHORITY NOTE:</w:t>
      </w:r>
      <w:r>
        <w:tab/>
        <w:t>Promulgated in accordance with R.S. 30:753.</w:t>
      </w:r>
    </w:p>
    <w:p w14:paraId="7B67DCB2" w14:textId="77777777" w:rsidR="00D91FC2" w:rsidRDefault="00D91FC2">
      <w:pPr>
        <w:pStyle w:val="HistoricalNote"/>
      </w:pPr>
      <w:r>
        <w:t>HISTORICAL NOTE:</w:t>
      </w:r>
      <w:r>
        <w:tab/>
        <w:t>Promulgated by the Department of Natural Resources, Office of Conservation, Pipeline Division, LR 29:2847 (December 2003).</w:t>
      </w:r>
    </w:p>
    <w:p w14:paraId="5A8A933F" w14:textId="77777777" w:rsidR="00D91FC2" w:rsidRDefault="00D91FC2">
      <w:pPr>
        <w:pStyle w:val="HistoricalNote"/>
        <w:sectPr w:rsidR="00D91FC2" w:rsidSect="00FA3D9C">
          <w:headerReference w:type="even" r:id="rId10"/>
          <w:headerReference w:type="default" r:id="rId11"/>
          <w:type w:val="continuous"/>
          <w:pgSz w:w="12240" w:h="15840"/>
          <w:pgMar w:top="1080" w:right="864" w:bottom="864" w:left="864" w:header="576" w:footer="288" w:gutter="0"/>
          <w:paperSrc w:first="7" w:other="7"/>
          <w:cols w:num="2" w:space="720"/>
        </w:sectPr>
      </w:pPr>
    </w:p>
    <w:p w14:paraId="113FB806" w14:textId="77777777" w:rsidR="00D91FC2" w:rsidRDefault="00D91FC2">
      <w:pPr>
        <w:pStyle w:val="HistoricalNote"/>
      </w:pPr>
    </w:p>
    <w:sectPr w:rsidR="00D91FC2" w:rsidSect="00FA3D9C">
      <w:headerReference w:type="even" r:id="rId12"/>
      <w:headerReference w:type="default" r:id="rId13"/>
      <w:type w:val="continuous"/>
      <w:pgSz w:w="12240" w:h="15840"/>
      <w:pgMar w:top="1080" w:right="864" w:bottom="864" w:left="864" w:header="576" w:footer="288" w:gutter="0"/>
      <w:paperSrc w:first="7" w:other="7"/>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22B6C" w14:textId="77777777" w:rsidR="004773FB" w:rsidRDefault="004773FB">
      <w:r>
        <w:separator/>
      </w:r>
    </w:p>
  </w:endnote>
  <w:endnote w:type="continuationSeparator" w:id="0">
    <w:p w14:paraId="78B9F5EF" w14:textId="77777777" w:rsidR="004773FB" w:rsidRDefault="00477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00000000"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elior-Italic">
    <w:altName w:val="Cambria"/>
    <w:panose1 w:val="00000000000000000000"/>
    <w:charset w:val="00"/>
    <w:family w:val="roman"/>
    <w:notTrueType/>
    <w:pitch w:val="default"/>
    <w:sig w:usb0="00000003" w:usb1="00000000" w:usb2="00000000" w:usb3="00000000" w:csb0="00000001" w:csb1="00000000"/>
  </w:font>
  <w:font w:name="Melior">
    <w:altName w:val="Cambria"/>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95020" w14:textId="77777777" w:rsidR="004773FB" w:rsidRDefault="004773FB">
      <w:r>
        <w:separator/>
      </w:r>
    </w:p>
  </w:footnote>
  <w:footnote w:type="continuationSeparator" w:id="0">
    <w:p w14:paraId="38BB48C0" w14:textId="77777777" w:rsidR="004773FB" w:rsidRDefault="00477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5FB45" w14:textId="77777777" w:rsidR="005C7731" w:rsidRDefault="005C7731" w:rsidP="005C7731">
    <w:pPr>
      <w:pStyle w:val="Header"/>
      <w:jc w:val="center"/>
      <w:rPr>
        <w:b/>
        <w:sz w:val="28"/>
      </w:rPr>
    </w:pPr>
    <w:r>
      <w:rPr>
        <w:b/>
        <w:sz w:val="28"/>
      </w:rPr>
      <w:t>Table of Contents</w:t>
    </w:r>
  </w:p>
  <w:p w14:paraId="77955EB4" w14:textId="77777777" w:rsidR="005C7731" w:rsidRDefault="005C7731" w:rsidP="005C7731">
    <w:pPr>
      <w:pStyle w:val="Title"/>
    </w:pPr>
  </w:p>
  <w:p w14:paraId="385F1B06" w14:textId="77777777" w:rsidR="005C7731" w:rsidRDefault="005C7731" w:rsidP="005C7731">
    <w:pPr>
      <w:pStyle w:val="Title1"/>
    </w:pPr>
    <w:r>
      <w:t>Title 33</w:t>
    </w:r>
  </w:p>
  <w:p w14:paraId="339C83EE" w14:textId="77777777" w:rsidR="005C7731" w:rsidRDefault="005C7731" w:rsidP="005C7731">
    <w:pPr>
      <w:pStyle w:val="Title"/>
    </w:pPr>
    <w:r>
      <w:t>ENVIRONMENTAL QUALITY</w:t>
    </w:r>
  </w:p>
  <w:p w14:paraId="06E947D6" w14:textId="77777777" w:rsidR="00AC7CDF" w:rsidRDefault="00AC7CD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19589" w14:textId="77777777" w:rsidR="00AC7CDF" w:rsidRDefault="00AC7CDF">
    <w:pPr>
      <w:pStyle w:val="Header"/>
      <w:jc w:val="center"/>
    </w:pPr>
    <w:r>
      <w:t>ENVIRONMENTAL QUALITY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7345C" w14:textId="77777777" w:rsidR="00AC7CDF" w:rsidRDefault="00AC7CDF">
    <w:pPr>
      <w:pStyle w:val="Header"/>
      <w:jc w:val="center"/>
    </w:pPr>
    <w:r>
      <w:t>Title 33, Part V</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3C13" w14:textId="77777777" w:rsidR="00AC7CDF" w:rsidRDefault="00AC7CDF">
    <w:pPr>
      <w:pStyle w:val="Header"/>
      <w:jc w:val="center"/>
      <w:rPr>
        <w:caps/>
        <w:kern w:val="2"/>
      </w:rPr>
    </w:pPr>
    <w:r>
      <w:rPr>
        <w:caps/>
        <w:kern w:val="2"/>
      </w:rPr>
      <w:t>Environmental Quality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3B3B" w14:textId="77777777" w:rsidR="00AC7CDF" w:rsidRDefault="00AC7CDF">
    <w:pPr>
      <w:pStyle w:val="Header"/>
      <w:jc w:val="center"/>
      <w:rPr>
        <w:kern w:val="2"/>
      </w:rPr>
    </w:pPr>
    <w:r>
      <w:rPr>
        <w:kern w:val="2"/>
      </w:rPr>
      <w:t>Title 33, Part V, Index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0"/>
    <w:lvl w:ilvl="0">
      <w:start w:val="1"/>
      <w:numFmt w:val="decimal"/>
      <w:lvlText w:val="%1"/>
      <w:lvlJc w:val="left"/>
    </w:lvl>
    <w:lvl w:ilvl="1">
      <w:start w:val="1"/>
      <w:numFmt w:val="upperLetter"/>
      <w:lvlText w:val="(%2)"/>
      <w:lvlJc w:val="left"/>
      <w:pPr>
        <w:tabs>
          <w:tab w:val="num" w:pos="2160"/>
        </w:tabs>
        <w:ind w:left="216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4"/>
    <w:multiLevelType w:val="multilevel"/>
    <w:tmpl w:val="00000000"/>
    <w:lvl w:ilvl="0">
      <w:start w:val="1"/>
      <w:numFmt w:val="upperRoman"/>
      <w:lvlText w:val="(%1)"/>
      <w:lvlJc w:val="left"/>
      <w:pPr>
        <w:tabs>
          <w:tab w:val="num" w:pos="2160"/>
        </w:tabs>
        <w:ind w:left="2160" w:hanging="720"/>
      </w:pPr>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2" w15:restartNumberingAfterBreak="0">
    <w:nsid w:val="00000006"/>
    <w:multiLevelType w:val="multilevel"/>
    <w:tmpl w:val="00000000"/>
    <w:lvl w:ilvl="0">
      <w:start w:val="1"/>
      <w:numFmt w:val="upperLetter"/>
      <w:lvlText w:val="%1"/>
      <w:lvlJc w:val="left"/>
    </w:lvl>
    <w:lvl w:ilvl="1">
      <w:start w:val="1"/>
      <w:numFmt w:val="upperLetter"/>
      <w:lvlText w:val="%2"/>
      <w:lvlJc w:val="left"/>
    </w:lvl>
    <w:lvl w:ilvl="2">
      <w:start w:val="1"/>
      <w:numFmt w:val="upperLetter"/>
      <w:lvlText w:val="(%3)"/>
      <w:lvlJc w:val="left"/>
      <w:pPr>
        <w:tabs>
          <w:tab w:val="num" w:pos="2160"/>
        </w:tabs>
        <w:ind w:left="2160" w:hanging="720"/>
      </w:pPr>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1792B42"/>
    <w:multiLevelType w:val="multilevel"/>
    <w:tmpl w:val="7B862F86"/>
    <w:lvl w:ilvl="0">
      <w:start w:val="1"/>
      <w:numFmt w:val="bullet"/>
      <w:lvlText w:val="§"/>
      <w:lvlJc w:val="left"/>
      <w:pPr>
        <w:tabs>
          <w:tab w:val="num" w:pos="360"/>
        </w:tabs>
        <w:ind w:left="360" w:hanging="360"/>
      </w:pPr>
      <w:rPr>
        <w:rFonts w:ascii="Times New Roman" w:hAnsi="Times New Roman" w:cs="Times New Roman" w:hint="default"/>
        <w:b w:val="0"/>
        <w:i w:val="0"/>
        <w:sz w:val="20"/>
        <w:szCs w:val="20"/>
      </w:rPr>
    </w:lvl>
    <w:lvl w:ilvl="1">
      <w:start w:val="1"/>
      <w:numFmt w:val="upperLetter"/>
      <w:lvlText w:val="%2."/>
      <w:lvlJc w:val="left"/>
      <w:pPr>
        <w:tabs>
          <w:tab w:val="num" w:pos="720"/>
        </w:tabs>
        <w:ind w:left="720" w:hanging="360"/>
      </w:pPr>
      <w:rPr>
        <w:rFonts w:ascii="Times New Roman" w:hAnsi="Times New Roman" w:hint="default"/>
        <w:b w:val="0"/>
        <w:i w:val="0"/>
        <w:sz w:val="20"/>
        <w:szCs w:val="20"/>
      </w:rPr>
    </w:lvl>
    <w:lvl w:ilvl="2">
      <w:start w:val="1"/>
      <w:numFmt w:val="decimal"/>
      <w:lvlText w:val="%3."/>
      <w:lvlJc w:val="left"/>
      <w:pPr>
        <w:tabs>
          <w:tab w:val="num" w:pos="1080"/>
        </w:tabs>
        <w:ind w:left="1080" w:hanging="360"/>
      </w:pPr>
      <w:rPr>
        <w:rFonts w:ascii="Times New Roman" w:hAnsi="Times New Roman" w:hint="default"/>
        <w:b w:val="0"/>
        <w:i w:val="0"/>
        <w:sz w:val="20"/>
        <w:szCs w:val="20"/>
      </w:rPr>
    </w:lvl>
    <w:lvl w:ilvl="3">
      <w:start w:val="1"/>
      <w:numFmt w:val="lowerLetter"/>
      <w:lvlText w:val="(%4)"/>
      <w:lvlJc w:val="left"/>
      <w:pPr>
        <w:tabs>
          <w:tab w:val="num" w:pos="1440"/>
        </w:tabs>
        <w:ind w:left="1440" w:hanging="360"/>
      </w:pPr>
      <w:rPr>
        <w:rFonts w:ascii="Times New Roman" w:hAnsi="Times New Roman" w:hint="default"/>
        <w:b w:val="0"/>
        <w:i w:val="0"/>
        <w:sz w:val="20"/>
        <w:szCs w:val="20"/>
      </w:rPr>
    </w:lvl>
    <w:lvl w:ilvl="4">
      <w:start w:val="1"/>
      <w:numFmt w:val="lowerRoman"/>
      <w:lvlText w:val="(%5)"/>
      <w:lvlJc w:val="left"/>
      <w:pPr>
        <w:tabs>
          <w:tab w:val="num" w:pos="1800"/>
        </w:tabs>
        <w:ind w:left="1800" w:hanging="360"/>
      </w:pPr>
      <w:rPr>
        <w:rFonts w:ascii="Times New Roman" w:hAnsi="Times New Roman" w:hint="default"/>
        <w:b w:val="0"/>
        <w:i w:val="0"/>
        <w:sz w:val="20"/>
        <w:szCs w:val="20"/>
      </w:rPr>
    </w:lvl>
    <w:lvl w:ilvl="5">
      <w:start w:val="1"/>
      <w:numFmt w:val="none"/>
      <w:lvlText w:val=""/>
      <w:lvlJc w:val="left"/>
      <w:pPr>
        <w:tabs>
          <w:tab w:val="num" w:pos="2160"/>
        </w:tabs>
        <w:ind w:left="2160" w:hanging="360"/>
      </w:pPr>
      <w:rPr>
        <w:rFonts w:ascii="Times New Roman" w:hAnsi="Times New Roman" w:hint="default"/>
        <w:b w:val="0"/>
        <w:i w:val="0"/>
        <w:sz w:val="20"/>
        <w:szCs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4" w15:restartNumberingAfterBreak="0">
    <w:nsid w:val="02313D6D"/>
    <w:multiLevelType w:val="multilevel"/>
    <w:tmpl w:val="7B862F86"/>
    <w:lvl w:ilvl="0">
      <w:start w:val="1"/>
      <w:numFmt w:val="bullet"/>
      <w:lvlText w:val="§"/>
      <w:lvlJc w:val="left"/>
      <w:pPr>
        <w:tabs>
          <w:tab w:val="num" w:pos="360"/>
        </w:tabs>
        <w:ind w:left="360" w:hanging="360"/>
      </w:pPr>
      <w:rPr>
        <w:rFonts w:ascii="Times New Roman" w:hAnsi="Times New Roman" w:cs="Times New Roman" w:hint="default"/>
        <w:b w:val="0"/>
        <w:i w:val="0"/>
        <w:sz w:val="20"/>
        <w:szCs w:val="20"/>
      </w:rPr>
    </w:lvl>
    <w:lvl w:ilvl="1">
      <w:start w:val="1"/>
      <w:numFmt w:val="upperLetter"/>
      <w:lvlText w:val="%2."/>
      <w:lvlJc w:val="left"/>
      <w:pPr>
        <w:tabs>
          <w:tab w:val="num" w:pos="720"/>
        </w:tabs>
        <w:ind w:left="720" w:hanging="360"/>
      </w:pPr>
      <w:rPr>
        <w:rFonts w:ascii="Times New Roman" w:hAnsi="Times New Roman" w:hint="default"/>
        <w:b w:val="0"/>
        <w:i w:val="0"/>
        <w:sz w:val="20"/>
        <w:szCs w:val="20"/>
      </w:rPr>
    </w:lvl>
    <w:lvl w:ilvl="2">
      <w:start w:val="1"/>
      <w:numFmt w:val="decimal"/>
      <w:lvlText w:val="%3."/>
      <w:lvlJc w:val="left"/>
      <w:pPr>
        <w:tabs>
          <w:tab w:val="num" w:pos="1080"/>
        </w:tabs>
        <w:ind w:left="1080" w:hanging="360"/>
      </w:pPr>
      <w:rPr>
        <w:rFonts w:ascii="Times New Roman" w:hAnsi="Times New Roman" w:hint="default"/>
        <w:b w:val="0"/>
        <w:i w:val="0"/>
        <w:sz w:val="20"/>
        <w:szCs w:val="20"/>
      </w:rPr>
    </w:lvl>
    <w:lvl w:ilvl="3">
      <w:start w:val="1"/>
      <w:numFmt w:val="lowerLetter"/>
      <w:lvlText w:val="(%4)"/>
      <w:lvlJc w:val="left"/>
      <w:pPr>
        <w:tabs>
          <w:tab w:val="num" w:pos="1440"/>
        </w:tabs>
        <w:ind w:left="1440" w:hanging="360"/>
      </w:pPr>
      <w:rPr>
        <w:rFonts w:ascii="Times New Roman" w:hAnsi="Times New Roman" w:hint="default"/>
        <w:b w:val="0"/>
        <w:i w:val="0"/>
        <w:sz w:val="20"/>
        <w:szCs w:val="20"/>
      </w:rPr>
    </w:lvl>
    <w:lvl w:ilvl="4">
      <w:start w:val="1"/>
      <w:numFmt w:val="lowerRoman"/>
      <w:lvlText w:val="(%5)"/>
      <w:lvlJc w:val="left"/>
      <w:pPr>
        <w:tabs>
          <w:tab w:val="num" w:pos="1800"/>
        </w:tabs>
        <w:ind w:left="1800" w:hanging="360"/>
      </w:pPr>
      <w:rPr>
        <w:rFonts w:ascii="Times New Roman" w:hAnsi="Times New Roman" w:hint="default"/>
        <w:b w:val="0"/>
        <w:i w:val="0"/>
        <w:sz w:val="20"/>
        <w:szCs w:val="20"/>
      </w:rPr>
    </w:lvl>
    <w:lvl w:ilvl="5">
      <w:start w:val="1"/>
      <w:numFmt w:val="none"/>
      <w:lvlText w:val=""/>
      <w:lvlJc w:val="left"/>
      <w:pPr>
        <w:tabs>
          <w:tab w:val="num" w:pos="2160"/>
        </w:tabs>
        <w:ind w:left="2160" w:hanging="360"/>
      </w:pPr>
      <w:rPr>
        <w:rFonts w:ascii="Times New Roman" w:hAnsi="Times New Roman" w:hint="default"/>
        <w:b w:val="0"/>
        <w:i w:val="0"/>
        <w:sz w:val="20"/>
        <w:szCs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5" w15:restartNumberingAfterBreak="0">
    <w:nsid w:val="10153B79"/>
    <w:multiLevelType w:val="hybridMultilevel"/>
    <w:tmpl w:val="499EA1E8"/>
    <w:lvl w:ilvl="0" w:tplc="1F16D9BA">
      <w:start w:val="2"/>
      <w:numFmt w:val="upperLetter"/>
      <w:lvlText w:val="%1."/>
      <w:lvlJc w:val="left"/>
      <w:pPr>
        <w:tabs>
          <w:tab w:val="num" w:pos="547"/>
        </w:tabs>
        <w:ind w:left="547" w:hanging="360"/>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6" w15:restartNumberingAfterBreak="0">
    <w:nsid w:val="10BB0B7F"/>
    <w:multiLevelType w:val="hybridMultilevel"/>
    <w:tmpl w:val="466AC60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E445525"/>
    <w:multiLevelType w:val="multilevel"/>
    <w:tmpl w:val="FD4E25D0"/>
    <w:lvl w:ilvl="0">
      <w:start w:val="1"/>
      <w:numFmt w:val="bullet"/>
      <w:lvlText w:val="§"/>
      <w:lvlJc w:val="left"/>
      <w:pPr>
        <w:tabs>
          <w:tab w:val="num" w:pos="360"/>
        </w:tabs>
        <w:ind w:left="360" w:hanging="360"/>
      </w:pPr>
      <w:rPr>
        <w:rFonts w:ascii="Times New Roman" w:hAnsi="Times New Roman" w:cs="Times New Roman" w:hint="default"/>
        <w:b w:val="0"/>
        <w:i w:val="0"/>
        <w:sz w:val="20"/>
        <w:szCs w:val="20"/>
      </w:rPr>
    </w:lvl>
    <w:lvl w:ilvl="1">
      <w:start w:val="1"/>
      <w:numFmt w:val="upperLetter"/>
      <w:lvlText w:val="%2."/>
      <w:lvlJc w:val="left"/>
      <w:pPr>
        <w:tabs>
          <w:tab w:val="num" w:pos="720"/>
        </w:tabs>
        <w:ind w:left="720" w:hanging="360"/>
      </w:pPr>
      <w:rPr>
        <w:rFonts w:ascii="Times New Roman" w:hAnsi="Times New Roman" w:hint="default"/>
        <w:b w:val="0"/>
        <w:i w:val="0"/>
        <w:sz w:val="20"/>
        <w:szCs w:val="20"/>
      </w:rPr>
    </w:lvl>
    <w:lvl w:ilvl="2">
      <w:start w:val="1"/>
      <w:numFmt w:val="decimal"/>
      <w:lvlText w:val="%3."/>
      <w:lvlJc w:val="left"/>
      <w:pPr>
        <w:tabs>
          <w:tab w:val="num" w:pos="1080"/>
        </w:tabs>
        <w:ind w:left="1080" w:hanging="360"/>
      </w:pPr>
      <w:rPr>
        <w:rFonts w:ascii="Times New Roman" w:hAnsi="Times New Roman" w:hint="default"/>
        <w:b w:val="0"/>
        <w:i w:val="0"/>
        <w:sz w:val="20"/>
        <w:szCs w:val="20"/>
      </w:rPr>
    </w:lvl>
    <w:lvl w:ilvl="3">
      <w:start w:val="1"/>
      <w:numFmt w:val="lowerLetter"/>
      <w:lvlText w:val="(%4)"/>
      <w:lvlJc w:val="left"/>
      <w:pPr>
        <w:tabs>
          <w:tab w:val="num" w:pos="1440"/>
        </w:tabs>
        <w:ind w:left="1440" w:hanging="360"/>
      </w:pPr>
      <w:rPr>
        <w:rFonts w:ascii="Times New Roman" w:hAnsi="Times New Roman" w:hint="default"/>
        <w:b w:val="0"/>
        <w:i w:val="0"/>
        <w:sz w:val="20"/>
        <w:szCs w:val="20"/>
      </w:rPr>
    </w:lvl>
    <w:lvl w:ilvl="4">
      <w:start w:val="1"/>
      <w:numFmt w:val="lowerRoman"/>
      <w:lvlText w:val="(%5)"/>
      <w:lvlJc w:val="left"/>
      <w:pPr>
        <w:tabs>
          <w:tab w:val="num" w:pos="1800"/>
        </w:tabs>
        <w:ind w:left="1800" w:hanging="360"/>
      </w:pPr>
      <w:rPr>
        <w:rFonts w:ascii="Times New Roman" w:hAnsi="Times New Roman" w:hint="default"/>
        <w:b w:val="0"/>
        <w:i w:val="0"/>
        <w:sz w:val="20"/>
        <w:szCs w:val="20"/>
      </w:rPr>
    </w:lvl>
    <w:lvl w:ilvl="5">
      <w:start w:val="1"/>
      <w:numFmt w:val="none"/>
      <w:lvlText w:val=""/>
      <w:lvlJc w:val="left"/>
      <w:pPr>
        <w:tabs>
          <w:tab w:val="num" w:pos="2160"/>
        </w:tabs>
        <w:ind w:left="2160" w:hanging="360"/>
      </w:pPr>
      <w:rPr>
        <w:rFonts w:ascii="Times New Roman" w:hAnsi="Times New Roman" w:hint="default"/>
        <w:b w:val="0"/>
        <w:i w:val="0"/>
        <w:sz w:val="20"/>
        <w:szCs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8" w15:restartNumberingAfterBreak="0">
    <w:nsid w:val="20A45983"/>
    <w:multiLevelType w:val="multilevel"/>
    <w:tmpl w:val="7B862F86"/>
    <w:lvl w:ilvl="0">
      <w:start w:val="1"/>
      <w:numFmt w:val="bullet"/>
      <w:lvlText w:val="§"/>
      <w:lvlJc w:val="left"/>
      <w:pPr>
        <w:tabs>
          <w:tab w:val="num" w:pos="360"/>
        </w:tabs>
        <w:ind w:left="360" w:hanging="360"/>
      </w:pPr>
      <w:rPr>
        <w:rFonts w:ascii="Times New Roman" w:hAnsi="Times New Roman" w:cs="Times New Roman" w:hint="default"/>
        <w:b w:val="0"/>
        <w:i w:val="0"/>
        <w:sz w:val="20"/>
        <w:szCs w:val="20"/>
      </w:rPr>
    </w:lvl>
    <w:lvl w:ilvl="1">
      <w:start w:val="1"/>
      <w:numFmt w:val="upperLetter"/>
      <w:lvlText w:val="%2."/>
      <w:lvlJc w:val="left"/>
      <w:pPr>
        <w:tabs>
          <w:tab w:val="num" w:pos="720"/>
        </w:tabs>
        <w:ind w:left="720" w:hanging="360"/>
      </w:pPr>
      <w:rPr>
        <w:rFonts w:ascii="Times New Roman" w:hAnsi="Times New Roman" w:hint="default"/>
        <w:b w:val="0"/>
        <w:i w:val="0"/>
        <w:sz w:val="20"/>
        <w:szCs w:val="20"/>
      </w:rPr>
    </w:lvl>
    <w:lvl w:ilvl="2">
      <w:start w:val="1"/>
      <w:numFmt w:val="decimal"/>
      <w:lvlText w:val="%3."/>
      <w:lvlJc w:val="left"/>
      <w:pPr>
        <w:tabs>
          <w:tab w:val="num" w:pos="1080"/>
        </w:tabs>
        <w:ind w:left="1080" w:hanging="360"/>
      </w:pPr>
      <w:rPr>
        <w:rFonts w:ascii="Times New Roman" w:hAnsi="Times New Roman" w:hint="default"/>
        <w:b w:val="0"/>
        <w:i w:val="0"/>
        <w:sz w:val="20"/>
        <w:szCs w:val="20"/>
      </w:rPr>
    </w:lvl>
    <w:lvl w:ilvl="3">
      <w:start w:val="1"/>
      <w:numFmt w:val="lowerLetter"/>
      <w:lvlText w:val="(%4)"/>
      <w:lvlJc w:val="left"/>
      <w:pPr>
        <w:tabs>
          <w:tab w:val="num" w:pos="1440"/>
        </w:tabs>
        <w:ind w:left="1440" w:hanging="360"/>
      </w:pPr>
      <w:rPr>
        <w:rFonts w:ascii="Times New Roman" w:hAnsi="Times New Roman" w:hint="default"/>
        <w:b w:val="0"/>
        <w:i w:val="0"/>
        <w:sz w:val="20"/>
        <w:szCs w:val="20"/>
      </w:rPr>
    </w:lvl>
    <w:lvl w:ilvl="4">
      <w:start w:val="1"/>
      <w:numFmt w:val="lowerRoman"/>
      <w:lvlText w:val="(%5)"/>
      <w:lvlJc w:val="left"/>
      <w:pPr>
        <w:tabs>
          <w:tab w:val="num" w:pos="1800"/>
        </w:tabs>
        <w:ind w:left="1800" w:hanging="360"/>
      </w:pPr>
      <w:rPr>
        <w:rFonts w:ascii="Times New Roman" w:hAnsi="Times New Roman" w:hint="default"/>
        <w:b w:val="0"/>
        <w:i w:val="0"/>
        <w:sz w:val="20"/>
        <w:szCs w:val="20"/>
      </w:rPr>
    </w:lvl>
    <w:lvl w:ilvl="5">
      <w:start w:val="1"/>
      <w:numFmt w:val="none"/>
      <w:lvlText w:val=""/>
      <w:lvlJc w:val="left"/>
      <w:pPr>
        <w:tabs>
          <w:tab w:val="num" w:pos="2160"/>
        </w:tabs>
        <w:ind w:left="2160" w:hanging="360"/>
      </w:pPr>
      <w:rPr>
        <w:rFonts w:ascii="Times New Roman" w:hAnsi="Times New Roman" w:hint="default"/>
        <w:b w:val="0"/>
        <w:i w:val="0"/>
        <w:sz w:val="20"/>
        <w:szCs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9" w15:restartNumberingAfterBreak="0">
    <w:nsid w:val="27B74D6A"/>
    <w:multiLevelType w:val="multilevel"/>
    <w:tmpl w:val="7B862F86"/>
    <w:lvl w:ilvl="0">
      <w:start w:val="1"/>
      <w:numFmt w:val="bullet"/>
      <w:lvlText w:val="§"/>
      <w:lvlJc w:val="left"/>
      <w:pPr>
        <w:tabs>
          <w:tab w:val="num" w:pos="360"/>
        </w:tabs>
        <w:ind w:left="360" w:hanging="360"/>
      </w:pPr>
      <w:rPr>
        <w:rFonts w:ascii="Times New Roman" w:hAnsi="Times New Roman" w:cs="Times New Roman" w:hint="default"/>
        <w:b w:val="0"/>
        <w:i w:val="0"/>
        <w:sz w:val="20"/>
        <w:szCs w:val="20"/>
      </w:rPr>
    </w:lvl>
    <w:lvl w:ilvl="1">
      <w:start w:val="1"/>
      <w:numFmt w:val="upperLetter"/>
      <w:lvlText w:val="%2."/>
      <w:lvlJc w:val="left"/>
      <w:pPr>
        <w:tabs>
          <w:tab w:val="num" w:pos="720"/>
        </w:tabs>
        <w:ind w:left="720" w:hanging="360"/>
      </w:pPr>
      <w:rPr>
        <w:rFonts w:ascii="Times New Roman" w:hAnsi="Times New Roman" w:hint="default"/>
        <w:b w:val="0"/>
        <w:i w:val="0"/>
        <w:sz w:val="20"/>
        <w:szCs w:val="20"/>
      </w:rPr>
    </w:lvl>
    <w:lvl w:ilvl="2">
      <w:start w:val="1"/>
      <w:numFmt w:val="decimal"/>
      <w:lvlText w:val="%3."/>
      <w:lvlJc w:val="left"/>
      <w:pPr>
        <w:tabs>
          <w:tab w:val="num" w:pos="1080"/>
        </w:tabs>
        <w:ind w:left="1080" w:hanging="360"/>
      </w:pPr>
      <w:rPr>
        <w:rFonts w:ascii="Times New Roman" w:hAnsi="Times New Roman" w:hint="default"/>
        <w:b w:val="0"/>
        <w:i w:val="0"/>
        <w:sz w:val="20"/>
        <w:szCs w:val="20"/>
      </w:rPr>
    </w:lvl>
    <w:lvl w:ilvl="3">
      <w:start w:val="1"/>
      <w:numFmt w:val="lowerLetter"/>
      <w:lvlText w:val="(%4)"/>
      <w:lvlJc w:val="left"/>
      <w:pPr>
        <w:tabs>
          <w:tab w:val="num" w:pos="1440"/>
        </w:tabs>
        <w:ind w:left="1440" w:hanging="360"/>
      </w:pPr>
      <w:rPr>
        <w:rFonts w:ascii="Times New Roman" w:hAnsi="Times New Roman" w:hint="default"/>
        <w:b w:val="0"/>
        <w:i w:val="0"/>
        <w:sz w:val="20"/>
        <w:szCs w:val="20"/>
      </w:rPr>
    </w:lvl>
    <w:lvl w:ilvl="4">
      <w:start w:val="1"/>
      <w:numFmt w:val="lowerRoman"/>
      <w:lvlText w:val="(%5)"/>
      <w:lvlJc w:val="left"/>
      <w:pPr>
        <w:tabs>
          <w:tab w:val="num" w:pos="1800"/>
        </w:tabs>
        <w:ind w:left="1800" w:hanging="360"/>
      </w:pPr>
      <w:rPr>
        <w:rFonts w:ascii="Times New Roman" w:hAnsi="Times New Roman" w:hint="default"/>
        <w:b w:val="0"/>
        <w:i w:val="0"/>
        <w:sz w:val="20"/>
        <w:szCs w:val="20"/>
      </w:rPr>
    </w:lvl>
    <w:lvl w:ilvl="5">
      <w:start w:val="1"/>
      <w:numFmt w:val="none"/>
      <w:lvlText w:val=""/>
      <w:lvlJc w:val="left"/>
      <w:pPr>
        <w:tabs>
          <w:tab w:val="num" w:pos="2160"/>
        </w:tabs>
        <w:ind w:left="2160" w:hanging="360"/>
      </w:pPr>
      <w:rPr>
        <w:rFonts w:ascii="Times New Roman" w:hAnsi="Times New Roman" w:hint="default"/>
        <w:b w:val="0"/>
        <w:i w:val="0"/>
        <w:sz w:val="20"/>
        <w:szCs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0" w15:restartNumberingAfterBreak="0">
    <w:nsid w:val="2A385DBB"/>
    <w:multiLevelType w:val="multilevel"/>
    <w:tmpl w:val="7B862F86"/>
    <w:lvl w:ilvl="0">
      <w:start w:val="1"/>
      <w:numFmt w:val="bullet"/>
      <w:lvlText w:val="§"/>
      <w:lvlJc w:val="left"/>
      <w:pPr>
        <w:tabs>
          <w:tab w:val="num" w:pos="360"/>
        </w:tabs>
        <w:ind w:left="360" w:hanging="360"/>
      </w:pPr>
      <w:rPr>
        <w:rFonts w:ascii="Times New Roman" w:hAnsi="Times New Roman" w:cs="Times New Roman" w:hint="default"/>
        <w:b w:val="0"/>
        <w:i w:val="0"/>
        <w:sz w:val="20"/>
        <w:szCs w:val="20"/>
      </w:rPr>
    </w:lvl>
    <w:lvl w:ilvl="1">
      <w:start w:val="1"/>
      <w:numFmt w:val="upperLetter"/>
      <w:lvlText w:val="%2."/>
      <w:lvlJc w:val="left"/>
      <w:pPr>
        <w:tabs>
          <w:tab w:val="num" w:pos="720"/>
        </w:tabs>
        <w:ind w:left="720" w:hanging="360"/>
      </w:pPr>
      <w:rPr>
        <w:rFonts w:ascii="Times New Roman" w:hAnsi="Times New Roman" w:hint="default"/>
        <w:b w:val="0"/>
        <w:i w:val="0"/>
        <w:sz w:val="20"/>
        <w:szCs w:val="20"/>
      </w:rPr>
    </w:lvl>
    <w:lvl w:ilvl="2">
      <w:start w:val="1"/>
      <w:numFmt w:val="decimal"/>
      <w:lvlText w:val="%3."/>
      <w:lvlJc w:val="left"/>
      <w:pPr>
        <w:tabs>
          <w:tab w:val="num" w:pos="1080"/>
        </w:tabs>
        <w:ind w:left="1080" w:hanging="360"/>
      </w:pPr>
      <w:rPr>
        <w:rFonts w:ascii="Times New Roman" w:hAnsi="Times New Roman" w:hint="default"/>
        <w:b w:val="0"/>
        <w:i w:val="0"/>
        <w:sz w:val="20"/>
        <w:szCs w:val="20"/>
      </w:rPr>
    </w:lvl>
    <w:lvl w:ilvl="3">
      <w:start w:val="1"/>
      <w:numFmt w:val="lowerLetter"/>
      <w:lvlText w:val="(%4)"/>
      <w:lvlJc w:val="left"/>
      <w:pPr>
        <w:tabs>
          <w:tab w:val="num" w:pos="1440"/>
        </w:tabs>
        <w:ind w:left="1440" w:hanging="360"/>
      </w:pPr>
      <w:rPr>
        <w:rFonts w:ascii="Times New Roman" w:hAnsi="Times New Roman" w:hint="default"/>
        <w:b w:val="0"/>
        <w:i w:val="0"/>
        <w:sz w:val="20"/>
        <w:szCs w:val="20"/>
      </w:rPr>
    </w:lvl>
    <w:lvl w:ilvl="4">
      <w:start w:val="1"/>
      <w:numFmt w:val="lowerRoman"/>
      <w:lvlText w:val="(%5)"/>
      <w:lvlJc w:val="left"/>
      <w:pPr>
        <w:tabs>
          <w:tab w:val="num" w:pos="1800"/>
        </w:tabs>
        <w:ind w:left="1800" w:hanging="360"/>
      </w:pPr>
      <w:rPr>
        <w:rFonts w:ascii="Times New Roman" w:hAnsi="Times New Roman" w:hint="default"/>
        <w:b w:val="0"/>
        <w:i w:val="0"/>
        <w:sz w:val="20"/>
        <w:szCs w:val="20"/>
      </w:rPr>
    </w:lvl>
    <w:lvl w:ilvl="5">
      <w:start w:val="1"/>
      <w:numFmt w:val="none"/>
      <w:lvlText w:val=""/>
      <w:lvlJc w:val="left"/>
      <w:pPr>
        <w:tabs>
          <w:tab w:val="num" w:pos="2160"/>
        </w:tabs>
        <w:ind w:left="2160" w:hanging="360"/>
      </w:pPr>
      <w:rPr>
        <w:rFonts w:ascii="Times New Roman" w:hAnsi="Times New Roman" w:hint="default"/>
        <w:b w:val="0"/>
        <w:i w:val="0"/>
        <w:sz w:val="20"/>
        <w:szCs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1" w15:restartNumberingAfterBreak="0">
    <w:nsid w:val="30F866E8"/>
    <w:multiLevelType w:val="hybridMultilevel"/>
    <w:tmpl w:val="4EA0A6D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1D8654E"/>
    <w:multiLevelType w:val="multilevel"/>
    <w:tmpl w:val="A0BE0B60"/>
    <w:lvl w:ilvl="0">
      <w:start w:val="1"/>
      <w:numFmt w:val="bullet"/>
      <w:lvlText w:val="§"/>
      <w:lvlJc w:val="left"/>
      <w:pPr>
        <w:tabs>
          <w:tab w:val="num" w:pos="360"/>
        </w:tabs>
        <w:ind w:left="360" w:hanging="360"/>
      </w:pPr>
      <w:rPr>
        <w:rFonts w:ascii="Times New Roman" w:hAnsi="Times New Roman" w:cs="Times New Roman" w:hint="default"/>
        <w:b w:val="0"/>
        <w:i w:val="0"/>
        <w:sz w:val="20"/>
        <w:szCs w:val="20"/>
      </w:rPr>
    </w:lvl>
    <w:lvl w:ilvl="1">
      <w:start w:val="1"/>
      <w:numFmt w:val="upperLetter"/>
      <w:lvlText w:val="%2."/>
      <w:lvlJc w:val="left"/>
      <w:pPr>
        <w:tabs>
          <w:tab w:val="num" w:pos="720"/>
        </w:tabs>
        <w:ind w:left="720" w:hanging="360"/>
      </w:pPr>
      <w:rPr>
        <w:rFonts w:ascii="Times New Roman" w:hAnsi="Times New Roman" w:hint="default"/>
        <w:b w:val="0"/>
        <w:i w:val="0"/>
        <w:sz w:val="20"/>
        <w:szCs w:val="20"/>
      </w:rPr>
    </w:lvl>
    <w:lvl w:ilvl="2">
      <w:start w:val="1"/>
      <w:numFmt w:val="decimal"/>
      <w:lvlText w:val="%3."/>
      <w:lvlJc w:val="left"/>
      <w:pPr>
        <w:tabs>
          <w:tab w:val="num" w:pos="1080"/>
        </w:tabs>
        <w:ind w:left="1080" w:hanging="360"/>
      </w:pPr>
      <w:rPr>
        <w:rFonts w:ascii="Times New Roman" w:hAnsi="Times New Roman" w:hint="default"/>
        <w:b w:val="0"/>
        <w:i w:val="0"/>
        <w:sz w:val="20"/>
        <w:szCs w:val="20"/>
      </w:rPr>
    </w:lvl>
    <w:lvl w:ilvl="3">
      <w:start w:val="1"/>
      <w:numFmt w:val="lowerRoman"/>
      <w:lvlText w:val="%4."/>
      <w:lvlJc w:val="right"/>
      <w:pPr>
        <w:tabs>
          <w:tab w:val="num" w:pos="1440"/>
        </w:tabs>
        <w:ind w:left="1440" w:hanging="360"/>
      </w:pPr>
      <w:rPr>
        <w:rFonts w:hint="default"/>
        <w:b w:val="0"/>
        <w:i w:val="0"/>
        <w:sz w:val="20"/>
        <w:szCs w:val="20"/>
      </w:rPr>
    </w:lvl>
    <w:lvl w:ilvl="4">
      <w:start w:val="1"/>
      <w:numFmt w:val="lowerRoman"/>
      <w:lvlText w:val="(%5)"/>
      <w:lvlJc w:val="left"/>
      <w:pPr>
        <w:tabs>
          <w:tab w:val="num" w:pos="1800"/>
        </w:tabs>
        <w:ind w:left="1800" w:hanging="360"/>
      </w:pPr>
      <w:rPr>
        <w:rFonts w:ascii="Times New Roman" w:hAnsi="Times New Roman" w:hint="default"/>
        <w:b w:val="0"/>
        <w:i w:val="0"/>
        <w:sz w:val="20"/>
        <w:szCs w:val="20"/>
      </w:rPr>
    </w:lvl>
    <w:lvl w:ilvl="5">
      <w:start w:val="1"/>
      <w:numFmt w:val="none"/>
      <w:lvlText w:val=""/>
      <w:lvlJc w:val="left"/>
      <w:pPr>
        <w:tabs>
          <w:tab w:val="num" w:pos="2160"/>
        </w:tabs>
        <w:ind w:left="2160" w:hanging="360"/>
      </w:pPr>
      <w:rPr>
        <w:rFonts w:ascii="Times New Roman" w:hAnsi="Times New Roman" w:hint="default"/>
        <w:b w:val="0"/>
        <w:i w:val="0"/>
        <w:sz w:val="20"/>
        <w:szCs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3" w15:restartNumberingAfterBreak="0">
    <w:nsid w:val="34A44761"/>
    <w:multiLevelType w:val="multilevel"/>
    <w:tmpl w:val="7B862F86"/>
    <w:lvl w:ilvl="0">
      <w:start w:val="1"/>
      <w:numFmt w:val="bullet"/>
      <w:lvlText w:val="§"/>
      <w:lvlJc w:val="left"/>
      <w:pPr>
        <w:tabs>
          <w:tab w:val="num" w:pos="360"/>
        </w:tabs>
        <w:ind w:left="360" w:hanging="360"/>
      </w:pPr>
      <w:rPr>
        <w:rFonts w:ascii="Times New Roman" w:hAnsi="Times New Roman" w:cs="Times New Roman" w:hint="default"/>
        <w:b w:val="0"/>
        <w:i w:val="0"/>
        <w:sz w:val="20"/>
        <w:szCs w:val="20"/>
      </w:rPr>
    </w:lvl>
    <w:lvl w:ilvl="1">
      <w:start w:val="1"/>
      <w:numFmt w:val="upperLetter"/>
      <w:lvlText w:val="%2."/>
      <w:lvlJc w:val="left"/>
      <w:pPr>
        <w:tabs>
          <w:tab w:val="num" w:pos="720"/>
        </w:tabs>
        <w:ind w:left="720" w:hanging="360"/>
      </w:pPr>
      <w:rPr>
        <w:rFonts w:ascii="Times New Roman" w:hAnsi="Times New Roman" w:hint="default"/>
        <w:b w:val="0"/>
        <w:i w:val="0"/>
        <w:sz w:val="20"/>
        <w:szCs w:val="20"/>
      </w:rPr>
    </w:lvl>
    <w:lvl w:ilvl="2">
      <w:start w:val="1"/>
      <w:numFmt w:val="decimal"/>
      <w:lvlText w:val="%3."/>
      <w:lvlJc w:val="left"/>
      <w:pPr>
        <w:tabs>
          <w:tab w:val="num" w:pos="1080"/>
        </w:tabs>
        <w:ind w:left="1080" w:hanging="360"/>
      </w:pPr>
      <w:rPr>
        <w:rFonts w:ascii="Times New Roman" w:hAnsi="Times New Roman" w:hint="default"/>
        <w:b w:val="0"/>
        <w:i w:val="0"/>
        <w:sz w:val="20"/>
        <w:szCs w:val="20"/>
      </w:rPr>
    </w:lvl>
    <w:lvl w:ilvl="3">
      <w:start w:val="1"/>
      <w:numFmt w:val="lowerLetter"/>
      <w:lvlText w:val="(%4)"/>
      <w:lvlJc w:val="left"/>
      <w:pPr>
        <w:tabs>
          <w:tab w:val="num" w:pos="1440"/>
        </w:tabs>
        <w:ind w:left="1440" w:hanging="360"/>
      </w:pPr>
      <w:rPr>
        <w:rFonts w:ascii="Times New Roman" w:hAnsi="Times New Roman" w:hint="default"/>
        <w:b w:val="0"/>
        <w:i w:val="0"/>
        <w:sz w:val="20"/>
        <w:szCs w:val="20"/>
      </w:rPr>
    </w:lvl>
    <w:lvl w:ilvl="4">
      <w:start w:val="1"/>
      <w:numFmt w:val="lowerRoman"/>
      <w:lvlText w:val="(%5)"/>
      <w:lvlJc w:val="left"/>
      <w:pPr>
        <w:tabs>
          <w:tab w:val="num" w:pos="1800"/>
        </w:tabs>
        <w:ind w:left="1800" w:hanging="360"/>
      </w:pPr>
      <w:rPr>
        <w:rFonts w:ascii="Times New Roman" w:hAnsi="Times New Roman" w:hint="default"/>
        <w:b w:val="0"/>
        <w:i w:val="0"/>
        <w:sz w:val="20"/>
        <w:szCs w:val="20"/>
      </w:rPr>
    </w:lvl>
    <w:lvl w:ilvl="5">
      <w:start w:val="1"/>
      <w:numFmt w:val="none"/>
      <w:lvlText w:val=""/>
      <w:lvlJc w:val="left"/>
      <w:pPr>
        <w:tabs>
          <w:tab w:val="num" w:pos="2160"/>
        </w:tabs>
        <w:ind w:left="2160" w:hanging="360"/>
      </w:pPr>
      <w:rPr>
        <w:rFonts w:ascii="Times New Roman" w:hAnsi="Times New Roman" w:hint="default"/>
        <w:b w:val="0"/>
        <w:i w:val="0"/>
        <w:sz w:val="20"/>
        <w:szCs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4" w15:restartNumberingAfterBreak="0">
    <w:nsid w:val="35A5265A"/>
    <w:multiLevelType w:val="multilevel"/>
    <w:tmpl w:val="080AC274"/>
    <w:lvl w:ilvl="0">
      <w:start w:val="1"/>
      <w:numFmt w:val="bullet"/>
      <w:lvlText w:val="§"/>
      <w:lvlJc w:val="left"/>
      <w:pPr>
        <w:tabs>
          <w:tab w:val="num" w:pos="360"/>
        </w:tabs>
        <w:ind w:left="360" w:hanging="360"/>
      </w:pPr>
      <w:rPr>
        <w:rFonts w:ascii="Times New Roman" w:hAnsi="Times New Roman" w:cs="Times New Roman" w:hint="default"/>
        <w:b w:val="0"/>
        <w:i w:val="0"/>
        <w:sz w:val="20"/>
        <w:szCs w:val="20"/>
      </w:rPr>
    </w:lvl>
    <w:lvl w:ilvl="1">
      <w:start w:val="1"/>
      <w:numFmt w:val="upperLetter"/>
      <w:lvlText w:val="%2."/>
      <w:lvlJc w:val="left"/>
      <w:pPr>
        <w:tabs>
          <w:tab w:val="num" w:pos="720"/>
        </w:tabs>
        <w:ind w:left="720" w:hanging="360"/>
      </w:pPr>
      <w:rPr>
        <w:rFonts w:ascii="Times New Roman" w:hAnsi="Times New Roman" w:hint="default"/>
        <w:b w:val="0"/>
        <w:i w:val="0"/>
        <w:sz w:val="20"/>
        <w:szCs w:val="20"/>
      </w:rPr>
    </w:lvl>
    <w:lvl w:ilvl="2">
      <w:start w:val="1"/>
      <w:numFmt w:val="decimal"/>
      <w:lvlText w:val="%3."/>
      <w:lvlJc w:val="left"/>
      <w:pPr>
        <w:tabs>
          <w:tab w:val="num" w:pos="1080"/>
        </w:tabs>
        <w:ind w:left="1080" w:hanging="360"/>
      </w:pPr>
      <w:rPr>
        <w:rFonts w:ascii="Times New (W1)" w:hAnsi="Times New (W1)" w:hint="default"/>
        <w:b w:val="0"/>
        <w:i w:val="0"/>
        <w:strike w:val="0"/>
        <w:sz w:val="20"/>
        <w:szCs w:val="20"/>
      </w:rPr>
    </w:lvl>
    <w:lvl w:ilvl="3">
      <w:start w:val="1"/>
      <w:numFmt w:val="lowerLetter"/>
      <w:lvlText w:val="(%4)"/>
      <w:lvlJc w:val="left"/>
      <w:pPr>
        <w:tabs>
          <w:tab w:val="num" w:pos="1440"/>
        </w:tabs>
        <w:ind w:left="1440" w:hanging="360"/>
      </w:pPr>
      <w:rPr>
        <w:rFonts w:ascii="Times New Roman" w:hAnsi="Times New Roman" w:hint="default"/>
        <w:b w:val="0"/>
        <w:i w:val="0"/>
        <w:sz w:val="20"/>
        <w:szCs w:val="20"/>
      </w:rPr>
    </w:lvl>
    <w:lvl w:ilvl="4">
      <w:start w:val="1"/>
      <w:numFmt w:val="lowerRoman"/>
      <w:lvlText w:val="(%5)"/>
      <w:lvlJc w:val="left"/>
      <w:pPr>
        <w:tabs>
          <w:tab w:val="num" w:pos="1800"/>
        </w:tabs>
        <w:ind w:left="1800" w:hanging="360"/>
      </w:pPr>
      <w:rPr>
        <w:rFonts w:ascii="Times New Roman" w:hAnsi="Times New Roman" w:hint="default"/>
        <w:b w:val="0"/>
        <w:i w:val="0"/>
        <w:sz w:val="20"/>
        <w:szCs w:val="20"/>
      </w:rPr>
    </w:lvl>
    <w:lvl w:ilvl="5">
      <w:start w:val="1"/>
      <w:numFmt w:val="none"/>
      <w:lvlText w:val=""/>
      <w:lvlJc w:val="left"/>
      <w:pPr>
        <w:tabs>
          <w:tab w:val="num" w:pos="2160"/>
        </w:tabs>
        <w:ind w:left="2160" w:hanging="360"/>
      </w:pPr>
      <w:rPr>
        <w:rFonts w:ascii="Times New Roman" w:hAnsi="Times New Roman" w:hint="default"/>
        <w:b w:val="0"/>
        <w:i w:val="0"/>
        <w:sz w:val="20"/>
        <w:szCs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5" w15:restartNumberingAfterBreak="0">
    <w:nsid w:val="35C45BCA"/>
    <w:multiLevelType w:val="multilevel"/>
    <w:tmpl w:val="4E489066"/>
    <w:lvl w:ilvl="0">
      <w:start w:val="1"/>
      <w:numFmt w:val="bullet"/>
      <w:lvlText w:val="§"/>
      <w:lvlJc w:val="left"/>
      <w:pPr>
        <w:tabs>
          <w:tab w:val="num" w:pos="360"/>
        </w:tabs>
        <w:ind w:left="360" w:hanging="360"/>
      </w:pPr>
      <w:rPr>
        <w:rFonts w:ascii="Times New Roman" w:hAnsi="Times New Roman" w:cs="Times New Roman" w:hint="default"/>
        <w:b w:val="0"/>
        <w:i w:val="0"/>
        <w:sz w:val="20"/>
        <w:szCs w:val="20"/>
      </w:rPr>
    </w:lvl>
    <w:lvl w:ilvl="1">
      <w:start w:val="1"/>
      <w:numFmt w:val="upperLetter"/>
      <w:lvlText w:val="%2."/>
      <w:lvlJc w:val="left"/>
      <w:pPr>
        <w:tabs>
          <w:tab w:val="num" w:pos="720"/>
        </w:tabs>
        <w:ind w:left="720" w:hanging="360"/>
      </w:pPr>
      <w:rPr>
        <w:rFonts w:ascii="Times New Roman" w:hAnsi="Times New Roman" w:hint="default"/>
        <w:b w:val="0"/>
        <w:i w:val="0"/>
        <w:sz w:val="20"/>
        <w:szCs w:val="20"/>
      </w:rPr>
    </w:lvl>
    <w:lvl w:ilvl="2">
      <w:start w:val="1"/>
      <w:numFmt w:val="decimal"/>
      <w:lvlText w:val="%3."/>
      <w:lvlJc w:val="left"/>
      <w:pPr>
        <w:tabs>
          <w:tab w:val="num" w:pos="1080"/>
        </w:tabs>
        <w:ind w:left="1080" w:hanging="360"/>
      </w:pPr>
      <w:rPr>
        <w:rFonts w:ascii="Times New Roman" w:hAnsi="Times New Roman" w:hint="default"/>
        <w:b w:val="0"/>
        <w:i w:val="0"/>
        <w:sz w:val="20"/>
        <w:szCs w:val="20"/>
      </w:rPr>
    </w:lvl>
    <w:lvl w:ilvl="3">
      <w:start w:val="1"/>
      <w:numFmt w:val="lowerLetter"/>
      <w:lvlText w:val="(%4)"/>
      <w:lvlJc w:val="left"/>
      <w:pPr>
        <w:tabs>
          <w:tab w:val="num" w:pos="1440"/>
        </w:tabs>
        <w:ind w:left="1440" w:hanging="360"/>
      </w:pPr>
      <w:rPr>
        <w:rFonts w:ascii="Times New Roman" w:hAnsi="Times New Roman" w:hint="default"/>
        <w:b w:val="0"/>
        <w:i w:val="0"/>
        <w:sz w:val="20"/>
        <w:szCs w:val="20"/>
      </w:rPr>
    </w:lvl>
    <w:lvl w:ilvl="4">
      <w:start w:val="1"/>
      <w:numFmt w:val="lowerRoman"/>
      <w:lvlText w:val="(%5)"/>
      <w:lvlJc w:val="left"/>
      <w:pPr>
        <w:tabs>
          <w:tab w:val="num" w:pos="1800"/>
        </w:tabs>
        <w:ind w:left="1800" w:hanging="360"/>
      </w:pPr>
      <w:rPr>
        <w:rFonts w:ascii="Times New Roman" w:hAnsi="Times New Roman" w:hint="default"/>
        <w:b w:val="0"/>
        <w:i w:val="0"/>
        <w:sz w:val="20"/>
        <w:szCs w:val="20"/>
      </w:rPr>
    </w:lvl>
    <w:lvl w:ilvl="5">
      <w:start w:val="1"/>
      <w:numFmt w:val="none"/>
      <w:lvlText w:val=""/>
      <w:lvlJc w:val="left"/>
      <w:pPr>
        <w:tabs>
          <w:tab w:val="num" w:pos="2160"/>
        </w:tabs>
        <w:ind w:left="2160" w:hanging="360"/>
      </w:pPr>
      <w:rPr>
        <w:rFonts w:ascii="Times New Roman" w:hAnsi="Times New Roman" w:hint="default"/>
        <w:b w:val="0"/>
        <w:i w:val="0"/>
        <w:sz w:val="20"/>
        <w:szCs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6" w15:restartNumberingAfterBreak="0">
    <w:nsid w:val="444A0913"/>
    <w:multiLevelType w:val="hybridMultilevel"/>
    <w:tmpl w:val="7F42940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472945E7"/>
    <w:multiLevelType w:val="multilevel"/>
    <w:tmpl w:val="A2C619E8"/>
    <w:lvl w:ilvl="0">
      <w:start w:val="1"/>
      <w:numFmt w:val="bullet"/>
      <w:lvlText w:val="§"/>
      <w:lvlJc w:val="left"/>
      <w:pPr>
        <w:tabs>
          <w:tab w:val="num" w:pos="360"/>
        </w:tabs>
        <w:ind w:left="360" w:hanging="360"/>
      </w:pPr>
      <w:rPr>
        <w:rFonts w:ascii="Times New Roman" w:hAnsi="Times New Roman" w:cs="Times New Roman" w:hint="default"/>
        <w:b w:val="0"/>
        <w:i w:val="0"/>
        <w:sz w:val="20"/>
        <w:szCs w:val="20"/>
      </w:rPr>
    </w:lvl>
    <w:lvl w:ilvl="1">
      <w:start w:val="1"/>
      <w:numFmt w:val="upperLetter"/>
      <w:lvlText w:val="%2."/>
      <w:lvlJc w:val="left"/>
      <w:pPr>
        <w:tabs>
          <w:tab w:val="num" w:pos="720"/>
        </w:tabs>
        <w:ind w:left="720" w:hanging="360"/>
      </w:pPr>
      <w:rPr>
        <w:rFonts w:ascii="Times New Roman" w:hAnsi="Times New Roman" w:hint="default"/>
        <w:b w:val="0"/>
        <w:i w:val="0"/>
        <w:sz w:val="20"/>
        <w:szCs w:val="20"/>
      </w:rPr>
    </w:lvl>
    <w:lvl w:ilvl="2">
      <w:start w:val="1"/>
      <w:numFmt w:val="decimal"/>
      <w:lvlText w:val="%3."/>
      <w:lvlJc w:val="left"/>
      <w:pPr>
        <w:tabs>
          <w:tab w:val="num" w:pos="1080"/>
        </w:tabs>
        <w:ind w:left="1080" w:hanging="360"/>
      </w:pPr>
      <w:rPr>
        <w:rFonts w:ascii="Times New Roman" w:hAnsi="Times New Roman" w:hint="default"/>
        <w:b w:val="0"/>
        <w:i w:val="0"/>
        <w:sz w:val="20"/>
        <w:szCs w:val="20"/>
      </w:rPr>
    </w:lvl>
    <w:lvl w:ilvl="3">
      <w:start w:val="1"/>
      <w:numFmt w:val="lowerLetter"/>
      <w:lvlText w:val="(%4)"/>
      <w:lvlJc w:val="left"/>
      <w:pPr>
        <w:tabs>
          <w:tab w:val="num" w:pos="1440"/>
        </w:tabs>
        <w:ind w:left="1440" w:hanging="360"/>
      </w:pPr>
      <w:rPr>
        <w:rFonts w:ascii="Times New (W1)" w:hAnsi="Times New (W1)" w:hint="default"/>
        <w:b w:val="0"/>
        <w:i w:val="0"/>
        <w:strike w:val="0"/>
        <w:sz w:val="20"/>
        <w:szCs w:val="20"/>
      </w:rPr>
    </w:lvl>
    <w:lvl w:ilvl="4">
      <w:start w:val="1"/>
      <w:numFmt w:val="lowerRoman"/>
      <w:lvlText w:val="(%5)"/>
      <w:lvlJc w:val="left"/>
      <w:pPr>
        <w:tabs>
          <w:tab w:val="num" w:pos="1800"/>
        </w:tabs>
        <w:ind w:left="1800" w:hanging="360"/>
      </w:pPr>
      <w:rPr>
        <w:rFonts w:ascii="Times New (W1)" w:hAnsi="Times New (W1)" w:hint="default"/>
        <w:b w:val="0"/>
        <w:i w:val="0"/>
        <w:strike w:val="0"/>
        <w:sz w:val="20"/>
        <w:szCs w:val="20"/>
      </w:rPr>
    </w:lvl>
    <w:lvl w:ilvl="5">
      <w:start w:val="1"/>
      <w:numFmt w:val="none"/>
      <w:lvlText w:val=""/>
      <w:lvlJc w:val="left"/>
      <w:pPr>
        <w:tabs>
          <w:tab w:val="num" w:pos="2160"/>
        </w:tabs>
        <w:ind w:left="2160" w:hanging="360"/>
      </w:pPr>
      <w:rPr>
        <w:rFonts w:ascii="Times New Roman" w:hAnsi="Times New Roman" w:hint="default"/>
        <w:b w:val="0"/>
        <w:i w:val="0"/>
        <w:sz w:val="20"/>
        <w:szCs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8" w15:restartNumberingAfterBreak="0">
    <w:nsid w:val="479A2037"/>
    <w:multiLevelType w:val="multilevel"/>
    <w:tmpl w:val="D9A058BC"/>
    <w:lvl w:ilvl="0">
      <w:numFmt w:val="bullet"/>
      <w:suff w:val="space"/>
      <w:lvlText w:val="§"/>
      <w:lvlJc w:val="left"/>
      <w:pPr>
        <w:ind w:left="360" w:hanging="360"/>
      </w:pPr>
      <w:rPr>
        <w:rFonts w:ascii="Times New Roman" w:hAnsi="Times New Roman" w:cs="Times New Roman" w:hint="default"/>
        <w:b w:val="0"/>
        <w:i w:val="0"/>
        <w:sz w:val="20"/>
        <w:szCs w:val="20"/>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CFB783C"/>
    <w:multiLevelType w:val="multilevel"/>
    <w:tmpl w:val="D13CA894"/>
    <w:lvl w:ilvl="0">
      <w:start w:val="1"/>
      <w:numFmt w:val="bullet"/>
      <w:lvlText w:val="§"/>
      <w:lvlJc w:val="left"/>
      <w:pPr>
        <w:tabs>
          <w:tab w:val="num" w:pos="360"/>
        </w:tabs>
        <w:ind w:left="360" w:hanging="360"/>
      </w:pPr>
      <w:rPr>
        <w:rFonts w:ascii="Times New Roman" w:hAnsi="Times New Roman" w:cs="Times New Roman" w:hint="default"/>
        <w:b w:val="0"/>
        <w:i w:val="0"/>
        <w:sz w:val="20"/>
        <w:szCs w:val="20"/>
      </w:rPr>
    </w:lvl>
    <w:lvl w:ilvl="1">
      <w:start w:val="1"/>
      <w:numFmt w:val="upperLetter"/>
      <w:lvlText w:val="%2."/>
      <w:lvlJc w:val="left"/>
      <w:pPr>
        <w:tabs>
          <w:tab w:val="num" w:pos="720"/>
        </w:tabs>
        <w:ind w:left="720" w:hanging="360"/>
      </w:pPr>
      <w:rPr>
        <w:rFonts w:ascii="Times New Roman" w:hAnsi="Times New Roman" w:hint="default"/>
        <w:b w:val="0"/>
        <w:i w:val="0"/>
        <w:sz w:val="20"/>
        <w:szCs w:val="20"/>
      </w:rPr>
    </w:lvl>
    <w:lvl w:ilvl="2">
      <w:start w:val="1"/>
      <w:numFmt w:val="decimal"/>
      <w:lvlText w:val="%3."/>
      <w:lvlJc w:val="left"/>
      <w:pPr>
        <w:tabs>
          <w:tab w:val="num" w:pos="1080"/>
        </w:tabs>
        <w:ind w:left="1080" w:hanging="360"/>
      </w:pPr>
      <w:rPr>
        <w:rFonts w:ascii="Times New Roman" w:hAnsi="Times New Roman" w:hint="default"/>
        <w:b w:val="0"/>
        <w:i w:val="0"/>
        <w:color w:val="auto"/>
        <w:sz w:val="20"/>
        <w:szCs w:val="20"/>
      </w:rPr>
    </w:lvl>
    <w:lvl w:ilvl="3">
      <w:start w:val="1"/>
      <w:numFmt w:val="lowerLetter"/>
      <w:lvlText w:val="(%4)"/>
      <w:lvlJc w:val="left"/>
      <w:pPr>
        <w:tabs>
          <w:tab w:val="num" w:pos="1440"/>
        </w:tabs>
        <w:ind w:left="1440" w:hanging="360"/>
      </w:pPr>
      <w:rPr>
        <w:rFonts w:ascii="Times New Roman" w:hAnsi="Times New Roman" w:hint="default"/>
        <w:b w:val="0"/>
        <w:i w:val="0"/>
        <w:sz w:val="20"/>
        <w:szCs w:val="20"/>
      </w:rPr>
    </w:lvl>
    <w:lvl w:ilvl="4">
      <w:start w:val="1"/>
      <w:numFmt w:val="lowerRoman"/>
      <w:lvlText w:val="(%5)"/>
      <w:lvlJc w:val="left"/>
      <w:pPr>
        <w:tabs>
          <w:tab w:val="num" w:pos="1800"/>
        </w:tabs>
        <w:ind w:left="1800" w:hanging="360"/>
      </w:pPr>
      <w:rPr>
        <w:rFonts w:ascii="Times New Roman" w:hAnsi="Times New Roman" w:hint="default"/>
        <w:b w:val="0"/>
        <w:i w:val="0"/>
        <w:sz w:val="20"/>
        <w:szCs w:val="20"/>
      </w:rPr>
    </w:lvl>
    <w:lvl w:ilvl="5">
      <w:start w:val="1"/>
      <w:numFmt w:val="none"/>
      <w:lvlText w:val=""/>
      <w:lvlJc w:val="left"/>
      <w:pPr>
        <w:tabs>
          <w:tab w:val="num" w:pos="2160"/>
        </w:tabs>
        <w:ind w:left="2160" w:hanging="360"/>
      </w:pPr>
      <w:rPr>
        <w:rFonts w:ascii="Times New Roman" w:hAnsi="Times New Roman" w:hint="default"/>
        <w:b w:val="0"/>
        <w:i w:val="0"/>
        <w:sz w:val="20"/>
        <w:szCs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0" w15:restartNumberingAfterBreak="0">
    <w:nsid w:val="52BB1019"/>
    <w:multiLevelType w:val="multilevel"/>
    <w:tmpl w:val="FD4E25D0"/>
    <w:lvl w:ilvl="0">
      <w:start w:val="1"/>
      <w:numFmt w:val="bullet"/>
      <w:lvlText w:val="§"/>
      <w:lvlJc w:val="left"/>
      <w:pPr>
        <w:tabs>
          <w:tab w:val="num" w:pos="360"/>
        </w:tabs>
        <w:ind w:left="360" w:hanging="360"/>
      </w:pPr>
      <w:rPr>
        <w:rFonts w:ascii="Times New Roman" w:hAnsi="Times New Roman" w:cs="Times New Roman" w:hint="default"/>
        <w:b w:val="0"/>
        <w:i w:val="0"/>
        <w:sz w:val="20"/>
        <w:szCs w:val="20"/>
      </w:rPr>
    </w:lvl>
    <w:lvl w:ilvl="1">
      <w:start w:val="1"/>
      <w:numFmt w:val="upperLetter"/>
      <w:lvlText w:val="%2."/>
      <w:lvlJc w:val="left"/>
      <w:pPr>
        <w:tabs>
          <w:tab w:val="num" w:pos="720"/>
        </w:tabs>
        <w:ind w:left="720" w:hanging="360"/>
      </w:pPr>
      <w:rPr>
        <w:rFonts w:ascii="Times New Roman" w:hAnsi="Times New Roman" w:hint="default"/>
        <w:b w:val="0"/>
        <w:i w:val="0"/>
        <w:sz w:val="20"/>
        <w:szCs w:val="20"/>
      </w:rPr>
    </w:lvl>
    <w:lvl w:ilvl="2">
      <w:start w:val="1"/>
      <w:numFmt w:val="decimal"/>
      <w:lvlText w:val="%3."/>
      <w:lvlJc w:val="left"/>
      <w:pPr>
        <w:tabs>
          <w:tab w:val="num" w:pos="1080"/>
        </w:tabs>
        <w:ind w:left="1080" w:hanging="360"/>
      </w:pPr>
      <w:rPr>
        <w:rFonts w:ascii="Times New Roman" w:hAnsi="Times New Roman" w:hint="default"/>
        <w:b w:val="0"/>
        <w:i w:val="0"/>
        <w:sz w:val="20"/>
        <w:szCs w:val="20"/>
      </w:rPr>
    </w:lvl>
    <w:lvl w:ilvl="3">
      <w:start w:val="1"/>
      <w:numFmt w:val="lowerLetter"/>
      <w:lvlText w:val="(%4)"/>
      <w:lvlJc w:val="left"/>
      <w:pPr>
        <w:tabs>
          <w:tab w:val="num" w:pos="1440"/>
        </w:tabs>
        <w:ind w:left="1440" w:hanging="360"/>
      </w:pPr>
      <w:rPr>
        <w:rFonts w:ascii="Times New Roman" w:hAnsi="Times New Roman" w:hint="default"/>
        <w:b w:val="0"/>
        <w:i w:val="0"/>
        <w:sz w:val="20"/>
        <w:szCs w:val="20"/>
      </w:rPr>
    </w:lvl>
    <w:lvl w:ilvl="4">
      <w:start w:val="1"/>
      <w:numFmt w:val="lowerRoman"/>
      <w:lvlText w:val="(%5)"/>
      <w:lvlJc w:val="left"/>
      <w:pPr>
        <w:tabs>
          <w:tab w:val="num" w:pos="1800"/>
        </w:tabs>
        <w:ind w:left="1800" w:hanging="360"/>
      </w:pPr>
      <w:rPr>
        <w:rFonts w:ascii="Times New Roman" w:hAnsi="Times New Roman" w:hint="default"/>
        <w:b w:val="0"/>
        <w:i w:val="0"/>
        <w:sz w:val="20"/>
        <w:szCs w:val="20"/>
      </w:rPr>
    </w:lvl>
    <w:lvl w:ilvl="5">
      <w:start w:val="1"/>
      <w:numFmt w:val="none"/>
      <w:lvlText w:val=""/>
      <w:lvlJc w:val="left"/>
      <w:pPr>
        <w:tabs>
          <w:tab w:val="num" w:pos="2160"/>
        </w:tabs>
        <w:ind w:left="2160" w:hanging="360"/>
      </w:pPr>
      <w:rPr>
        <w:rFonts w:ascii="Times New Roman" w:hAnsi="Times New Roman" w:hint="default"/>
        <w:b w:val="0"/>
        <w:i w:val="0"/>
        <w:sz w:val="20"/>
        <w:szCs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1" w15:restartNumberingAfterBreak="0">
    <w:nsid w:val="550A2D0E"/>
    <w:multiLevelType w:val="multilevel"/>
    <w:tmpl w:val="7CF2B488"/>
    <w:lvl w:ilvl="0">
      <w:start w:val="1901"/>
      <w:numFmt w:val="decimal"/>
      <w:lvlText w:val="%1."/>
      <w:lvlJc w:val="left"/>
      <w:pPr>
        <w:tabs>
          <w:tab w:val="num" w:pos="360"/>
        </w:tabs>
        <w:ind w:left="360" w:hanging="360"/>
      </w:pPr>
      <w:rPr>
        <w:rFonts w:ascii="Times New Roman" w:hAnsi="Times New Roman" w:hint="default"/>
        <w:b w:val="0"/>
        <w:i w:val="0"/>
        <w:sz w:val="20"/>
      </w:rPr>
    </w:lvl>
    <w:lvl w:ilvl="1">
      <w:start w:val="1"/>
      <w:numFmt w:val="upperLetter"/>
      <w:lvlText w:val="%2."/>
      <w:lvlJc w:val="left"/>
      <w:pPr>
        <w:tabs>
          <w:tab w:val="num" w:pos="720"/>
        </w:tabs>
        <w:ind w:left="720" w:hanging="360"/>
      </w:pPr>
      <w:rPr>
        <w:rFonts w:ascii="Times New Roman" w:hAnsi="Times New Roman" w:hint="default"/>
        <w:b w:val="0"/>
        <w:i w:val="0"/>
        <w:sz w:val="20"/>
      </w:rPr>
    </w:lvl>
    <w:lvl w:ilvl="2">
      <w:start w:val="1"/>
      <w:numFmt w:val="decimal"/>
      <w:lvlText w:val="%3."/>
      <w:lvlJc w:val="left"/>
      <w:pPr>
        <w:tabs>
          <w:tab w:val="num" w:pos="1080"/>
        </w:tabs>
        <w:ind w:left="1080" w:hanging="360"/>
      </w:pPr>
      <w:rPr>
        <w:rFonts w:ascii="Times New Roman" w:hAnsi="Times New Roman" w:hint="default"/>
        <w:b w:val="0"/>
        <w:i w:val="0"/>
        <w:sz w:val="20"/>
      </w:rPr>
    </w:lvl>
    <w:lvl w:ilvl="3">
      <w:start w:val="1"/>
      <w:numFmt w:val="lowerLetter"/>
      <w:lvlText w:val="(%4)"/>
      <w:lvlJc w:val="left"/>
      <w:pPr>
        <w:tabs>
          <w:tab w:val="num" w:pos="1440"/>
        </w:tabs>
        <w:ind w:left="1440" w:hanging="360"/>
      </w:pPr>
      <w:rPr>
        <w:rFonts w:ascii="Times New Roman" w:hAnsi="Times New Roman" w:hint="default"/>
        <w:b w:val="0"/>
        <w:i w:val="0"/>
        <w:sz w:val="20"/>
      </w:rPr>
    </w:lvl>
    <w:lvl w:ilvl="4">
      <w:start w:val="1"/>
      <w:numFmt w:val="lowerRoman"/>
      <w:lvlText w:val="%5."/>
      <w:lvlJc w:val="left"/>
      <w:pPr>
        <w:tabs>
          <w:tab w:val="num" w:pos="2160"/>
        </w:tabs>
        <w:ind w:left="1800" w:hanging="360"/>
      </w:pPr>
      <w:rPr>
        <w:rFonts w:ascii="Times New Roman" w:hAnsi="Times New Roman" w:hint="default"/>
        <w:b w:val="0"/>
        <w:i w:val="0"/>
        <w:sz w:val="2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B8B2416"/>
    <w:multiLevelType w:val="multilevel"/>
    <w:tmpl w:val="7B862F86"/>
    <w:lvl w:ilvl="0">
      <w:start w:val="1"/>
      <w:numFmt w:val="bullet"/>
      <w:lvlText w:val="§"/>
      <w:lvlJc w:val="left"/>
      <w:pPr>
        <w:tabs>
          <w:tab w:val="num" w:pos="360"/>
        </w:tabs>
        <w:ind w:left="360" w:hanging="360"/>
      </w:pPr>
      <w:rPr>
        <w:rFonts w:ascii="Times New Roman" w:hAnsi="Times New Roman" w:cs="Times New Roman" w:hint="default"/>
        <w:b w:val="0"/>
        <w:i w:val="0"/>
        <w:sz w:val="20"/>
        <w:szCs w:val="20"/>
      </w:rPr>
    </w:lvl>
    <w:lvl w:ilvl="1">
      <w:start w:val="1"/>
      <w:numFmt w:val="upperLetter"/>
      <w:lvlText w:val="%2."/>
      <w:lvlJc w:val="left"/>
      <w:pPr>
        <w:tabs>
          <w:tab w:val="num" w:pos="720"/>
        </w:tabs>
        <w:ind w:left="720" w:hanging="360"/>
      </w:pPr>
      <w:rPr>
        <w:rFonts w:ascii="Times New Roman" w:hAnsi="Times New Roman" w:hint="default"/>
        <w:b w:val="0"/>
        <w:i w:val="0"/>
        <w:sz w:val="20"/>
        <w:szCs w:val="20"/>
      </w:rPr>
    </w:lvl>
    <w:lvl w:ilvl="2">
      <w:start w:val="1"/>
      <w:numFmt w:val="decimal"/>
      <w:lvlText w:val="%3."/>
      <w:lvlJc w:val="left"/>
      <w:pPr>
        <w:tabs>
          <w:tab w:val="num" w:pos="1080"/>
        </w:tabs>
        <w:ind w:left="1080" w:hanging="360"/>
      </w:pPr>
      <w:rPr>
        <w:rFonts w:ascii="Times New Roman" w:hAnsi="Times New Roman" w:hint="default"/>
        <w:b w:val="0"/>
        <w:i w:val="0"/>
        <w:sz w:val="20"/>
        <w:szCs w:val="20"/>
      </w:rPr>
    </w:lvl>
    <w:lvl w:ilvl="3">
      <w:start w:val="1"/>
      <w:numFmt w:val="lowerLetter"/>
      <w:lvlText w:val="(%4)"/>
      <w:lvlJc w:val="left"/>
      <w:pPr>
        <w:tabs>
          <w:tab w:val="num" w:pos="1440"/>
        </w:tabs>
        <w:ind w:left="1440" w:hanging="360"/>
      </w:pPr>
      <w:rPr>
        <w:rFonts w:ascii="Times New Roman" w:hAnsi="Times New Roman" w:hint="default"/>
        <w:b w:val="0"/>
        <w:i w:val="0"/>
        <w:sz w:val="20"/>
        <w:szCs w:val="20"/>
      </w:rPr>
    </w:lvl>
    <w:lvl w:ilvl="4">
      <w:start w:val="1"/>
      <w:numFmt w:val="lowerRoman"/>
      <w:lvlText w:val="(%5)"/>
      <w:lvlJc w:val="left"/>
      <w:pPr>
        <w:tabs>
          <w:tab w:val="num" w:pos="1800"/>
        </w:tabs>
        <w:ind w:left="1800" w:hanging="360"/>
      </w:pPr>
      <w:rPr>
        <w:rFonts w:ascii="Times New Roman" w:hAnsi="Times New Roman" w:hint="default"/>
        <w:b w:val="0"/>
        <w:i w:val="0"/>
        <w:sz w:val="20"/>
        <w:szCs w:val="20"/>
      </w:rPr>
    </w:lvl>
    <w:lvl w:ilvl="5">
      <w:start w:val="1"/>
      <w:numFmt w:val="none"/>
      <w:lvlText w:val=""/>
      <w:lvlJc w:val="left"/>
      <w:pPr>
        <w:tabs>
          <w:tab w:val="num" w:pos="2160"/>
        </w:tabs>
        <w:ind w:left="2160" w:hanging="360"/>
      </w:pPr>
      <w:rPr>
        <w:rFonts w:ascii="Times New Roman" w:hAnsi="Times New Roman" w:hint="default"/>
        <w:b w:val="0"/>
        <w:i w:val="0"/>
        <w:sz w:val="20"/>
        <w:szCs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3" w15:restartNumberingAfterBreak="0">
    <w:nsid w:val="5DA0032F"/>
    <w:multiLevelType w:val="multilevel"/>
    <w:tmpl w:val="FD4E25D0"/>
    <w:lvl w:ilvl="0">
      <w:start w:val="1"/>
      <w:numFmt w:val="bullet"/>
      <w:lvlText w:val="§"/>
      <w:lvlJc w:val="left"/>
      <w:pPr>
        <w:tabs>
          <w:tab w:val="num" w:pos="360"/>
        </w:tabs>
        <w:ind w:left="360" w:hanging="360"/>
      </w:pPr>
      <w:rPr>
        <w:rFonts w:ascii="Times New Roman" w:hAnsi="Times New Roman" w:cs="Times New Roman" w:hint="default"/>
        <w:b w:val="0"/>
        <w:i w:val="0"/>
        <w:sz w:val="20"/>
        <w:szCs w:val="20"/>
      </w:rPr>
    </w:lvl>
    <w:lvl w:ilvl="1">
      <w:start w:val="1"/>
      <w:numFmt w:val="upperLetter"/>
      <w:lvlText w:val="%2."/>
      <w:lvlJc w:val="left"/>
      <w:pPr>
        <w:tabs>
          <w:tab w:val="num" w:pos="720"/>
        </w:tabs>
        <w:ind w:left="720" w:hanging="360"/>
      </w:pPr>
      <w:rPr>
        <w:rFonts w:ascii="Times New Roman" w:hAnsi="Times New Roman" w:hint="default"/>
        <w:b w:val="0"/>
        <w:i w:val="0"/>
        <w:sz w:val="20"/>
        <w:szCs w:val="20"/>
      </w:rPr>
    </w:lvl>
    <w:lvl w:ilvl="2">
      <w:start w:val="1"/>
      <w:numFmt w:val="decimal"/>
      <w:lvlText w:val="%3."/>
      <w:lvlJc w:val="left"/>
      <w:pPr>
        <w:tabs>
          <w:tab w:val="num" w:pos="1080"/>
        </w:tabs>
        <w:ind w:left="1080" w:hanging="360"/>
      </w:pPr>
      <w:rPr>
        <w:rFonts w:ascii="Times New Roman" w:hAnsi="Times New Roman" w:hint="default"/>
        <w:b w:val="0"/>
        <w:i w:val="0"/>
        <w:sz w:val="20"/>
        <w:szCs w:val="20"/>
      </w:rPr>
    </w:lvl>
    <w:lvl w:ilvl="3">
      <w:start w:val="1"/>
      <w:numFmt w:val="lowerLetter"/>
      <w:lvlText w:val="(%4)"/>
      <w:lvlJc w:val="left"/>
      <w:pPr>
        <w:tabs>
          <w:tab w:val="num" w:pos="1440"/>
        </w:tabs>
        <w:ind w:left="1440" w:hanging="360"/>
      </w:pPr>
      <w:rPr>
        <w:rFonts w:ascii="Times New Roman" w:hAnsi="Times New Roman" w:hint="default"/>
        <w:b w:val="0"/>
        <w:i w:val="0"/>
        <w:sz w:val="20"/>
        <w:szCs w:val="20"/>
      </w:rPr>
    </w:lvl>
    <w:lvl w:ilvl="4">
      <w:start w:val="1"/>
      <w:numFmt w:val="lowerRoman"/>
      <w:lvlText w:val="(%5)"/>
      <w:lvlJc w:val="left"/>
      <w:pPr>
        <w:tabs>
          <w:tab w:val="num" w:pos="1800"/>
        </w:tabs>
        <w:ind w:left="1800" w:hanging="360"/>
      </w:pPr>
      <w:rPr>
        <w:rFonts w:ascii="Times New Roman" w:hAnsi="Times New Roman" w:hint="default"/>
        <w:b w:val="0"/>
        <w:i w:val="0"/>
        <w:sz w:val="20"/>
        <w:szCs w:val="20"/>
      </w:rPr>
    </w:lvl>
    <w:lvl w:ilvl="5">
      <w:start w:val="1"/>
      <w:numFmt w:val="none"/>
      <w:lvlText w:val=""/>
      <w:lvlJc w:val="left"/>
      <w:pPr>
        <w:tabs>
          <w:tab w:val="num" w:pos="2160"/>
        </w:tabs>
        <w:ind w:left="2160" w:hanging="360"/>
      </w:pPr>
      <w:rPr>
        <w:rFonts w:ascii="Times New Roman" w:hAnsi="Times New Roman" w:hint="default"/>
        <w:b w:val="0"/>
        <w:i w:val="0"/>
        <w:sz w:val="20"/>
        <w:szCs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4" w15:restartNumberingAfterBreak="0">
    <w:nsid w:val="60B42DC8"/>
    <w:multiLevelType w:val="multilevel"/>
    <w:tmpl w:val="D7C2C436"/>
    <w:lvl w:ilvl="0">
      <w:start w:val="1"/>
      <w:numFmt w:val="bullet"/>
      <w:suff w:val="space"/>
      <w:lvlText w:val="§"/>
      <w:lvlJc w:val="left"/>
      <w:pPr>
        <w:ind w:left="720" w:hanging="720"/>
      </w:pPr>
      <w:rPr>
        <w:rFonts w:ascii="Times New Roman" w:hAnsi="Times New Roman" w:cs="Times New Roman" w:hint="default"/>
        <w:b/>
        <w:i w:val="0"/>
        <w:sz w:val="20"/>
      </w:rPr>
    </w:lvl>
    <w:lvl w:ilvl="1">
      <w:start w:val="1"/>
      <w:numFmt w:val="upperLetter"/>
      <w:lvlText w:val="%2."/>
      <w:lvlJc w:val="left"/>
      <w:pPr>
        <w:tabs>
          <w:tab w:val="num" w:pos="720"/>
        </w:tabs>
        <w:ind w:left="720" w:hanging="360"/>
      </w:pPr>
      <w:rPr>
        <w:rFonts w:ascii="Times New Roman" w:hAnsi="Times New Roman" w:hint="default"/>
        <w:b w:val="0"/>
        <w:i w:val="0"/>
        <w:sz w:val="20"/>
        <w:szCs w:val="20"/>
      </w:rPr>
    </w:lvl>
    <w:lvl w:ilvl="2">
      <w:start w:val="1"/>
      <w:numFmt w:val="decimal"/>
      <w:lvlText w:val="%3."/>
      <w:lvlJc w:val="left"/>
      <w:pPr>
        <w:tabs>
          <w:tab w:val="num" w:pos="1080"/>
        </w:tabs>
        <w:ind w:left="1080" w:hanging="360"/>
      </w:pPr>
      <w:rPr>
        <w:rFonts w:ascii="Times New Roman" w:hAnsi="Times New Roman" w:hint="default"/>
        <w:b w:val="0"/>
        <w:i w:val="0"/>
        <w:sz w:val="20"/>
        <w:szCs w:val="20"/>
      </w:rPr>
    </w:lvl>
    <w:lvl w:ilvl="3">
      <w:start w:val="1"/>
      <w:numFmt w:val="lowerLetter"/>
      <w:lvlText w:val="(%4)"/>
      <w:lvlJc w:val="left"/>
      <w:pPr>
        <w:tabs>
          <w:tab w:val="num" w:pos="1440"/>
        </w:tabs>
        <w:ind w:left="1440" w:hanging="360"/>
      </w:pPr>
      <w:rPr>
        <w:rFonts w:ascii="Times New Roman" w:hAnsi="Times New Roman" w:hint="default"/>
        <w:b w:val="0"/>
        <w:i w:val="0"/>
        <w:sz w:val="20"/>
        <w:szCs w:val="20"/>
      </w:rPr>
    </w:lvl>
    <w:lvl w:ilvl="4">
      <w:start w:val="1"/>
      <w:numFmt w:val="lowerRoman"/>
      <w:lvlText w:val="(%5)"/>
      <w:lvlJc w:val="left"/>
      <w:pPr>
        <w:tabs>
          <w:tab w:val="num" w:pos="1800"/>
        </w:tabs>
        <w:ind w:left="1800" w:hanging="360"/>
      </w:pPr>
      <w:rPr>
        <w:rFonts w:hint="default"/>
        <w:b w:val="0"/>
        <w:i w:val="0"/>
        <w:sz w:val="20"/>
        <w:szCs w:val="20"/>
      </w:rPr>
    </w:lvl>
    <w:lvl w:ilvl="5">
      <w:start w:val="1"/>
      <w:numFmt w:val="lowerRoman"/>
      <w:lvlText w:val="(%6)"/>
      <w:lvlJc w:val="left"/>
      <w:pPr>
        <w:tabs>
          <w:tab w:val="num" w:pos="2160"/>
        </w:tabs>
        <w:ind w:left="2160" w:hanging="360"/>
      </w:pPr>
      <w:rPr>
        <w:rFonts w:hint="default"/>
        <w:b w:val="0"/>
        <w:i w:val="0"/>
        <w:sz w:val="20"/>
        <w:szCs w:val="2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5D566A5"/>
    <w:multiLevelType w:val="multilevel"/>
    <w:tmpl w:val="7B862F86"/>
    <w:lvl w:ilvl="0">
      <w:start w:val="1"/>
      <w:numFmt w:val="bullet"/>
      <w:lvlText w:val="§"/>
      <w:lvlJc w:val="left"/>
      <w:pPr>
        <w:tabs>
          <w:tab w:val="num" w:pos="360"/>
        </w:tabs>
        <w:ind w:left="360" w:hanging="360"/>
      </w:pPr>
      <w:rPr>
        <w:rFonts w:ascii="Times New Roman" w:hAnsi="Times New Roman" w:cs="Times New Roman" w:hint="default"/>
        <w:b w:val="0"/>
        <w:i w:val="0"/>
        <w:sz w:val="20"/>
        <w:szCs w:val="20"/>
      </w:rPr>
    </w:lvl>
    <w:lvl w:ilvl="1">
      <w:start w:val="1"/>
      <w:numFmt w:val="upperLetter"/>
      <w:lvlText w:val="%2."/>
      <w:lvlJc w:val="left"/>
      <w:pPr>
        <w:tabs>
          <w:tab w:val="num" w:pos="720"/>
        </w:tabs>
        <w:ind w:left="720" w:hanging="360"/>
      </w:pPr>
      <w:rPr>
        <w:rFonts w:ascii="Times New Roman" w:hAnsi="Times New Roman" w:hint="default"/>
        <w:b w:val="0"/>
        <w:i w:val="0"/>
        <w:sz w:val="20"/>
        <w:szCs w:val="20"/>
      </w:rPr>
    </w:lvl>
    <w:lvl w:ilvl="2">
      <w:start w:val="1"/>
      <w:numFmt w:val="decimal"/>
      <w:lvlText w:val="%3."/>
      <w:lvlJc w:val="left"/>
      <w:pPr>
        <w:tabs>
          <w:tab w:val="num" w:pos="1080"/>
        </w:tabs>
        <w:ind w:left="1080" w:hanging="360"/>
      </w:pPr>
      <w:rPr>
        <w:rFonts w:ascii="Times New Roman" w:hAnsi="Times New Roman" w:hint="default"/>
        <w:b w:val="0"/>
        <w:i w:val="0"/>
        <w:sz w:val="20"/>
        <w:szCs w:val="20"/>
      </w:rPr>
    </w:lvl>
    <w:lvl w:ilvl="3">
      <w:start w:val="1"/>
      <w:numFmt w:val="lowerLetter"/>
      <w:lvlText w:val="(%4)"/>
      <w:lvlJc w:val="left"/>
      <w:pPr>
        <w:tabs>
          <w:tab w:val="num" w:pos="1440"/>
        </w:tabs>
        <w:ind w:left="1440" w:hanging="360"/>
      </w:pPr>
      <w:rPr>
        <w:rFonts w:ascii="Times New Roman" w:hAnsi="Times New Roman" w:hint="default"/>
        <w:b w:val="0"/>
        <w:i w:val="0"/>
        <w:sz w:val="20"/>
        <w:szCs w:val="20"/>
      </w:rPr>
    </w:lvl>
    <w:lvl w:ilvl="4">
      <w:start w:val="1"/>
      <w:numFmt w:val="lowerRoman"/>
      <w:lvlText w:val="(%5)"/>
      <w:lvlJc w:val="left"/>
      <w:pPr>
        <w:tabs>
          <w:tab w:val="num" w:pos="1800"/>
        </w:tabs>
        <w:ind w:left="1800" w:hanging="360"/>
      </w:pPr>
      <w:rPr>
        <w:rFonts w:ascii="Times New Roman" w:hAnsi="Times New Roman" w:hint="default"/>
        <w:b w:val="0"/>
        <w:i w:val="0"/>
        <w:sz w:val="20"/>
        <w:szCs w:val="20"/>
      </w:rPr>
    </w:lvl>
    <w:lvl w:ilvl="5">
      <w:start w:val="1"/>
      <w:numFmt w:val="none"/>
      <w:lvlText w:val=""/>
      <w:lvlJc w:val="left"/>
      <w:pPr>
        <w:tabs>
          <w:tab w:val="num" w:pos="2160"/>
        </w:tabs>
        <w:ind w:left="2160" w:hanging="360"/>
      </w:pPr>
      <w:rPr>
        <w:rFonts w:ascii="Times New Roman" w:hAnsi="Times New Roman" w:hint="default"/>
        <w:b w:val="0"/>
        <w:i w:val="0"/>
        <w:sz w:val="20"/>
        <w:szCs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6" w15:restartNumberingAfterBreak="0">
    <w:nsid w:val="6A877D12"/>
    <w:multiLevelType w:val="multilevel"/>
    <w:tmpl w:val="7B862F86"/>
    <w:lvl w:ilvl="0">
      <w:start w:val="1"/>
      <w:numFmt w:val="bullet"/>
      <w:lvlText w:val="§"/>
      <w:lvlJc w:val="left"/>
      <w:pPr>
        <w:tabs>
          <w:tab w:val="num" w:pos="360"/>
        </w:tabs>
        <w:ind w:left="360" w:hanging="360"/>
      </w:pPr>
      <w:rPr>
        <w:rFonts w:ascii="Times New Roman" w:hAnsi="Times New Roman" w:cs="Times New Roman" w:hint="default"/>
        <w:b w:val="0"/>
        <w:i w:val="0"/>
        <w:sz w:val="20"/>
        <w:szCs w:val="20"/>
      </w:rPr>
    </w:lvl>
    <w:lvl w:ilvl="1">
      <w:start w:val="1"/>
      <w:numFmt w:val="upperLetter"/>
      <w:lvlText w:val="%2."/>
      <w:lvlJc w:val="left"/>
      <w:pPr>
        <w:tabs>
          <w:tab w:val="num" w:pos="720"/>
        </w:tabs>
        <w:ind w:left="720" w:hanging="360"/>
      </w:pPr>
      <w:rPr>
        <w:rFonts w:ascii="Times New Roman" w:hAnsi="Times New Roman" w:hint="default"/>
        <w:b w:val="0"/>
        <w:i w:val="0"/>
        <w:sz w:val="20"/>
        <w:szCs w:val="20"/>
      </w:rPr>
    </w:lvl>
    <w:lvl w:ilvl="2">
      <w:start w:val="1"/>
      <w:numFmt w:val="decimal"/>
      <w:lvlText w:val="%3."/>
      <w:lvlJc w:val="left"/>
      <w:pPr>
        <w:tabs>
          <w:tab w:val="num" w:pos="1080"/>
        </w:tabs>
        <w:ind w:left="1080" w:hanging="360"/>
      </w:pPr>
      <w:rPr>
        <w:rFonts w:ascii="Times New Roman" w:hAnsi="Times New Roman" w:hint="default"/>
        <w:b w:val="0"/>
        <w:i w:val="0"/>
        <w:sz w:val="20"/>
        <w:szCs w:val="20"/>
      </w:rPr>
    </w:lvl>
    <w:lvl w:ilvl="3">
      <w:start w:val="1"/>
      <w:numFmt w:val="lowerLetter"/>
      <w:lvlText w:val="(%4)"/>
      <w:lvlJc w:val="left"/>
      <w:pPr>
        <w:tabs>
          <w:tab w:val="num" w:pos="1440"/>
        </w:tabs>
        <w:ind w:left="1440" w:hanging="360"/>
      </w:pPr>
      <w:rPr>
        <w:rFonts w:ascii="Times New Roman" w:hAnsi="Times New Roman" w:hint="default"/>
        <w:b w:val="0"/>
        <w:i w:val="0"/>
        <w:sz w:val="20"/>
        <w:szCs w:val="20"/>
      </w:rPr>
    </w:lvl>
    <w:lvl w:ilvl="4">
      <w:start w:val="1"/>
      <w:numFmt w:val="lowerRoman"/>
      <w:lvlText w:val="(%5)"/>
      <w:lvlJc w:val="left"/>
      <w:pPr>
        <w:tabs>
          <w:tab w:val="num" w:pos="1800"/>
        </w:tabs>
        <w:ind w:left="1800" w:hanging="360"/>
      </w:pPr>
      <w:rPr>
        <w:rFonts w:ascii="Times New Roman" w:hAnsi="Times New Roman" w:hint="default"/>
        <w:b w:val="0"/>
        <w:i w:val="0"/>
        <w:sz w:val="20"/>
        <w:szCs w:val="20"/>
      </w:rPr>
    </w:lvl>
    <w:lvl w:ilvl="5">
      <w:start w:val="1"/>
      <w:numFmt w:val="none"/>
      <w:lvlText w:val=""/>
      <w:lvlJc w:val="left"/>
      <w:pPr>
        <w:tabs>
          <w:tab w:val="num" w:pos="2160"/>
        </w:tabs>
        <w:ind w:left="2160" w:hanging="360"/>
      </w:pPr>
      <w:rPr>
        <w:rFonts w:ascii="Times New Roman" w:hAnsi="Times New Roman" w:hint="default"/>
        <w:b w:val="0"/>
        <w:i w:val="0"/>
        <w:sz w:val="20"/>
        <w:szCs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7" w15:restartNumberingAfterBreak="0">
    <w:nsid w:val="702F1CC3"/>
    <w:multiLevelType w:val="multilevel"/>
    <w:tmpl w:val="D9A058BC"/>
    <w:lvl w:ilvl="0">
      <w:numFmt w:val="bullet"/>
      <w:suff w:val="space"/>
      <w:lvlText w:val="§"/>
      <w:lvlJc w:val="left"/>
      <w:pPr>
        <w:ind w:left="360" w:hanging="360"/>
      </w:pPr>
      <w:rPr>
        <w:rFonts w:ascii="Times New Roman" w:hAnsi="Times New Roman" w:cs="Times New Roman" w:hint="default"/>
        <w:b w:val="0"/>
        <w:i w:val="0"/>
        <w:sz w:val="20"/>
        <w:szCs w:val="20"/>
      </w:rPr>
    </w:lvl>
    <w:lvl w:ilvl="1">
      <w:start w:val="1"/>
      <w:numFmt w:val="upperLetter"/>
      <w:lvlText w:val="%2."/>
      <w:lvlJc w:val="left"/>
      <w:pPr>
        <w:tabs>
          <w:tab w:val="num" w:pos="720"/>
        </w:tabs>
        <w:ind w:left="720" w:hanging="360"/>
      </w:pPr>
      <w:rPr>
        <w:rFonts w:hint="default"/>
        <w:b w:val="0"/>
        <w:i w:val="0"/>
        <w:sz w:val="20"/>
        <w:szCs w:val="20"/>
      </w:rPr>
    </w:lvl>
    <w:lvl w:ilvl="2">
      <w:start w:val="1"/>
      <w:numFmt w:val="decimal"/>
      <w:lvlText w:val="%3."/>
      <w:lvlJc w:val="left"/>
      <w:pPr>
        <w:tabs>
          <w:tab w:val="num" w:pos="1080"/>
        </w:tabs>
        <w:ind w:left="1080" w:hanging="360"/>
      </w:pPr>
      <w:rPr>
        <w:rFonts w:hint="default"/>
        <w:b w:val="0"/>
        <w:i w:val="0"/>
        <w:sz w:val="20"/>
        <w:szCs w:val="20"/>
      </w:rPr>
    </w:lvl>
    <w:lvl w:ilvl="3">
      <w:start w:val="1"/>
      <w:numFmt w:val="lowerLetter"/>
      <w:lvlText w:val="(%4)"/>
      <w:lvlJc w:val="left"/>
      <w:pPr>
        <w:tabs>
          <w:tab w:val="num" w:pos="1440"/>
        </w:tabs>
        <w:ind w:left="1440" w:hanging="360"/>
      </w:pPr>
      <w:rPr>
        <w:rFonts w:hint="default"/>
        <w:b w:val="0"/>
        <w:i w:val="0"/>
        <w:sz w:val="20"/>
        <w:szCs w:val="20"/>
      </w:rPr>
    </w:lvl>
    <w:lvl w:ilvl="4">
      <w:start w:val="1"/>
      <w:numFmt w:val="lowerRoman"/>
      <w:lvlText w:val="(%5)"/>
      <w:lvlJc w:val="left"/>
      <w:pPr>
        <w:tabs>
          <w:tab w:val="num" w:pos="1800"/>
        </w:tabs>
        <w:ind w:left="1800" w:hanging="360"/>
      </w:pPr>
      <w:rPr>
        <w:rFonts w:hint="default"/>
        <w:b w:val="0"/>
        <w:i w:val="0"/>
        <w:sz w:val="20"/>
        <w:szCs w:val="20"/>
      </w:rPr>
    </w:lvl>
    <w:lvl w:ilvl="5">
      <w:start w:val="1"/>
      <w:numFmt w:val="lowerRoman"/>
      <w:lvlText w:val="(%6)"/>
      <w:lvlJc w:val="left"/>
      <w:pPr>
        <w:tabs>
          <w:tab w:val="num" w:pos="2160"/>
        </w:tabs>
        <w:ind w:left="2160" w:hanging="360"/>
      </w:pPr>
      <w:rPr>
        <w:rFonts w:hint="default"/>
        <w:b w:val="0"/>
        <w:i w:val="0"/>
        <w:sz w:val="20"/>
        <w:szCs w:val="2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73C23702"/>
    <w:multiLevelType w:val="multilevel"/>
    <w:tmpl w:val="7B862F86"/>
    <w:lvl w:ilvl="0">
      <w:start w:val="1"/>
      <w:numFmt w:val="bullet"/>
      <w:lvlText w:val="§"/>
      <w:lvlJc w:val="left"/>
      <w:pPr>
        <w:tabs>
          <w:tab w:val="num" w:pos="360"/>
        </w:tabs>
        <w:ind w:left="360" w:hanging="360"/>
      </w:pPr>
      <w:rPr>
        <w:rFonts w:ascii="Times New Roman" w:hAnsi="Times New Roman" w:cs="Times New Roman" w:hint="default"/>
        <w:b w:val="0"/>
        <w:i w:val="0"/>
        <w:sz w:val="20"/>
        <w:szCs w:val="20"/>
      </w:rPr>
    </w:lvl>
    <w:lvl w:ilvl="1">
      <w:start w:val="1"/>
      <w:numFmt w:val="upperLetter"/>
      <w:lvlText w:val="%2."/>
      <w:lvlJc w:val="left"/>
      <w:pPr>
        <w:tabs>
          <w:tab w:val="num" w:pos="720"/>
        </w:tabs>
        <w:ind w:left="720" w:hanging="360"/>
      </w:pPr>
      <w:rPr>
        <w:rFonts w:ascii="Times New Roman" w:hAnsi="Times New Roman" w:hint="default"/>
        <w:b w:val="0"/>
        <w:i w:val="0"/>
        <w:sz w:val="20"/>
        <w:szCs w:val="20"/>
      </w:rPr>
    </w:lvl>
    <w:lvl w:ilvl="2">
      <w:start w:val="1"/>
      <w:numFmt w:val="decimal"/>
      <w:lvlText w:val="%3."/>
      <w:lvlJc w:val="left"/>
      <w:pPr>
        <w:tabs>
          <w:tab w:val="num" w:pos="1080"/>
        </w:tabs>
        <w:ind w:left="1080" w:hanging="360"/>
      </w:pPr>
      <w:rPr>
        <w:rFonts w:ascii="Times New Roman" w:hAnsi="Times New Roman" w:hint="default"/>
        <w:b w:val="0"/>
        <w:i w:val="0"/>
        <w:sz w:val="20"/>
        <w:szCs w:val="20"/>
      </w:rPr>
    </w:lvl>
    <w:lvl w:ilvl="3">
      <w:start w:val="1"/>
      <w:numFmt w:val="lowerLetter"/>
      <w:lvlText w:val="(%4)"/>
      <w:lvlJc w:val="left"/>
      <w:pPr>
        <w:tabs>
          <w:tab w:val="num" w:pos="1440"/>
        </w:tabs>
        <w:ind w:left="1440" w:hanging="360"/>
      </w:pPr>
      <w:rPr>
        <w:rFonts w:ascii="Times New Roman" w:hAnsi="Times New Roman" w:hint="default"/>
        <w:b w:val="0"/>
        <w:i w:val="0"/>
        <w:sz w:val="20"/>
        <w:szCs w:val="20"/>
      </w:rPr>
    </w:lvl>
    <w:lvl w:ilvl="4">
      <w:start w:val="1"/>
      <w:numFmt w:val="lowerRoman"/>
      <w:lvlText w:val="(%5)"/>
      <w:lvlJc w:val="left"/>
      <w:pPr>
        <w:tabs>
          <w:tab w:val="num" w:pos="1800"/>
        </w:tabs>
        <w:ind w:left="1800" w:hanging="360"/>
      </w:pPr>
      <w:rPr>
        <w:rFonts w:ascii="Times New Roman" w:hAnsi="Times New Roman" w:hint="default"/>
        <w:b w:val="0"/>
        <w:i w:val="0"/>
        <w:sz w:val="20"/>
        <w:szCs w:val="20"/>
      </w:rPr>
    </w:lvl>
    <w:lvl w:ilvl="5">
      <w:start w:val="1"/>
      <w:numFmt w:val="none"/>
      <w:lvlText w:val=""/>
      <w:lvlJc w:val="left"/>
      <w:pPr>
        <w:tabs>
          <w:tab w:val="num" w:pos="2160"/>
        </w:tabs>
        <w:ind w:left="2160" w:hanging="360"/>
      </w:pPr>
      <w:rPr>
        <w:rFonts w:ascii="Times New Roman" w:hAnsi="Times New Roman" w:hint="default"/>
        <w:b w:val="0"/>
        <w:i w:val="0"/>
        <w:sz w:val="20"/>
        <w:szCs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9" w15:restartNumberingAfterBreak="0">
    <w:nsid w:val="73D7483D"/>
    <w:multiLevelType w:val="multilevel"/>
    <w:tmpl w:val="FD4E25D0"/>
    <w:lvl w:ilvl="0">
      <w:start w:val="1"/>
      <w:numFmt w:val="bullet"/>
      <w:lvlText w:val="§"/>
      <w:lvlJc w:val="left"/>
      <w:pPr>
        <w:tabs>
          <w:tab w:val="num" w:pos="360"/>
        </w:tabs>
        <w:ind w:left="360" w:hanging="360"/>
      </w:pPr>
      <w:rPr>
        <w:rFonts w:ascii="Times New Roman" w:hAnsi="Times New Roman" w:cs="Times New Roman" w:hint="default"/>
        <w:b w:val="0"/>
        <w:i w:val="0"/>
        <w:sz w:val="20"/>
        <w:szCs w:val="20"/>
      </w:rPr>
    </w:lvl>
    <w:lvl w:ilvl="1">
      <w:start w:val="1"/>
      <w:numFmt w:val="upperLetter"/>
      <w:lvlText w:val="%2."/>
      <w:lvlJc w:val="left"/>
      <w:pPr>
        <w:tabs>
          <w:tab w:val="num" w:pos="720"/>
        </w:tabs>
        <w:ind w:left="720" w:hanging="360"/>
      </w:pPr>
      <w:rPr>
        <w:rFonts w:ascii="Times New Roman" w:hAnsi="Times New Roman" w:hint="default"/>
        <w:b w:val="0"/>
        <w:i w:val="0"/>
        <w:sz w:val="20"/>
        <w:szCs w:val="20"/>
      </w:rPr>
    </w:lvl>
    <w:lvl w:ilvl="2">
      <w:start w:val="1"/>
      <w:numFmt w:val="decimal"/>
      <w:lvlText w:val="%3."/>
      <w:lvlJc w:val="left"/>
      <w:pPr>
        <w:tabs>
          <w:tab w:val="num" w:pos="1080"/>
        </w:tabs>
        <w:ind w:left="1080" w:hanging="360"/>
      </w:pPr>
      <w:rPr>
        <w:rFonts w:ascii="Times New Roman" w:hAnsi="Times New Roman" w:hint="default"/>
        <w:b w:val="0"/>
        <w:i w:val="0"/>
        <w:sz w:val="20"/>
        <w:szCs w:val="20"/>
      </w:rPr>
    </w:lvl>
    <w:lvl w:ilvl="3">
      <w:start w:val="1"/>
      <w:numFmt w:val="lowerLetter"/>
      <w:lvlText w:val="(%4)"/>
      <w:lvlJc w:val="left"/>
      <w:pPr>
        <w:tabs>
          <w:tab w:val="num" w:pos="1440"/>
        </w:tabs>
        <w:ind w:left="1440" w:hanging="360"/>
      </w:pPr>
      <w:rPr>
        <w:rFonts w:ascii="Times New Roman" w:hAnsi="Times New Roman" w:hint="default"/>
        <w:b w:val="0"/>
        <w:i w:val="0"/>
        <w:sz w:val="20"/>
        <w:szCs w:val="20"/>
      </w:rPr>
    </w:lvl>
    <w:lvl w:ilvl="4">
      <w:start w:val="1"/>
      <w:numFmt w:val="lowerRoman"/>
      <w:lvlText w:val="(%5)"/>
      <w:lvlJc w:val="left"/>
      <w:pPr>
        <w:tabs>
          <w:tab w:val="num" w:pos="1800"/>
        </w:tabs>
        <w:ind w:left="1800" w:hanging="360"/>
      </w:pPr>
      <w:rPr>
        <w:rFonts w:ascii="Times New Roman" w:hAnsi="Times New Roman" w:hint="default"/>
        <w:b w:val="0"/>
        <w:i w:val="0"/>
        <w:sz w:val="20"/>
        <w:szCs w:val="20"/>
      </w:rPr>
    </w:lvl>
    <w:lvl w:ilvl="5">
      <w:start w:val="1"/>
      <w:numFmt w:val="none"/>
      <w:lvlText w:val=""/>
      <w:lvlJc w:val="left"/>
      <w:pPr>
        <w:tabs>
          <w:tab w:val="num" w:pos="2160"/>
        </w:tabs>
        <w:ind w:left="2160" w:hanging="360"/>
      </w:pPr>
      <w:rPr>
        <w:rFonts w:ascii="Times New Roman" w:hAnsi="Times New Roman" w:hint="default"/>
        <w:b w:val="0"/>
        <w:i w:val="0"/>
        <w:sz w:val="20"/>
        <w:szCs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30" w15:restartNumberingAfterBreak="0">
    <w:nsid w:val="778870C1"/>
    <w:multiLevelType w:val="multilevel"/>
    <w:tmpl w:val="7B862F86"/>
    <w:lvl w:ilvl="0">
      <w:start w:val="1"/>
      <w:numFmt w:val="bullet"/>
      <w:lvlText w:val="§"/>
      <w:lvlJc w:val="left"/>
      <w:pPr>
        <w:tabs>
          <w:tab w:val="num" w:pos="360"/>
        </w:tabs>
        <w:ind w:left="360" w:hanging="360"/>
      </w:pPr>
      <w:rPr>
        <w:rFonts w:ascii="Times New Roman" w:hAnsi="Times New Roman" w:cs="Times New Roman" w:hint="default"/>
        <w:b w:val="0"/>
        <w:i w:val="0"/>
        <w:sz w:val="20"/>
        <w:szCs w:val="20"/>
      </w:rPr>
    </w:lvl>
    <w:lvl w:ilvl="1">
      <w:start w:val="1"/>
      <w:numFmt w:val="upperLetter"/>
      <w:lvlText w:val="%2."/>
      <w:lvlJc w:val="left"/>
      <w:pPr>
        <w:tabs>
          <w:tab w:val="num" w:pos="720"/>
        </w:tabs>
        <w:ind w:left="720" w:hanging="360"/>
      </w:pPr>
      <w:rPr>
        <w:rFonts w:ascii="Times New Roman" w:hAnsi="Times New Roman" w:hint="default"/>
        <w:b w:val="0"/>
        <w:i w:val="0"/>
        <w:sz w:val="20"/>
        <w:szCs w:val="20"/>
      </w:rPr>
    </w:lvl>
    <w:lvl w:ilvl="2">
      <w:start w:val="1"/>
      <w:numFmt w:val="decimal"/>
      <w:lvlText w:val="%3."/>
      <w:lvlJc w:val="left"/>
      <w:pPr>
        <w:tabs>
          <w:tab w:val="num" w:pos="1080"/>
        </w:tabs>
        <w:ind w:left="1080" w:hanging="360"/>
      </w:pPr>
      <w:rPr>
        <w:rFonts w:ascii="Times New Roman" w:hAnsi="Times New Roman" w:hint="default"/>
        <w:b w:val="0"/>
        <w:i w:val="0"/>
        <w:sz w:val="20"/>
        <w:szCs w:val="20"/>
      </w:rPr>
    </w:lvl>
    <w:lvl w:ilvl="3">
      <w:start w:val="1"/>
      <w:numFmt w:val="lowerLetter"/>
      <w:lvlText w:val="(%4)"/>
      <w:lvlJc w:val="left"/>
      <w:pPr>
        <w:tabs>
          <w:tab w:val="num" w:pos="1440"/>
        </w:tabs>
        <w:ind w:left="1440" w:hanging="360"/>
      </w:pPr>
      <w:rPr>
        <w:rFonts w:ascii="Times New Roman" w:hAnsi="Times New Roman" w:hint="default"/>
        <w:b w:val="0"/>
        <w:i w:val="0"/>
        <w:sz w:val="20"/>
        <w:szCs w:val="20"/>
      </w:rPr>
    </w:lvl>
    <w:lvl w:ilvl="4">
      <w:start w:val="1"/>
      <w:numFmt w:val="lowerRoman"/>
      <w:lvlText w:val="(%5)"/>
      <w:lvlJc w:val="left"/>
      <w:pPr>
        <w:tabs>
          <w:tab w:val="num" w:pos="1800"/>
        </w:tabs>
        <w:ind w:left="1800" w:hanging="360"/>
      </w:pPr>
      <w:rPr>
        <w:rFonts w:ascii="Times New Roman" w:hAnsi="Times New Roman" w:hint="default"/>
        <w:b w:val="0"/>
        <w:i w:val="0"/>
        <w:sz w:val="20"/>
        <w:szCs w:val="20"/>
      </w:rPr>
    </w:lvl>
    <w:lvl w:ilvl="5">
      <w:start w:val="1"/>
      <w:numFmt w:val="none"/>
      <w:lvlText w:val=""/>
      <w:lvlJc w:val="left"/>
      <w:pPr>
        <w:tabs>
          <w:tab w:val="num" w:pos="2160"/>
        </w:tabs>
        <w:ind w:left="2160" w:hanging="360"/>
      </w:pPr>
      <w:rPr>
        <w:rFonts w:ascii="Times New Roman" w:hAnsi="Times New Roman" w:hint="default"/>
        <w:b w:val="0"/>
        <w:i w:val="0"/>
        <w:sz w:val="20"/>
        <w:szCs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31" w15:restartNumberingAfterBreak="0">
    <w:nsid w:val="787A3395"/>
    <w:multiLevelType w:val="multilevel"/>
    <w:tmpl w:val="FEBC4020"/>
    <w:lvl w:ilvl="0">
      <w:start w:val="1"/>
      <w:numFmt w:val="bullet"/>
      <w:lvlText w:val="§"/>
      <w:lvlJc w:val="left"/>
      <w:pPr>
        <w:tabs>
          <w:tab w:val="num" w:pos="360"/>
        </w:tabs>
        <w:ind w:left="360" w:hanging="360"/>
      </w:pPr>
      <w:rPr>
        <w:rFonts w:ascii="Times New Roman" w:hAnsi="Times New Roman" w:cs="Times New Roman" w:hint="default"/>
        <w:b w:val="0"/>
        <w:i w:val="0"/>
        <w:sz w:val="20"/>
        <w:szCs w:val="20"/>
      </w:rPr>
    </w:lvl>
    <w:lvl w:ilvl="1">
      <w:start w:val="1"/>
      <w:numFmt w:val="upperLetter"/>
      <w:lvlText w:val="%2."/>
      <w:lvlJc w:val="left"/>
      <w:pPr>
        <w:tabs>
          <w:tab w:val="num" w:pos="720"/>
        </w:tabs>
        <w:ind w:left="720" w:hanging="360"/>
      </w:pPr>
      <w:rPr>
        <w:rFonts w:ascii="Times New Roman" w:hAnsi="Times New Roman" w:hint="default"/>
        <w:b w:val="0"/>
        <w:i w:val="0"/>
        <w:sz w:val="20"/>
        <w:szCs w:val="20"/>
      </w:rPr>
    </w:lvl>
    <w:lvl w:ilvl="2">
      <w:start w:val="1"/>
      <w:numFmt w:val="decimal"/>
      <w:lvlText w:val="%3."/>
      <w:lvlJc w:val="left"/>
      <w:pPr>
        <w:tabs>
          <w:tab w:val="num" w:pos="1080"/>
        </w:tabs>
        <w:ind w:left="1080" w:hanging="360"/>
      </w:pPr>
      <w:rPr>
        <w:rFonts w:ascii="Times New (W1)" w:hAnsi="Times New (W1)" w:hint="default"/>
        <w:b w:val="0"/>
        <w:i w:val="0"/>
        <w:strike w:val="0"/>
        <w:color w:val="auto"/>
        <w:sz w:val="20"/>
        <w:szCs w:val="20"/>
      </w:rPr>
    </w:lvl>
    <w:lvl w:ilvl="3">
      <w:start w:val="1"/>
      <w:numFmt w:val="lowerLetter"/>
      <w:lvlText w:val="(%4)"/>
      <w:lvlJc w:val="left"/>
      <w:pPr>
        <w:tabs>
          <w:tab w:val="num" w:pos="1440"/>
        </w:tabs>
        <w:ind w:left="1440" w:hanging="360"/>
      </w:pPr>
      <w:rPr>
        <w:rFonts w:ascii="Times New Roman" w:hAnsi="Times New Roman" w:hint="default"/>
        <w:b w:val="0"/>
        <w:i w:val="0"/>
        <w:sz w:val="20"/>
        <w:szCs w:val="20"/>
      </w:rPr>
    </w:lvl>
    <w:lvl w:ilvl="4">
      <w:start w:val="1"/>
      <w:numFmt w:val="lowerRoman"/>
      <w:lvlText w:val="(%5)"/>
      <w:lvlJc w:val="left"/>
      <w:pPr>
        <w:tabs>
          <w:tab w:val="num" w:pos="1800"/>
        </w:tabs>
        <w:ind w:left="1800" w:hanging="360"/>
      </w:pPr>
      <w:rPr>
        <w:rFonts w:ascii="Times New Roman" w:hAnsi="Times New Roman" w:hint="default"/>
        <w:b w:val="0"/>
        <w:i w:val="0"/>
        <w:sz w:val="20"/>
        <w:szCs w:val="20"/>
      </w:rPr>
    </w:lvl>
    <w:lvl w:ilvl="5">
      <w:start w:val="1"/>
      <w:numFmt w:val="none"/>
      <w:lvlText w:val=""/>
      <w:lvlJc w:val="left"/>
      <w:pPr>
        <w:tabs>
          <w:tab w:val="num" w:pos="2160"/>
        </w:tabs>
        <w:ind w:left="2160" w:hanging="360"/>
      </w:pPr>
      <w:rPr>
        <w:rFonts w:ascii="Times New Roman" w:hAnsi="Times New Roman" w:hint="default"/>
        <w:b w:val="0"/>
        <w:i w:val="0"/>
        <w:sz w:val="20"/>
        <w:szCs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32" w15:restartNumberingAfterBreak="0">
    <w:nsid w:val="79E339D8"/>
    <w:multiLevelType w:val="multilevel"/>
    <w:tmpl w:val="AB86E0CA"/>
    <w:lvl w:ilvl="0">
      <w:start w:val="1"/>
      <w:numFmt w:val="bullet"/>
      <w:lvlText w:val="§"/>
      <w:lvlJc w:val="left"/>
      <w:pPr>
        <w:tabs>
          <w:tab w:val="num" w:pos="360"/>
        </w:tabs>
        <w:ind w:left="360" w:hanging="360"/>
      </w:pPr>
      <w:rPr>
        <w:rFonts w:ascii="Times New Roman" w:hAnsi="Times New Roman" w:cs="Times New Roman" w:hint="default"/>
        <w:b w:val="0"/>
        <w:i w:val="0"/>
        <w:sz w:val="20"/>
      </w:rPr>
    </w:lvl>
    <w:lvl w:ilvl="1">
      <w:start w:val="1"/>
      <w:numFmt w:val="upperLetter"/>
      <w:lvlText w:val="%2."/>
      <w:lvlJc w:val="left"/>
      <w:pPr>
        <w:tabs>
          <w:tab w:val="num" w:pos="720"/>
        </w:tabs>
        <w:ind w:left="720" w:hanging="360"/>
      </w:pPr>
      <w:rPr>
        <w:rFonts w:ascii="Times New (W1)" w:hAnsi="Times New (W1)" w:hint="default"/>
        <w:b w:val="0"/>
        <w:i w:val="0"/>
        <w:strike w:val="0"/>
        <w:sz w:val="20"/>
        <w:szCs w:val="20"/>
      </w:rPr>
    </w:lvl>
    <w:lvl w:ilvl="2">
      <w:start w:val="1"/>
      <w:numFmt w:val="decimal"/>
      <w:lvlText w:val="%3."/>
      <w:lvlJc w:val="left"/>
      <w:pPr>
        <w:tabs>
          <w:tab w:val="num" w:pos="1080"/>
        </w:tabs>
        <w:ind w:left="1080" w:hanging="360"/>
      </w:pPr>
      <w:rPr>
        <w:rFonts w:ascii="Times New Roman" w:hAnsi="Times New Roman" w:hint="default"/>
        <w:b w:val="0"/>
        <w:i w:val="0"/>
        <w:sz w:val="20"/>
        <w:szCs w:val="20"/>
      </w:rPr>
    </w:lvl>
    <w:lvl w:ilvl="3">
      <w:start w:val="1"/>
      <w:numFmt w:val="lowerLetter"/>
      <w:lvlText w:val="(%4)"/>
      <w:lvlJc w:val="left"/>
      <w:pPr>
        <w:tabs>
          <w:tab w:val="num" w:pos="1440"/>
        </w:tabs>
        <w:ind w:left="1440" w:hanging="360"/>
      </w:pPr>
      <w:rPr>
        <w:rFonts w:ascii="Times New Roman" w:hAnsi="Times New Roman" w:hint="default"/>
        <w:b w:val="0"/>
        <w:i w:val="0"/>
        <w:sz w:val="20"/>
        <w:szCs w:val="20"/>
      </w:rPr>
    </w:lvl>
    <w:lvl w:ilvl="4">
      <w:start w:val="1"/>
      <w:numFmt w:val="lowerRoman"/>
      <w:lvlText w:val="(%5)"/>
      <w:lvlJc w:val="left"/>
      <w:pPr>
        <w:tabs>
          <w:tab w:val="num" w:pos="1800"/>
        </w:tabs>
        <w:ind w:left="1800" w:hanging="360"/>
      </w:pPr>
      <w:rPr>
        <w:rFonts w:ascii="Times New Roman" w:hAnsi="Times New Roman" w:hint="default"/>
        <w:b w:val="0"/>
        <w:i w:val="0"/>
        <w:sz w:val="20"/>
        <w:szCs w:val="20"/>
      </w:rPr>
    </w:lvl>
    <w:lvl w:ilvl="5">
      <w:start w:val="1"/>
      <w:numFmt w:val="none"/>
      <w:lvlText w:val=""/>
      <w:lvlJc w:val="left"/>
      <w:pPr>
        <w:tabs>
          <w:tab w:val="num" w:pos="2160"/>
        </w:tabs>
        <w:ind w:left="2160" w:hanging="360"/>
      </w:pPr>
      <w:rPr>
        <w:rFonts w:ascii="Times New Roman" w:hAnsi="Times New Roman" w:hint="default"/>
        <w:b w:val="0"/>
        <w:i w:val="0"/>
        <w:sz w:val="20"/>
        <w:szCs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33" w15:restartNumberingAfterBreak="0">
    <w:nsid w:val="7C0235C1"/>
    <w:multiLevelType w:val="multilevel"/>
    <w:tmpl w:val="7B862F86"/>
    <w:lvl w:ilvl="0">
      <w:start w:val="1"/>
      <w:numFmt w:val="bullet"/>
      <w:lvlText w:val="§"/>
      <w:lvlJc w:val="left"/>
      <w:pPr>
        <w:tabs>
          <w:tab w:val="num" w:pos="360"/>
        </w:tabs>
        <w:ind w:left="360" w:hanging="360"/>
      </w:pPr>
      <w:rPr>
        <w:rFonts w:ascii="Times New Roman" w:hAnsi="Times New Roman" w:cs="Times New Roman" w:hint="default"/>
        <w:b w:val="0"/>
        <w:i w:val="0"/>
        <w:sz w:val="20"/>
        <w:szCs w:val="20"/>
      </w:rPr>
    </w:lvl>
    <w:lvl w:ilvl="1">
      <w:start w:val="1"/>
      <w:numFmt w:val="upperLetter"/>
      <w:lvlText w:val="%2."/>
      <w:lvlJc w:val="left"/>
      <w:pPr>
        <w:tabs>
          <w:tab w:val="num" w:pos="720"/>
        </w:tabs>
        <w:ind w:left="720" w:hanging="360"/>
      </w:pPr>
      <w:rPr>
        <w:rFonts w:ascii="Times New Roman" w:hAnsi="Times New Roman" w:hint="default"/>
        <w:b w:val="0"/>
        <w:i w:val="0"/>
        <w:sz w:val="20"/>
        <w:szCs w:val="20"/>
      </w:rPr>
    </w:lvl>
    <w:lvl w:ilvl="2">
      <w:start w:val="1"/>
      <w:numFmt w:val="decimal"/>
      <w:lvlText w:val="%3."/>
      <w:lvlJc w:val="left"/>
      <w:pPr>
        <w:tabs>
          <w:tab w:val="num" w:pos="1080"/>
        </w:tabs>
        <w:ind w:left="1080" w:hanging="360"/>
      </w:pPr>
      <w:rPr>
        <w:rFonts w:ascii="Times New Roman" w:hAnsi="Times New Roman" w:hint="default"/>
        <w:b w:val="0"/>
        <w:i w:val="0"/>
        <w:sz w:val="20"/>
        <w:szCs w:val="20"/>
      </w:rPr>
    </w:lvl>
    <w:lvl w:ilvl="3">
      <w:start w:val="1"/>
      <w:numFmt w:val="lowerLetter"/>
      <w:lvlText w:val="(%4)"/>
      <w:lvlJc w:val="left"/>
      <w:pPr>
        <w:tabs>
          <w:tab w:val="num" w:pos="1440"/>
        </w:tabs>
        <w:ind w:left="1440" w:hanging="360"/>
      </w:pPr>
      <w:rPr>
        <w:rFonts w:ascii="Times New Roman" w:hAnsi="Times New Roman" w:hint="default"/>
        <w:b w:val="0"/>
        <w:i w:val="0"/>
        <w:sz w:val="20"/>
        <w:szCs w:val="20"/>
      </w:rPr>
    </w:lvl>
    <w:lvl w:ilvl="4">
      <w:start w:val="1"/>
      <w:numFmt w:val="lowerRoman"/>
      <w:lvlText w:val="(%5)"/>
      <w:lvlJc w:val="left"/>
      <w:pPr>
        <w:tabs>
          <w:tab w:val="num" w:pos="1800"/>
        </w:tabs>
        <w:ind w:left="1800" w:hanging="360"/>
      </w:pPr>
      <w:rPr>
        <w:rFonts w:ascii="Times New Roman" w:hAnsi="Times New Roman" w:hint="default"/>
        <w:b w:val="0"/>
        <w:i w:val="0"/>
        <w:sz w:val="20"/>
        <w:szCs w:val="20"/>
      </w:rPr>
    </w:lvl>
    <w:lvl w:ilvl="5">
      <w:start w:val="1"/>
      <w:numFmt w:val="none"/>
      <w:lvlText w:val=""/>
      <w:lvlJc w:val="left"/>
      <w:pPr>
        <w:tabs>
          <w:tab w:val="num" w:pos="2160"/>
        </w:tabs>
        <w:ind w:left="2160" w:hanging="360"/>
      </w:pPr>
      <w:rPr>
        <w:rFonts w:ascii="Times New Roman" w:hAnsi="Times New Roman" w:hint="default"/>
        <w:b w:val="0"/>
        <w:i w:val="0"/>
        <w:sz w:val="20"/>
        <w:szCs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34" w15:restartNumberingAfterBreak="0">
    <w:nsid w:val="7FB10084"/>
    <w:multiLevelType w:val="multilevel"/>
    <w:tmpl w:val="7B862F86"/>
    <w:lvl w:ilvl="0">
      <w:start w:val="1"/>
      <w:numFmt w:val="bullet"/>
      <w:lvlText w:val="§"/>
      <w:lvlJc w:val="left"/>
      <w:pPr>
        <w:tabs>
          <w:tab w:val="num" w:pos="360"/>
        </w:tabs>
        <w:ind w:left="360" w:hanging="360"/>
      </w:pPr>
      <w:rPr>
        <w:rFonts w:ascii="Times New Roman" w:hAnsi="Times New Roman" w:cs="Times New Roman" w:hint="default"/>
        <w:b w:val="0"/>
        <w:i w:val="0"/>
        <w:sz w:val="20"/>
        <w:szCs w:val="20"/>
      </w:rPr>
    </w:lvl>
    <w:lvl w:ilvl="1">
      <w:start w:val="1"/>
      <w:numFmt w:val="upperLetter"/>
      <w:lvlText w:val="%2."/>
      <w:lvlJc w:val="left"/>
      <w:pPr>
        <w:tabs>
          <w:tab w:val="num" w:pos="720"/>
        </w:tabs>
        <w:ind w:left="720" w:hanging="360"/>
      </w:pPr>
      <w:rPr>
        <w:rFonts w:ascii="Times New Roman" w:hAnsi="Times New Roman" w:hint="default"/>
        <w:b w:val="0"/>
        <w:i w:val="0"/>
        <w:sz w:val="20"/>
        <w:szCs w:val="20"/>
      </w:rPr>
    </w:lvl>
    <w:lvl w:ilvl="2">
      <w:start w:val="1"/>
      <w:numFmt w:val="decimal"/>
      <w:lvlText w:val="%3."/>
      <w:lvlJc w:val="left"/>
      <w:pPr>
        <w:tabs>
          <w:tab w:val="num" w:pos="1080"/>
        </w:tabs>
        <w:ind w:left="1080" w:hanging="360"/>
      </w:pPr>
      <w:rPr>
        <w:rFonts w:ascii="Times New Roman" w:hAnsi="Times New Roman" w:hint="default"/>
        <w:b w:val="0"/>
        <w:i w:val="0"/>
        <w:sz w:val="20"/>
        <w:szCs w:val="20"/>
      </w:rPr>
    </w:lvl>
    <w:lvl w:ilvl="3">
      <w:start w:val="1"/>
      <w:numFmt w:val="lowerLetter"/>
      <w:lvlText w:val="(%4)"/>
      <w:lvlJc w:val="left"/>
      <w:pPr>
        <w:tabs>
          <w:tab w:val="num" w:pos="1440"/>
        </w:tabs>
        <w:ind w:left="1440" w:hanging="360"/>
      </w:pPr>
      <w:rPr>
        <w:rFonts w:ascii="Times New Roman" w:hAnsi="Times New Roman" w:hint="default"/>
        <w:b w:val="0"/>
        <w:i w:val="0"/>
        <w:sz w:val="20"/>
        <w:szCs w:val="20"/>
      </w:rPr>
    </w:lvl>
    <w:lvl w:ilvl="4">
      <w:start w:val="1"/>
      <w:numFmt w:val="lowerRoman"/>
      <w:lvlText w:val="(%5)"/>
      <w:lvlJc w:val="left"/>
      <w:pPr>
        <w:tabs>
          <w:tab w:val="num" w:pos="1800"/>
        </w:tabs>
        <w:ind w:left="1800" w:hanging="360"/>
      </w:pPr>
      <w:rPr>
        <w:rFonts w:ascii="Times New Roman" w:hAnsi="Times New Roman" w:hint="default"/>
        <w:b w:val="0"/>
        <w:i w:val="0"/>
        <w:sz w:val="20"/>
        <w:szCs w:val="20"/>
      </w:rPr>
    </w:lvl>
    <w:lvl w:ilvl="5">
      <w:start w:val="1"/>
      <w:numFmt w:val="none"/>
      <w:lvlText w:val=""/>
      <w:lvlJc w:val="left"/>
      <w:pPr>
        <w:tabs>
          <w:tab w:val="num" w:pos="2160"/>
        </w:tabs>
        <w:ind w:left="2160" w:hanging="360"/>
      </w:pPr>
      <w:rPr>
        <w:rFonts w:ascii="Times New Roman" w:hAnsi="Times New Roman" w:hint="default"/>
        <w:b w:val="0"/>
        <w:i w:val="0"/>
        <w:sz w:val="20"/>
        <w:szCs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num w:numId="1" w16cid:durableId="118838562">
    <w:abstractNumId w:val="21"/>
  </w:num>
  <w:num w:numId="2" w16cid:durableId="1452626257">
    <w:abstractNumId w:val="17"/>
  </w:num>
  <w:num w:numId="3" w16cid:durableId="1196112313">
    <w:abstractNumId w:val="23"/>
  </w:num>
  <w:num w:numId="4" w16cid:durableId="1938558757">
    <w:abstractNumId w:val="7"/>
  </w:num>
  <w:num w:numId="5" w16cid:durableId="619529770">
    <w:abstractNumId w:val="20"/>
  </w:num>
  <w:num w:numId="6" w16cid:durableId="1415980242">
    <w:abstractNumId w:val="29"/>
  </w:num>
  <w:num w:numId="7" w16cid:durableId="297801454">
    <w:abstractNumId w:val="22"/>
  </w:num>
  <w:num w:numId="8" w16cid:durableId="1435831899">
    <w:abstractNumId w:val="31"/>
  </w:num>
  <w:num w:numId="9" w16cid:durableId="674302505">
    <w:abstractNumId w:val="15"/>
  </w:num>
  <w:num w:numId="10" w16cid:durableId="273900585">
    <w:abstractNumId w:val="30"/>
  </w:num>
  <w:num w:numId="11" w16cid:durableId="255358811">
    <w:abstractNumId w:val="18"/>
  </w:num>
  <w:num w:numId="12" w16cid:durableId="161747410">
    <w:abstractNumId w:val="34"/>
  </w:num>
  <w:num w:numId="13" w16cid:durableId="411246218">
    <w:abstractNumId w:val="14"/>
  </w:num>
  <w:num w:numId="14" w16cid:durableId="1151870344">
    <w:abstractNumId w:val="9"/>
  </w:num>
  <w:num w:numId="15" w16cid:durableId="521087995">
    <w:abstractNumId w:val="10"/>
  </w:num>
  <w:num w:numId="16" w16cid:durableId="299387002">
    <w:abstractNumId w:val="8"/>
  </w:num>
  <w:num w:numId="17" w16cid:durableId="1618026245">
    <w:abstractNumId w:val="25"/>
  </w:num>
  <w:num w:numId="18" w16cid:durableId="376125548">
    <w:abstractNumId w:val="27"/>
  </w:num>
  <w:num w:numId="19" w16cid:durableId="2094469127">
    <w:abstractNumId w:val="28"/>
  </w:num>
  <w:num w:numId="20" w16cid:durableId="251820553">
    <w:abstractNumId w:val="19"/>
  </w:num>
  <w:num w:numId="21" w16cid:durableId="549263631">
    <w:abstractNumId w:val="16"/>
  </w:num>
  <w:num w:numId="22" w16cid:durableId="2056617131">
    <w:abstractNumId w:val="32"/>
  </w:num>
  <w:num w:numId="23" w16cid:durableId="839347641">
    <w:abstractNumId w:val="26"/>
  </w:num>
  <w:num w:numId="24" w16cid:durableId="1575429398">
    <w:abstractNumId w:val="4"/>
  </w:num>
  <w:num w:numId="25" w16cid:durableId="399987184">
    <w:abstractNumId w:val="13"/>
  </w:num>
  <w:num w:numId="26" w16cid:durableId="338696217">
    <w:abstractNumId w:val="3"/>
  </w:num>
  <w:num w:numId="27" w16cid:durableId="230505673">
    <w:abstractNumId w:val="6"/>
  </w:num>
  <w:num w:numId="28" w16cid:durableId="971325543">
    <w:abstractNumId w:val="33"/>
  </w:num>
  <w:num w:numId="29" w16cid:durableId="202183185">
    <w:abstractNumId w:val="24"/>
  </w:num>
  <w:num w:numId="30" w16cid:durableId="327830070">
    <w:abstractNumId w:val="12"/>
  </w:num>
  <w:num w:numId="31" w16cid:durableId="1083992478">
    <w:abstractNumId w:val="11"/>
  </w:num>
  <w:num w:numId="32" w16cid:durableId="288780668">
    <w:abstractNumId w:val="5"/>
  </w:num>
  <w:num w:numId="33" w16cid:durableId="1709065086">
    <w:abstractNumId w:val="0"/>
    <w:lvlOverride w:ilvl="0">
      <w:startOverride w:val="1"/>
      <w:lvl w:ilvl="0">
        <w:start w:val="1"/>
        <w:numFmt w:val="decimal"/>
        <w:lvlText w:val="%1"/>
        <w:lvlJc w:val="left"/>
      </w:lvl>
    </w:lvlOverride>
    <w:lvlOverride w:ilvl="1">
      <w:startOverride w:val="2"/>
      <w:lvl w:ilvl="1">
        <w:start w:val="2"/>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4" w16cid:durableId="1308706064">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5" w16cid:durableId="1499346964">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activeWritingStyle w:appName="MSWord" w:lang="en-US" w:vendorID="8" w:dllVersion="513"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FC2"/>
    <w:rsid w:val="00000B41"/>
    <w:rsid w:val="00001361"/>
    <w:rsid w:val="00001551"/>
    <w:rsid w:val="0000186D"/>
    <w:rsid w:val="00002180"/>
    <w:rsid w:val="000025B0"/>
    <w:rsid w:val="0000282C"/>
    <w:rsid w:val="00004E61"/>
    <w:rsid w:val="00005A8F"/>
    <w:rsid w:val="00005E9B"/>
    <w:rsid w:val="00007069"/>
    <w:rsid w:val="00007D9D"/>
    <w:rsid w:val="000135D8"/>
    <w:rsid w:val="00013A72"/>
    <w:rsid w:val="0001540D"/>
    <w:rsid w:val="00015425"/>
    <w:rsid w:val="000209FB"/>
    <w:rsid w:val="0002120B"/>
    <w:rsid w:val="000212FC"/>
    <w:rsid w:val="00022374"/>
    <w:rsid w:val="000226FC"/>
    <w:rsid w:val="00022D73"/>
    <w:rsid w:val="0002692B"/>
    <w:rsid w:val="00026A30"/>
    <w:rsid w:val="00027B74"/>
    <w:rsid w:val="000309F5"/>
    <w:rsid w:val="00031FD8"/>
    <w:rsid w:val="000327B1"/>
    <w:rsid w:val="00032C80"/>
    <w:rsid w:val="0003374C"/>
    <w:rsid w:val="00033C1C"/>
    <w:rsid w:val="0003442B"/>
    <w:rsid w:val="00034743"/>
    <w:rsid w:val="00035F18"/>
    <w:rsid w:val="00035F65"/>
    <w:rsid w:val="00036BC2"/>
    <w:rsid w:val="00037E20"/>
    <w:rsid w:val="0004026F"/>
    <w:rsid w:val="00040B77"/>
    <w:rsid w:val="00042069"/>
    <w:rsid w:val="00042447"/>
    <w:rsid w:val="000426D4"/>
    <w:rsid w:val="00042CB5"/>
    <w:rsid w:val="000445F2"/>
    <w:rsid w:val="000449A9"/>
    <w:rsid w:val="000449AA"/>
    <w:rsid w:val="000449BC"/>
    <w:rsid w:val="00045877"/>
    <w:rsid w:val="00046355"/>
    <w:rsid w:val="0004727D"/>
    <w:rsid w:val="00047446"/>
    <w:rsid w:val="00047D36"/>
    <w:rsid w:val="000506BD"/>
    <w:rsid w:val="00050A72"/>
    <w:rsid w:val="00051EDB"/>
    <w:rsid w:val="0005357A"/>
    <w:rsid w:val="00055D27"/>
    <w:rsid w:val="00056367"/>
    <w:rsid w:val="00062CA8"/>
    <w:rsid w:val="00063A11"/>
    <w:rsid w:val="00064867"/>
    <w:rsid w:val="00066791"/>
    <w:rsid w:val="0006740D"/>
    <w:rsid w:val="0006795D"/>
    <w:rsid w:val="000704D1"/>
    <w:rsid w:val="00071D72"/>
    <w:rsid w:val="00071D8F"/>
    <w:rsid w:val="0007498B"/>
    <w:rsid w:val="00075EE4"/>
    <w:rsid w:val="000814F9"/>
    <w:rsid w:val="000816C6"/>
    <w:rsid w:val="00082463"/>
    <w:rsid w:val="00082C80"/>
    <w:rsid w:val="000837EA"/>
    <w:rsid w:val="00084443"/>
    <w:rsid w:val="00084901"/>
    <w:rsid w:val="00085356"/>
    <w:rsid w:val="00091BAC"/>
    <w:rsid w:val="0009306A"/>
    <w:rsid w:val="000953F0"/>
    <w:rsid w:val="000965C5"/>
    <w:rsid w:val="00097177"/>
    <w:rsid w:val="00097847"/>
    <w:rsid w:val="000A0ECA"/>
    <w:rsid w:val="000A13B1"/>
    <w:rsid w:val="000A187D"/>
    <w:rsid w:val="000A2410"/>
    <w:rsid w:val="000A34C6"/>
    <w:rsid w:val="000A57E9"/>
    <w:rsid w:val="000A58E6"/>
    <w:rsid w:val="000A5931"/>
    <w:rsid w:val="000A6687"/>
    <w:rsid w:val="000A6772"/>
    <w:rsid w:val="000A760A"/>
    <w:rsid w:val="000B004E"/>
    <w:rsid w:val="000B0834"/>
    <w:rsid w:val="000B0E0A"/>
    <w:rsid w:val="000B13E8"/>
    <w:rsid w:val="000B2371"/>
    <w:rsid w:val="000B2CB2"/>
    <w:rsid w:val="000B31A7"/>
    <w:rsid w:val="000B5394"/>
    <w:rsid w:val="000B5536"/>
    <w:rsid w:val="000B6442"/>
    <w:rsid w:val="000B6F7D"/>
    <w:rsid w:val="000C3C35"/>
    <w:rsid w:val="000C3EA8"/>
    <w:rsid w:val="000C3FE1"/>
    <w:rsid w:val="000C44CF"/>
    <w:rsid w:val="000C4717"/>
    <w:rsid w:val="000D0AB0"/>
    <w:rsid w:val="000D167F"/>
    <w:rsid w:val="000D2251"/>
    <w:rsid w:val="000D25B6"/>
    <w:rsid w:val="000D350D"/>
    <w:rsid w:val="000D3B1E"/>
    <w:rsid w:val="000D459E"/>
    <w:rsid w:val="000D5DAA"/>
    <w:rsid w:val="000D72B5"/>
    <w:rsid w:val="000D7662"/>
    <w:rsid w:val="000E1A6A"/>
    <w:rsid w:val="000E399E"/>
    <w:rsid w:val="000E4297"/>
    <w:rsid w:val="000E5863"/>
    <w:rsid w:val="000F0FAC"/>
    <w:rsid w:val="000F1D16"/>
    <w:rsid w:val="000F1ED7"/>
    <w:rsid w:val="000F3AAD"/>
    <w:rsid w:val="000F570A"/>
    <w:rsid w:val="000F590F"/>
    <w:rsid w:val="000F5DF7"/>
    <w:rsid w:val="000F6858"/>
    <w:rsid w:val="000F69DE"/>
    <w:rsid w:val="000F6BD9"/>
    <w:rsid w:val="000F7DE4"/>
    <w:rsid w:val="0010031A"/>
    <w:rsid w:val="00100359"/>
    <w:rsid w:val="001007F1"/>
    <w:rsid w:val="00100867"/>
    <w:rsid w:val="001011AE"/>
    <w:rsid w:val="0010269D"/>
    <w:rsid w:val="00105FB3"/>
    <w:rsid w:val="00106350"/>
    <w:rsid w:val="00106EFD"/>
    <w:rsid w:val="001109E3"/>
    <w:rsid w:val="00112B35"/>
    <w:rsid w:val="00113671"/>
    <w:rsid w:val="00115F45"/>
    <w:rsid w:val="00117B9E"/>
    <w:rsid w:val="00120786"/>
    <w:rsid w:val="0012242E"/>
    <w:rsid w:val="001238E3"/>
    <w:rsid w:val="001250FF"/>
    <w:rsid w:val="001258EE"/>
    <w:rsid w:val="00125D16"/>
    <w:rsid w:val="001274CE"/>
    <w:rsid w:val="0013252B"/>
    <w:rsid w:val="00132981"/>
    <w:rsid w:val="00134EC9"/>
    <w:rsid w:val="001358EE"/>
    <w:rsid w:val="00136635"/>
    <w:rsid w:val="00141205"/>
    <w:rsid w:val="0014217B"/>
    <w:rsid w:val="00142C84"/>
    <w:rsid w:val="0014548F"/>
    <w:rsid w:val="0014577B"/>
    <w:rsid w:val="00145BD2"/>
    <w:rsid w:val="00147B2D"/>
    <w:rsid w:val="00147F96"/>
    <w:rsid w:val="00150679"/>
    <w:rsid w:val="001518BA"/>
    <w:rsid w:val="0015209F"/>
    <w:rsid w:val="00152408"/>
    <w:rsid w:val="001529BB"/>
    <w:rsid w:val="00153217"/>
    <w:rsid w:val="00153514"/>
    <w:rsid w:val="001552D9"/>
    <w:rsid w:val="00155FD3"/>
    <w:rsid w:val="00156369"/>
    <w:rsid w:val="0015777D"/>
    <w:rsid w:val="00160224"/>
    <w:rsid w:val="00160DF3"/>
    <w:rsid w:val="00164F5E"/>
    <w:rsid w:val="001657EA"/>
    <w:rsid w:val="00165A6D"/>
    <w:rsid w:val="001665B7"/>
    <w:rsid w:val="001669D2"/>
    <w:rsid w:val="00167A70"/>
    <w:rsid w:val="0017029F"/>
    <w:rsid w:val="00171B8B"/>
    <w:rsid w:val="001722CD"/>
    <w:rsid w:val="00173D54"/>
    <w:rsid w:val="00175638"/>
    <w:rsid w:val="00176492"/>
    <w:rsid w:val="00176E43"/>
    <w:rsid w:val="001773F9"/>
    <w:rsid w:val="00182D2E"/>
    <w:rsid w:val="00182FAE"/>
    <w:rsid w:val="00183948"/>
    <w:rsid w:val="00184866"/>
    <w:rsid w:val="00186C3B"/>
    <w:rsid w:val="0018748D"/>
    <w:rsid w:val="00190C62"/>
    <w:rsid w:val="0019256B"/>
    <w:rsid w:val="001926F8"/>
    <w:rsid w:val="001930AC"/>
    <w:rsid w:val="0019473D"/>
    <w:rsid w:val="001956F7"/>
    <w:rsid w:val="001958FD"/>
    <w:rsid w:val="0019593D"/>
    <w:rsid w:val="00196A3E"/>
    <w:rsid w:val="001976DA"/>
    <w:rsid w:val="00197FE8"/>
    <w:rsid w:val="001A0B09"/>
    <w:rsid w:val="001A0D48"/>
    <w:rsid w:val="001A1519"/>
    <w:rsid w:val="001A1AA7"/>
    <w:rsid w:val="001A1E42"/>
    <w:rsid w:val="001A2835"/>
    <w:rsid w:val="001A3BC3"/>
    <w:rsid w:val="001A758B"/>
    <w:rsid w:val="001B0DD4"/>
    <w:rsid w:val="001B1CE0"/>
    <w:rsid w:val="001B1E28"/>
    <w:rsid w:val="001B2E13"/>
    <w:rsid w:val="001B7EB8"/>
    <w:rsid w:val="001C008E"/>
    <w:rsid w:val="001C161C"/>
    <w:rsid w:val="001C1C48"/>
    <w:rsid w:val="001C3431"/>
    <w:rsid w:val="001C38EA"/>
    <w:rsid w:val="001C38FE"/>
    <w:rsid w:val="001C53D2"/>
    <w:rsid w:val="001C5A2F"/>
    <w:rsid w:val="001C5B74"/>
    <w:rsid w:val="001C629E"/>
    <w:rsid w:val="001D078B"/>
    <w:rsid w:val="001D1F2A"/>
    <w:rsid w:val="001D2B8E"/>
    <w:rsid w:val="001D4012"/>
    <w:rsid w:val="001D4283"/>
    <w:rsid w:val="001D48BF"/>
    <w:rsid w:val="001D52D6"/>
    <w:rsid w:val="001E1D65"/>
    <w:rsid w:val="001E1F5F"/>
    <w:rsid w:val="001E5AA0"/>
    <w:rsid w:val="001E5AB4"/>
    <w:rsid w:val="001E6445"/>
    <w:rsid w:val="001E6468"/>
    <w:rsid w:val="001E7147"/>
    <w:rsid w:val="001F0BC4"/>
    <w:rsid w:val="001F1092"/>
    <w:rsid w:val="001F3BAF"/>
    <w:rsid w:val="001F3F88"/>
    <w:rsid w:val="001F4493"/>
    <w:rsid w:val="001F6523"/>
    <w:rsid w:val="001F6DFD"/>
    <w:rsid w:val="00201E8B"/>
    <w:rsid w:val="0020264B"/>
    <w:rsid w:val="002026C3"/>
    <w:rsid w:val="00203554"/>
    <w:rsid w:val="002046DD"/>
    <w:rsid w:val="002063D1"/>
    <w:rsid w:val="00206EA8"/>
    <w:rsid w:val="00210102"/>
    <w:rsid w:val="00210D70"/>
    <w:rsid w:val="002140A5"/>
    <w:rsid w:val="0021478C"/>
    <w:rsid w:val="0021520E"/>
    <w:rsid w:val="00215FDD"/>
    <w:rsid w:val="00216971"/>
    <w:rsid w:val="00224ED7"/>
    <w:rsid w:val="00225250"/>
    <w:rsid w:val="00225EC5"/>
    <w:rsid w:val="002260BA"/>
    <w:rsid w:val="00226348"/>
    <w:rsid w:val="002272A7"/>
    <w:rsid w:val="00232158"/>
    <w:rsid w:val="0023272C"/>
    <w:rsid w:val="002335B7"/>
    <w:rsid w:val="00233C55"/>
    <w:rsid w:val="002340F3"/>
    <w:rsid w:val="002341B4"/>
    <w:rsid w:val="00235E18"/>
    <w:rsid w:val="0023600D"/>
    <w:rsid w:val="00236343"/>
    <w:rsid w:val="00236CA3"/>
    <w:rsid w:val="0023707D"/>
    <w:rsid w:val="00237380"/>
    <w:rsid w:val="002375D8"/>
    <w:rsid w:val="00237E46"/>
    <w:rsid w:val="00240D4A"/>
    <w:rsid w:val="00240EF5"/>
    <w:rsid w:val="00242063"/>
    <w:rsid w:val="0024206B"/>
    <w:rsid w:val="00244305"/>
    <w:rsid w:val="0024580D"/>
    <w:rsid w:val="00245813"/>
    <w:rsid w:val="00245C17"/>
    <w:rsid w:val="00250F04"/>
    <w:rsid w:val="002516C9"/>
    <w:rsid w:val="00251CE5"/>
    <w:rsid w:val="00253C48"/>
    <w:rsid w:val="00257EEC"/>
    <w:rsid w:val="00260A7B"/>
    <w:rsid w:val="00261AC0"/>
    <w:rsid w:val="00261BB8"/>
    <w:rsid w:val="00261C34"/>
    <w:rsid w:val="0026292D"/>
    <w:rsid w:val="0026301C"/>
    <w:rsid w:val="0026320A"/>
    <w:rsid w:val="00264601"/>
    <w:rsid w:val="00264A15"/>
    <w:rsid w:val="00265288"/>
    <w:rsid w:val="00266B1B"/>
    <w:rsid w:val="00267AE2"/>
    <w:rsid w:val="0027042D"/>
    <w:rsid w:val="00270CA9"/>
    <w:rsid w:val="00273455"/>
    <w:rsid w:val="00277980"/>
    <w:rsid w:val="00282493"/>
    <w:rsid w:val="00282ABF"/>
    <w:rsid w:val="00283BEC"/>
    <w:rsid w:val="002853D8"/>
    <w:rsid w:val="00286F83"/>
    <w:rsid w:val="0028742A"/>
    <w:rsid w:val="00290912"/>
    <w:rsid w:val="00291F76"/>
    <w:rsid w:val="00292277"/>
    <w:rsid w:val="00292728"/>
    <w:rsid w:val="00293500"/>
    <w:rsid w:val="00293578"/>
    <w:rsid w:val="00294FE2"/>
    <w:rsid w:val="00296D2B"/>
    <w:rsid w:val="00296D60"/>
    <w:rsid w:val="00297F4D"/>
    <w:rsid w:val="002A0394"/>
    <w:rsid w:val="002A07E6"/>
    <w:rsid w:val="002A0C1F"/>
    <w:rsid w:val="002A2024"/>
    <w:rsid w:val="002A202A"/>
    <w:rsid w:val="002A2BDE"/>
    <w:rsid w:val="002A34A2"/>
    <w:rsid w:val="002A3C2A"/>
    <w:rsid w:val="002A4340"/>
    <w:rsid w:val="002A52BC"/>
    <w:rsid w:val="002A5387"/>
    <w:rsid w:val="002A58EF"/>
    <w:rsid w:val="002A5D6A"/>
    <w:rsid w:val="002A65B6"/>
    <w:rsid w:val="002B0B0D"/>
    <w:rsid w:val="002B1D24"/>
    <w:rsid w:val="002B2987"/>
    <w:rsid w:val="002B331D"/>
    <w:rsid w:val="002B3627"/>
    <w:rsid w:val="002B4571"/>
    <w:rsid w:val="002B4FC3"/>
    <w:rsid w:val="002B5874"/>
    <w:rsid w:val="002B5ADA"/>
    <w:rsid w:val="002B5E56"/>
    <w:rsid w:val="002B68DF"/>
    <w:rsid w:val="002B6FA9"/>
    <w:rsid w:val="002C1EBD"/>
    <w:rsid w:val="002C23A0"/>
    <w:rsid w:val="002C2C43"/>
    <w:rsid w:val="002C3223"/>
    <w:rsid w:val="002C3BD2"/>
    <w:rsid w:val="002C43B3"/>
    <w:rsid w:val="002C4E6C"/>
    <w:rsid w:val="002C5070"/>
    <w:rsid w:val="002C6F2B"/>
    <w:rsid w:val="002C73F2"/>
    <w:rsid w:val="002D0BC9"/>
    <w:rsid w:val="002D1DF8"/>
    <w:rsid w:val="002D4873"/>
    <w:rsid w:val="002D7445"/>
    <w:rsid w:val="002E0347"/>
    <w:rsid w:val="002E0B81"/>
    <w:rsid w:val="002E0BA8"/>
    <w:rsid w:val="002E243C"/>
    <w:rsid w:val="002E406B"/>
    <w:rsid w:val="002E4964"/>
    <w:rsid w:val="002E4BCE"/>
    <w:rsid w:val="002E6353"/>
    <w:rsid w:val="002E6E02"/>
    <w:rsid w:val="002E7AFB"/>
    <w:rsid w:val="002F1F36"/>
    <w:rsid w:val="002F1F97"/>
    <w:rsid w:val="002F396A"/>
    <w:rsid w:val="002F404D"/>
    <w:rsid w:val="002F41D2"/>
    <w:rsid w:val="002F5187"/>
    <w:rsid w:val="002F5308"/>
    <w:rsid w:val="00300072"/>
    <w:rsid w:val="003001A1"/>
    <w:rsid w:val="00300D2F"/>
    <w:rsid w:val="00304110"/>
    <w:rsid w:val="0030577E"/>
    <w:rsid w:val="00305C77"/>
    <w:rsid w:val="00305E3B"/>
    <w:rsid w:val="003127D4"/>
    <w:rsid w:val="00314A18"/>
    <w:rsid w:val="00317D86"/>
    <w:rsid w:val="0032151C"/>
    <w:rsid w:val="0032177A"/>
    <w:rsid w:val="00322227"/>
    <w:rsid w:val="003223E9"/>
    <w:rsid w:val="00323782"/>
    <w:rsid w:val="00323959"/>
    <w:rsid w:val="0032594D"/>
    <w:rsid w:val="00326702"/>
    <w:rsid w:val="0032672E"/>
    <w:rsid w:val="00331DA9"/>
    <w:rsid w:val="003324F8"/>
    <w:rsid w:val="003326B6"/>
    <w:rsid w:val="00332BF7"/>
    <w:rsid w:val="00334044"/>
    <w:rsid w:val="003343C8"/>
    <w:rsid w:val="00334553"/>
    <w:rsid w:val="00335618"/>
    <w:rsid w:val="00335C41"/>
    <w:rsid w:val="00335FA9"/>
    <w:rsid w:val="003373E7"/>
    <w:rsid w:val="0034087C"/>
    <w:rsid w:val="00340E7A"/>
    <w:rsid w:val="003435F2"/>
    <w:rsid w:val="0034369A"/>
    <w:rsid w:val="00344F29"/>
    <w:rsid w:val="00345C1B"/>
    <w:rsid w:val="00345D7E"/>
    <w:rsid w:val="00350D1A"/>
    <w:rsid w:val="0035146D"/>
    <w:rsid w:val="003515BD"/>
    <w:rsid w:val="00351A0D"/>
    <w:rsid w:val="0035252A"/>
    <w:rsid w:val="0035293D"/>
    <w:rsid w:val="00354A31"/>
    <w:rsid w:val="00354A3B"/>
    <w:rsid w:val="0035601B"/>
    <w:rsid w:val="003563F8"/>
    <w:rsid w:val="003603A3"/>
    <w:rsid w:val="00360B19"/>
    <w:rsid w:val="00362060"/>
    <w:rsid w:val="00362D54"/>
    <w:rsid w:val="003652F4"/>
    <w:rsid w:val="00365392"/>
    <w:rsid w:val="00367438"/>
    <w:rsid w:val="00371673"/>
    <w:rsid w:val="0037269A"/>
    <w:rsid w:val="00372A3F"/>
    <w:rsid w:val="0037329D"/>
    <w:rsid w:val="003747C4"/>
    <w:rsid w:val="003753A9"/>
    <w:rsid w:val="0037652C"/>
    <w:rsid w:val="003766D8"/>
    <w:rsid w:val="00381B89"/>
    <w:rsid w:val="003825C7"/>
    <w:rsid w:val="00382A05"/>
    <w:rsid w:val="0038342E"/>
    <w:rsid w:val="00383776"/>
    <w:rsid w:val="00384EC0"/>
    <w:rsid w:val="003873B5"/>
    <w:rsid w:val="003926C2"/>
    <w:rsid w:val="00392D9A"/>
    <w:rsid w:val="0039349E"/>
    <w:rsid w:val="0039369A"/>
    <w:rsid w:val="0039458E"/>
    <w:rsid w:val="003955EF"/>
    <w:rsid w:val="0039589D"/>
    <w:rsid w:val="003961CA"/>
    <w:rsid w:val="00396741"/>
    <w:rsid w:val="003975E9"/>
    <w:rsid w:val="003A13F5"/>
    <w:rsid w:val="003A1A1F"/>
    <w:rsid w:val="003A255B"/>
    <w:rsid w:val="003A29C4"/>
    <w:rsid w:val="003A2FF6"/>
    <w:rsid w:val="003A3101"/>
    <w:rsid w:val="003A5CB9"/>
    <w:rsid w:val="003A6351"/>
    <w:rsid w:val="003A6FB0"/>
    <w:rsid w:val="003A72C1"/>
    <w:rsid w:val="003A7EE3"/>
    <w:rsid w:val="003B48AC"/>
    <w:rsid w:val="003B5AC8"/>
    <w:rsid w:val="003B7169"/>
    <w:rsid w:val="003B7F2A"/>
    <w:rsid w:val="003C25CD"/>
    <w:rsid w:val="003C2CD5"/>
    <w:rsid w:val="003C45F2"/>
    <w:rsid w:val="003C4BD7"/>
    <w:rsid w:val="003C4CD2"/>
    <w:rsid w:val="003D190F"/>
    <w:rsid w:val="003D1C76"/>
    <w:rsid w:val="003D3321"/>
    <w:rsid w:val="003D3446"/>
    <w:rsid w:val="003D3D87"/>
    <w:rsid w:val="003D44AE"/>
    <w:rsid w:val="003D59EB"/>
    <w:rsid w:val="003D7571"/>
    <w:rsid w:val="003D7644"/>
    <w:rsid w:val="003D7707"/>
    <w:rsid w:val="003D7868"/>
    <w:rsid w:val="003E092B"/>
    <w:rsid w:val="003E1C31"/>
    <w:rsid w:val="003E2905"/>
    <w:rsid w:val="003E62C6"/>
    <w:rsid w:val="003E6883"/>
    <w:rsid w:val="003F0B0B"/>
    <w:rsid w:val="003F0BF2"/>
    <w:rsid w:val="003F145F"/>
    <w:rsid w:val="003F1F2D"/>
    <w:rsid w:val="003F20F2"/>
    <w:rsid w:val="003F2414"/>
    <w:rsid w:val="003F3219"/>
    <w:rsid w:val="003F4A64"/>
    <w:rsid w:val="003F558C"/>
    <w:rsid w:val="0040095A"/>
    <w:rsid w:val="00401523"/>
    <w:rsid w:val="00402146"/>
    <w:rsid w:val="004039FF"/>
    <w:rsid w:val="00407D94"/>
    <w:rsid w:val="004114B0"/>
    <w:rsid w:val="00412020"/>
    <w:rsid w:val="004127BF"/>
    <w:rsid w:val="00414F96"/>
    <w:rsid w:val="004158D8"/>
    <w:rsid w:val="0041752C"/>
    <w:rsid w:val="00417A18"/>
    <w:rsid w:val="00417BC8"/>
    <w:rsid w:val="004208F5"/>
    <w:rsid w:val="0042166F"/>
    <w:rsid w:val="0042172F"/>
    <w:rsid w:val="00421BBC"/>
    <w:rsid w:val="0042266F"/>
    <w:rsid w:val="00422920"/>
    <w:rsid w:val="00422994"/>
    <w:rsid w:val="00423222"/>
    <w:rsid w:val="00423418"/>
    <w:rsid w:val="0042433A"/>
    <w:rsid w:val="00424676"/>
    <w:rsid w:val="00434179"/>
    <w:rsid w:val="00435188"/>
    <w:rsid w:val="004357C8"/>
    <w:rsid w:val="0043657D"/>
    <w:rsid w:val="00437C61"/>
    <w:rsid w:val="00437D42"/>
    <w:rsid w:val="00437EF0"/>
    <w:rsid w:val="00440114"/>
    <w:rsid w:val="004412CD"/>
    <w:rsid w:val="00441F87"/>
    <w:rsid w:val="00442481"/>
    <w:rsid w:val="00442A16"/>
    <w:rsid w:val="00443822"/>
    <w:rsid w:val="004440AC"/>
    <w:rsid w:val="00444187"/>
    <w:rsid w:val="0044471C"/>
    <w:rsid w:val="004462DD"/>
    <w:rsid w:val="00447F02"/>
    <w:rsid w:val="00452CB5"/>
    <w:rsid w:val="004539DC"/>
    <w:rsid w:val="0045429E"/>
    <w:rsid w:val="004556C8"/>
    <w:rsid w:val="00456A85"/>
    <w:rsid w:val="00457D70"/>
    <w:rsid w:val="00460AB0"/>
    <w:rsid w:val="004620B5"/>
    <w:rsid w:val="004649EE"/>
    <w:rsid w:val="00465017"/>
    <w:rsid w:val="004653C9"/>
    <w:rsid w:val="004656A3"/>
    <w:rsid w:val="00465B1D"/>
    <w:rsid w:val="00470614"/>
    <w:rsid w:val="00470D78"/>
    <w:rsid w:val="00472B72"/>
    <w:rsid w:val="00472D6C"/>
    <w:rsid w:val="00473B47"/>
    <w:rsid w:val="004756AA"/>
    <w:rsid w:val="0047647C"/>
    <w:rsid w:val="0047715C"/>
    <w:rsid w:val="004773FB"/>
    <w:rsid w:val="00481EE2"/>
    <w:rsid w:val="004820AD"/>
    <w:rsid w:val="00484130"/>
    <w:rsid w:val="00484DFD"/>
    <w:rsid w:val="00484FE1"/>
    <w:rsid w:val="00486AED"/>
    <w:rsid w:val="00486B39"/>
    <w:rsid w:val="00487349"/>
    <w:rsid w:val="00487607"/>
    <w:rsid w:val="00487844"/>
    <w:rsid w:val="00490CB3"/>
    <w:rsid w:val="0049175F"/>
    <w:rsid w:val="0049227D"/>
    <w:rsid w:val="00493F4E"/>
    <w:rsid w:val="0049459C"/>
    <w:rsid w:val="0049593E"/>
    <w:rsid w:val="00496618"/>
    <w:rsid w:val="00496FE2"/>
    <w:rsid w:val="00497449"/>
    <w:rsid w:val="00497609"/>
    <w:rsid w:val="004A0003"/>
    <w:rsid w:val="004A070B"/>
    <w:rsid w:val="004A08ED"/>
    <w:rsid w:val="004A0E15"/>
    <w:rsid w:val="004A3698"/>
    <w:rsid w:val="004A5C7C"/>
    <w:rsid w:val="004A5FDD"/>
    <w:rsid w:val="004A717C"/>
    <w:rsid w:val="004B38EC"/>
    <w:rsid w:val="004B4104"/>
    <w:rsid w:val="004B55C4"/>
    <w:rsid w:val="004B56CD"/>
    <w:rsid w:val="004B5AA0"/>
    <w:rsid w:val="004C0521"/>
    <w:rsid w:val="004C10B7"/>
    <w:rsid w:val="004C1169"/>
    <w:rsid w:val="004C13D3"/>
    <w:rsid w:val="004C1893"/>
    <w:rsid w:val="004C5217"/>
    <w:rsid w:val="004C52F8"/>
    <w:rsid w:val="004C59C2"/>
    <w:rsid w:val="004C6874"/>
    <w:rsid w:val="004C7CC8"/>
    <w:rsid w:val="004C7ED4"/>
    <w:rsid w:val="004D2E87"/>
    <w:rsid w:val="004D4764"/>
    <w:rsid w:val="004D5ADC"/>
    <w:rsid w:val="004D5E26"/>
    <w:rsid w:val="004D6D45"/>
    <w:rsid w:val="004D70DB"/>
    <w:rsid w:val="004E00FF"/>
    <w:rsid w:val="004E0E91"/>
    <w:rsid w:val="004E1FA0"/>
    <w:rsid w:val="004E2270"/>
    <w:rsid w:val="004E2501"/>
    <w:rsid w:val="004E2516"/>
    <w:rsid w:val="004E25E1"/>
    <w:rsid w:val="004E3C88"/>
    <w:rsid w:val="004E3E42"/>
    <w:rsid w:val="004E4006"/>
    <w:rsid w:val="004E4AEA"/>
    <w:rsid w:val="004E576E"/>
    <w:rsid w:val="004E6419"/>
    <w:rsid w:val="004E6AA0"/>
    <w:rsid w:val="004E7B9A"/>
    <w:rsid w:val="004F06F8"/>
    <w:rsid w:val="004F2377"/>
    <w:rsid w:val="004F34D0"/>
    <w:rsid w:val="004F35DB"/>
    <w:rsid w:val="004F3EA7"/>
    <w:rsid w:val="004F6809"/>
    <w:rsid w:val="004F7FB2"/>
    <w:rsid w:val="00500993"/>
    <w:rsid w:val="00500A85"/>
    <w:rsid w:val="005016DA"/>
    <w:rsid w:val="005024F3"/>
    <w:rsid w:val="0050369E"/>
    <w:rsid w:val="00503CDF"/>
    <w:rsid w:val="005051EC"/>
    <w:rsid w:val="00505268"/>
    <w:rsid w:val="00507085"/>
    <w:rsid w:val="00510135"/>
    <w:rsid w:val="00513DDD"/>
    <w:rsid w:val="00514B6C"/>
    <w:rsid w:val="00514C02"/>
    <w:rsid w:val="005154CB"/>
    <w:rsid w:val="005159C1"/>
    <w:rsid w:val="00516D58"/>
    <w:rsid w:val="0051772A"/>
    <w:rsid w:val="00521349"/>
    <w:rsid w:val="0052150C"/>
    <w:rsid w:val="00522701"/>
    <w:rsid w:val="00523C07"/>
    <w:rsid w:val="00524076"/>
    <w:rsid w:val="00525F25"/>
    <w:rsid w:val="005278F5"/>
    <w:rsid w:val="00530EBE"/>
    <w:rsid w:val="00532C59"/>
    <w:rsid w:val="0053492F"/>
    <w:rsid w:val="00534A3C"/>
    <w:rsid w:val="00534D91"/>
    <w:rsid w:val="00536E67"/>
    <w:rsid w:val="0054025D"/>
    <w:rsid w:val="0054297F"/>
    <w:rsid w:val="005447B3"/>
    <w:rsid w:val="00546F44"/>
    <w:rsid w:val="0054730E"/>
    <w:rsid w:val="0054764A"/>
    <w:rsid w:val="005501A7"/>
    <w:rsid w:val="005501D9"/>
    <w:rsid w:val="0055214B"/>
    <w:rsid w:val="00553E54"/>
    <w:rsid w:val="005551D1"/>
    <w:rsid w:val="005565C0"/>
    <w:rsid w:val="00556D14"/>
    <w:rsid w:val="00556E47"/>
    <w:rsid w:val="00560230"/>
    <w:rsid w:val="00560795"/>
    <w:rsid w:val="00560B7D"/>
    <w:rsid w:val="00562AF3"/>
    <w:rsid w:val="00563FC7"/>
    <w:rsid w:val="005651C5"/>
    <w:rsid w:val="005651D8"/>
    <w:rsid w:val="005659C4"/>
    <w:rsid w:val="00565AB0"/>
    <w:rsid w:val="00565CF5"/>
    <w:rsid w:val="00565E51"/>
    <w:rsid w:val="00566682"/>
    <w:rsid w:val="00567344"/>
    <w:rsid w:val="0057039B"/>
    <w:rsid w:val="00571B35"/>
    <w:rsid w:val="00572174"/>
    <w:rsid w:val="005729B3"/>
    <w:rsid w:val="005741B5"/>
    <w:rsid w:val="005768FD"/>
    <w:rsid w:val="00576DB2"/>
    <w:rsid w:val="00577950"/>
    <w:rsid w:val="00582456"/>
    <w:rsid w:val="0058268F"/>
    <w:rsid w:val="00582730"/>
    <w:rsid w:val="005831C4"/>
    <w:rsid w:val="005850A0"/>
    <w:rsid w:val="005876E3"/>
    <w:rsid w:val="005902B5"/>
    <w:rsid w:val="00591241"/>
    <w:rsid w:val="00591E78"/>
    <w:rsid w:val="00592170"/>
    <w:rsid w:val="005922F7"/>
    <w:rsid w:val="00593624"/>
    <w:rsid w:val="00595F29"/>
    <w:rsid w:val="005A0308"/>
    <w:rsid w:val="005A0D5F"/>
    <w:rsid w:val="005A219E"/>
    <w:rsid w:val="005A288B"/>
    <w:rsid w:val="005A4010"/>
    <w:rsid w:val="005A4C73"/>
    <w:rsid w:val="005A4EC8"/>
    <w:rsid w:val="005A5849"/>
    <w:rsid w:val="005A66B3"/>
    <w:rsid w:val="005A696B"/>
    <w:rsid w:val="005A72B7"/>
    <w:rsid w:val="005A76DC"/>
    <w:rsid w:val="005A7EEE"/>
    <w:rsid w:val="005B1368"/>
    <w:rsid w:val="005B19A3"/>
    <w:rsid w:val="005B3BB5"/>
    <w:rsid w:val="005B51EE"/>
    <w:rsid w:val="005B6996"/>
    <w:rsid w:val="005B782C"/>
    <w:rsid w:val="005B7D4A"/>
    <w:rsid w:val="005C0324"/>
    <w:rsid w:val="005C0B8E"/>
    <w:rsid w:val="005C1D84"/>
    <w:rsid w:val="005C3411"/>
    <w:rsid w:val="005C41B2"/>
    <w:rsid w:val="005C4A89"/>
    <w:rsid w:val="005C4C59"/>
    <w:rsid w:val="005C5445"/>
    <w:rsid w:val="005C67FE"/>
    <w:rsid w:val="005C6936"/>
    <w:rsid w:val="005C7389"/>
    <w:rsid w:val="005C7731"/>
    <w:rsid w:val="005C79D1"/>
    <w:rsid w:val="005D0DD5"/>
    <w:rsid w:val="005D240E"/>
    <w:rsid w:val="005D2AF7"/>
    <w:rsid w:val="005D2DAC"/>
    <w:rsid w:val="005D5E1E"/>
    <w:rsid w:val="005D6185"/>
    <w:rsid w:val="005D7C67"/>
    <w:rsid w:val="005E0877"/>
    <w:rsid w:val="005E25C3"/>
    <w:rsid w:val="005E4994"/>
    <w:rsid w:val="005E5CEB"/>
    <w:rsid w:val="005F18F6"/>
    <w:rsid w:val="005F326B"/>
    <w:rsid w:val="005F343C"/>
    <w:rsid w:val="005F39F8"/>
    <w:rsid w:val="005F41A2"/>
    <w:rsid w:val="005F6159"/>
    <w:rsid w:val="005F67A5"/>
    <w:rsid w:val="005F682C"/>
    <w:rsid w:val="005F74BF"/>
    <w:rsid w:val="005F76EE"/>
    <w:rsid w:val="00600558"/>
    <w:rsid w:val="00601DA0"/>
    <w:rsid w:val="00602378"/>
    <w:rsid w:val="006040FE"/>
    <w:rsid w:val="00604190"/>
    <w:rsid w:val="006067B6"/>
    <w:rsid w:val="006071B9"/>
    <w:rsid w:val="00607770"/>
    <w:rsid w:val="006078C6"/>
    <w:rsid w:val="0060797D"/>
    <w:rsid w:val="00610A62"/>
    <w:rsid w:val="00613BE7"/>
    <w:rsid w:val="0061572C"/>
    <w:rsid w:val="00615F14"/>
    <w:rsid w:val="0061641C"/>
    <w:rsid w:val="00616A21"/>
    <w:rsid w:val="0061730A"/>
    <w:rsid w:val="006177E1"/>
    <w:rsid w:val="00617A2B"/>
    <w:rsid w:val="00621B04"/>
    <w:rsid w:val="00623096"/>
    <w:rsid w:val="00624899"/>
    <w:rsid w:val="00625C11"/>
    <w:rsid w:val="00625F43"/>
    <w:rsid w:val="006260E9"/>
    <w:rsid w:val="00626C4A"/>
    <w:rsid w:val="006306D5"/>
    <w:rsid w:val="00632371"/>
    <w:rsid w:val="00632405"/>
    <w:rsid w:val="006327A8"/>
    <w:rsid w:val="0063315E"/>
    <w:rsid w:val="00636DDD"/>
    <w:rsid w:val="006401AE"/>
    <w:rsid w:val="0064043E"/>
    <w:rsid w:val="00642E3E"/>
    <w:rsid w:val="00644526"/>
    <w:rsid w:val="00644D7B"/>
    <w:rsid w:val="006506A9"/>
    <w:rsid w:val="006513ED"/>
    <w:rsid w:val="00651CCD"/>
    <w:rsid w:val="006523A2"/>
    <w:rsid w:val="00655B9D"/>
    <w:rsid w:val="00655C31"/>
    <w:rsid w:val="006562B4"/>
    <w:rsid w:val="00656313"/>
    <w:rsid w:val="00657948"/>
    <w:rsid w:val="00662CD1"/>
    <w:rsid w:val="00663210"/>
    <w:rsid w:val="00663405"/>
    <w:rsid w:val="00663449"/>
    <w:rsid w:val="00664B70"/>
    <w:rsid w:val="00664D42"/>
    <w:rsid w:val="00665995"/>
    <w:rsid w:val="00665DF4"/>
    <w:rsid w:val="00667EC7"/>
    <w:rsid w:val="00667EDF"/>
    <w:rsid w:val="006700D5"/>
    <w:rsid w:val="00671FC5"/>
    <w:rsid w:val="006722C9"/>
    <w:rsid w:val="00674E27"/>
    <w:rsid w:val="006759D8"/>
    <w:rsid w:val="00675C42"/>
    <w:rsid w:val="00675CF1"/>
    <w:rsid w:val="00676AA7"/>
    <w:rsid w:val="006806C2"/>
    <w:rsid w:val="006811C7"/>
    <w:rsid w:val="00681D5F"/>
    <w:rsid w:val="0068619A"/>
    <w:rsid w:val="00686EF6"/>
    <w:rsid w:val="0068718B"/>
    <w:rsid w:val="00691E2D"/>
    <w:rsid w:val="0069284D"/>
    <w:rsid w:val="0069316F"/>
    <w:rsid w:val="006A04DC"/>
    <w:rsid w:val="006A16E0"/>
    <w:rsid w:val="006A2C91"/>
    <w:rsid w:val="006A336F"/>
    <w:rsid w:val="006A33C3"/>
    <w:rsid w:val="006A3E24"/>
    <w:rsid w:val="006A434C"/>
    <w:rsid w:val="006A5BF3"/>
    <w:rsid w:val="006A6684"/>
    <w:rsid w:val="006A7D8E"/>
    <w:rsid w:val="006B00D6"/>
    <w:rsid w:val="006B31FC"/>
    <w:rsid w:val="006B42F8"/>
    <w:rsid w:val="006B7D34"/>
    <w:rsid w:val="006C1582"/>
    <w:rsid w:val="006C28E8"/>
    <w:rsid w:val="006C38D9"/>
    <w:rsid w:val="006C40DB"/>
    <w:rsid w:val="006C4DB1"/>
    <w:rsid w:val="006C6AC1"/>
    <w:rsid w:val="006C6C3F"/>
    <w:rsid w:val="006C79D8"/>
    <w:rsid w:val="006D0217"/>
    <w:rsid w:val="006D07E6"/>
    <w:rsid w:val="006D094D"/>
    <w:rsid w:val="006D0978"/>
    <w:rsid w:val="006D2C75"/>
    <w:rsid w:val="006D3A88"/>
    <w:rsid w:val="006D3F7A"/>
    <w:rsid w:val="006D51E4"/>
    <w:rsid w:val="006D62FF"/>
    <w:rsid w:val="006D724F"/>
    <w:rsid w:val="006E098A"/>
    <w:rsid w:val="006E0B08"/>
    <w:rsid w:val="006E4489"/>
    <w:rsid w:val="006E51F9"/>
    <w:rsid w:val="006E52B8"/>
    <w:rsid w:val="006E6DC6"/>
    <w:rsid w:val="006E6E5C"/>
    <w:rsid w:val="006E7DAB"/>
    <w:rsid w:val="006F1ACA"/>
    <w:rsid w:val="006F2B7B"/>
    <w:rsid w:val="006F2E3E"/>
    <w:rsid w:val="006F3DAF"/>
    <w:rsid w:val="006F4635"/>
    <w:rsid w:val="006F71C1"/>
    <w:rsid w:val="00700219"/>
    <w:rsid w:val="00703F81"/>
    <w:rsid w:val="00704859"/>
    <w:rsid w:val="00705E21"/>
    <w:rsid w:val="007101AC"/>
    <w:rsid w:val="00710372"/>
    <w:rsid w:val="0071275B"/>
    <w:rsid w:val="00712FAE"/>
    <w:rsid w:val="00715D88"/>
    <w:rsid w:val="00716798"/>
    <w:rsid w:val="007176F4"/>
    <w:rsid w:val="007177C2"/>
    <w:rsid w:val="00720D47"/>
    <w:rsid w:val="00721263"/>
    <w:rsid w:val="00721344"/>
    <w:rsid w:val="0072190C"/>
    <w:rsid w:val="0072229B"/>
    <w:rsid w:val="00722E8F"/>
    <w:rsid w:val="00723D50"/>
    <w:rsid w:val="0072459B"/>
    <w:rsid w:val="00724EAA"/>
    <w:rsid w:val="00726078"/>
    <w:rsid w:val="00727938"/>
    <w:rsid w:val="00730026"/>
    <w:rsid w:val="00730784"/>
    <w:rsid w:val="00730943"/>
    <w:rsid w:val="0073154C"/>
    <w:rsid w:val="0073208F"/>
    <w:rsid w:val="00734465"/>
    <w:rsid w:val="00736CB4"/>
    <w:rsid w:val="00737124"/>
    <w:rsid w:val="0074165B"/>
    <w:rsid w:val="00742F14"/>
    <w:rsid w:val="00744F92"/>
    <w:rsid w:val="00745A23"/>
    <w:rsid w:val="00745F95"/>
    <w:rsid w:val="007470F6"/>
    <w:rsid w:val="00750687"/>
    <w:rsid w:val="007511F1"/>
    <w:rsid w:val="007514A6"/>
    <w:rsid w:val="007517B7"/>
    <w:rsid w:val="0075197D"/>
    <w:rsid w:val="00754A5B"/>
    <w:rsid w:val="00755931"/>
    <w:rsid w:val="00762D5E"/>
    <w:rsid w:val="00765136"/>
    <w:rsid w:val="00765326"/>
    <w:rsid w:val="00765B87"/>
    <w:rsid w:val="00767822"/>
    <w:rsid w:val="00770018"/>
    <w:rsid w:val="00771010"/>
    <w:rsid w:val="00771532"/>
    <w:rsid w:val="00771D13"/>
    <w:rsid w:val="00771FF1"/>
    <w:rsid w:val="007744C9"/>
    <w:rsid w:val="007763FB"/>
    <w:rsid w:val="007804E5"/>
    <w:rsid w:val="007819A3"/>
    <w:rsid w:val="007819B6"/>
    <w:rsid w:val="007824FC"/>
    <w:rsid w:val="007829C5"/>
    <w:rsid w:val="0078343D"/>
    <w:rsid w:val="0078430E"/>
    <w:rsid w:val="00785204"/>
    <w:rsid w:val="007853B4"/>
    <w:rsid w:val="007855E9"/>
    <w:rsid w:val="0078663B"/>
    <w:rsid w:val="00787C1D"/>
    <w:rsid w:val="00790CA8"/>
    <w:rsid w:val="00791F13"/>
    <w:rsid w:val="0079260C"/>
    <w:rsid w:val="0079295D"/>
    <w:rsid w:val="0079440D"/>
    <w:rsid w:val="00795D8A"/>
    <w:rsid w:val="00796211"/>
    <w:rsid w:val="007962C1"/>
    <w:rsid w:val="00796EEF"/>
    <w:rsid w:val="007A0933"/>
    <w:rsid w:val="007A0CAC"/>
    <w:rsid w:val="007A0FD4"/>
    <w:rsid w:val="007A131F"/>
    <w:rsid w:val="007A32B6"/>
    <w:rsid w:val="007A3715"/>
    <w:rsid w:val="007A43C8"/>
    <w:rsid w:val="007A4405"/>
    <w:rsid w:val="007A4E6B"/>
    <w:rsid w:val="007A51AD"/>
    <w:rsid w:val="007A5FD9"/>
    <w:rsid w:val="007A66C7"/>
    <w:rsid w:val="007B05C6"/>
    <w:rsid w:val="007B0A94"/>
    <w:rsid w:val="007B1579"/>
    <w:rsid w:val="007B1719"/>
    <w:rsid w:val="007B1F18"/>
    <w:rsid w:val="007B256E"/>
    <w:rsid w:val="007B3A13"/>
    <w:rsid w:val="007B3BF9"/>
    <w:rsid w:val="007B62F3"/>
    <w:rsid w:val="007B6A88"/>
    <w:rsid w:val="007B702F"/>
    <w:rsid w:val="007B7E0E"/>
    <w:rsid w:val="007B7F46"/>
    <w:rsid w:val="007C01F2"/>
    <w:rsid w:val="007C0A75"/>
    <w:rsid w:val="007C0B02"/>
    <w:rsid w:val="007C0CB0"/>
    <w:rsid w:val="007C1699"/>
    <w:rsid w:val="007C1A12"/>
    <w:rsid w:val="007C29C5"/>
    <w:rsid w:val="007C32BA"/>
    <w:rsid w:val="007C778D"/>
    <w:rsid w:val="007C7D55"/>
    <w:rsid w:val="007D0419"/>
    <w:rsid w:val="007D15DF"/>
    <w:rsid w:val="007D1A25"/>
    <w:rsid w:val="007D3952"/>
    <w:rsid w:val="007D4D63"/>
    <w:rsid w:val="007D535A"/>
    <w:rsid w:val="007D5480"/>
    <w:rsid w:val="007D578C"/>
    <w:rsid w:val="007D74A5"/>
    <w:rsid w:val="007D7957"/>
    <w:rsid w:val="007E198C"/>
    <w:rsid w:val="007E2D35"/>
    <w:rsid w:val="007E6999"/>
    <w:rsid w:val="007E7AA6"/>
    <w:rsid w:val="007F058F"/>
    <w:rsid w:val="007F0708"/>
    <w:rsid w:val="007F084F"/>
    <w:rsid w:val="007F26CD"/>
    <w:rsid w:val="007F38DE"/>
    <w:rsid w:val="007F49D0"/>
    <w:rsid w:val="007F4BCC"/>
    <w:rsid w:val="007F529C"/>
    <w:rsid w:val="007F5456"/>
    <w:rsid w:val="007F552B"/>
    <w:rsid w:val="007F7BA6"/>
    <w:rsid w:val="007F7F2E"/>
    <w:rsid w:val="0080077E"/>
    <w:rsid w:val="0080293E"/>
    <w:rsid w:val="0080350B"/>
    <w:rsid w:val="008050B8"/>
    <w:rsid w:val="008057EE"/>
    <w:rsid w:val="00805C15"/>
    <w:rsid w:val="00805EA9"/>
    <w:rsid w:val="00810AAC"/>
    <w:rsid w:val="00811176"/>
    <w:rsid w:val="00811627"/>
    <w:rsid w:val="00811F43"/>
    <w:rsid w:val="00814AD4"/>
    <w:rsid w:val="00815C8C"/>
    <w:rsid w:val="0081604D"/>
    <w:rsid w:val="00821AE0"/>
    <w:rsid w:val="00821C08"/>
    <w:rsid w:val="00822783"/>
    <w:rsid w:val="008230D5"/>
    <w:rsid w:val="008234DE"/>
    <w:rsid w:val="00824393"/>
    <w:rsid w:val="00825FAF"/>
    <w:rsid w:val="00826163"/>
    <w:rsid w:val="008272C1"/>
    <w:rsid w:val="00827B7A"/>
    <w:rsid w:val="00832D22"/>
    <w:rsid w:val="00832F16"/>
    <w:rsid w:val="00834A02"/>
    <w:rsid w:val="00834F3C"/>
    <w:rsid w:val="00835AAD"/>
    <w:rsid w:val="00835CC5"/>
    <w:rsid w:val="00835FD0"/>
    <w:rsid w:val="0084013C"/>
    <w:rsid w:val="00840A35"/>
    <w:rsid w:val="00841880"/>
    <w:rsid w:val="00841C4F"/>
    <w:rsid w:val="0084249A"/>
    <w:rsid w:val="00843E4D"/>
    <w:rsid w:val="00845410"/>
    <w:rsid w:val="00850056"/>
    <w:rsid w:val="008505D1"/>
    <w:rsid w:val="008518F2"/>
    <w:rsid w:val="008539B8"/>
    <w:rsid w:val="00853B42"/>
    <w:rsid w:val="00854699"/>
    <w:rsid w:val="00854945"/>
    <w:rsid w:val="00855382"/>
    <w:rsid w:val="00855501"/>
    <w:rsid w:val="00855E2B"/>
    <w:rsid w:val="008563B4"/>
    <w:rsid w:val="0085729D"/>
    <w:rsid w:val="008572C5"/>
    <w:rsid w:val="00857EEA"/>
    <w:rsid w:val="00860329"/>
    <w:rsid w:val="00860656"/>
    <w:rsid w:val="008606FA"/>
    <w:rsid w:val="00862628"/>
    <w:rsid w:val="0086379C"/>
    <w:rsid w:val="00863905"/>
    <w:rsid w:val="0086479D"/>
    <w:rsid w:val="008662A8"/>
    <w:rsid w:val="00866C40"/>
    <w:rsid w:val="00866CE3"/>
    <w:rsid w:val="008671F9"/>
    <w:rsid w:val="00867955"/>
    <w:rsid w:val="00870851"/>
    <w:rsid w:val="00870EE5"/>
    <w:rsid w:val="008710E8"/>
    <w:rsid w:val="00871BA0"/>
    <w:rsid w:val="00871D75"/>
    <w:rsid w:val="0087236E"/>
    <w:rsid w:val="00874357"/>
    <w:rsid w:val="00877815"/>
    <w:rsid w:val="00877BE9"/>
    <w:rsid w:val="00877E09"/>
    <w:rsid w:val="00880ACC"/>
    <w:rsid w:val="00881D39"/>
    <w:rsid w:val="00883C49"/>
    <w:rsid w:val="008874FA"/>
    <w:rsid w:val="00887A91"/>
    <w:rsid w:val="008918D0"/>
    <w:rsid w:val="00891C12"/>
    <w:rsid w:val="008928B4"/>
    <w:rsid w:val="00892C2B"/>
    <w:rsid w:val="00894534"/>
    <w:rsid w:val="00894958"/>
    <w:rsid w:val="00894A8C"/>
    <w:rsid w:val="0089666B"/>
    <w:rsid w:val="008972B3"/>
    <w:rsid w:val="0089737B"/>
    <w:rsid w:val="00897766"/>
    <w:rsid w:val="00897D34"/>
    <w:rsid w:val="008A035F"/>
    <w:rsid w:val="008A17E5"/>
    <w:rsid w:val="008A64AB"/>
    <w:rsid w:val="008A6534"/>
    <w:rsid w:val="008A6FF3"/>
    <w:rsid w:val="008A7A43"/>
    <w:rsid w:val="008B0E74"/>
    <w:rsid w:val="008B2066"/>
    <w:rsid w:val="008B2662"/>
    <w:rsid w:val="008B2698"/>
    <w:rsid w:val="008B39B3"/>
    <w:rsid w:val="008B3A6F"/>
    <w:rsid w:val="008B3CA0"/>
    <w:rsid w:val="008B44CA"/>
    <w:rsid w:val="008B4684"/>
    <w:rsid w:val="008B476F"/>
    <w:rsid w:val="008B4796"/>
    <w:rsid w:val="008B5ECF"/>
    <w:rsid w:val="008B66C9"/>
    <w:rsid w:val="008B7975"/>
    <w:rsid w:val="008C3C9B"/>
    <w:rsid w:val="008C3DCE"/>
    <w:rsid w:val="008C4E23"/>
    <w:rsid w:val="008C5A42"/>
    <w:rsid w:val="008C5FDD"/>
    <w:rsid w:val="008D067D"/>
    <w:rsid w:val="008D0EFB"/>
    <w:rsid w:val="008D2840"/>
    <w:rsid w:val="008D2BA5"/>
    <w:rsid w:val="008D4854"/>
    <w:rsid w:val="008D7547"/>
    <w:rsid w:val="008D7A32"/>
    <w:rsid w:val="008E2D6D"/>
    <w:rsid w:val="008E3898"/>
    <w:rsid w:val="008E4FF6"/>
    <w:rsid w:val="008E5BFF"/>
    <w:rsid w:val="008E6145"/>
    <w:rsid w:val="008E7CA2"/>
    <w:rsid w:val="008F22B1"/>
    <w:rsid w:val="008F3B67"/>
    <w:rsid w:val="008F4873"/>
    <w:rsid w:val="008F6EC7"/>
    <w:rsid w:val="008F74D1"/>
    <w:rsid w:val="009005DC"/>
    <w:rsid w:val="00905056"/>
    <w:rsid w:val="009063A8"/>
    <w:rsid w:val="00906538"/>
    <w:rsid w:val="00906EC1"/>
    <w:rsid w:val="00906FCA"/>
    <w:rsid w:val="00907E9B"/>
    <w:rsid w:val="00910D24"/>
    <w:rsid w:val="009112D8"/>
    <w:rsid w:val="0091179E"/>
    <w:rsid w:val="0091224D"/>
    <w:rsid w:val="00914945"/>
    <w:rsid w:val="00914C9F"/>
    <w:rsid w:val="009151F8"/>
    <w:rsid w:val="00915623"/>
    <w:rsid w:val="00916205"/>
    <w:rsid w:val="0091756E"/>
    <w:rsid w:val="00920340"/>
    <w:rsid w:val="0092080B"/>
    <w:rsid w:val="00920FFF"/>
    <w:rsid w:val="009218CF"/>
    <w:rsid w:val="0092216D"/>
    <w:rsid w:val="00922D97"/>
    <w:rsid w:val="009245B5"/>
    <w:rsid w:val="00925168"/>
    <w:rsid w:val="00926788"/>
    <w:rsid w:val="00926FC0"/>
    <w:rsid w:val="009274DE"/>
    <w:rsid w:val="00927B4D"/>
    <w:rsid w:val="00930D44"/>
    <w:rsid w:val="00932AFE"/>
    <w:rsid w:val="00933696"/>
    <w:rsid w:val="00934D10"/>
    <w:rsid w:val="0093582B"/>
    <w:rsid w:val="00935DAA"/>
    <w:rsid w:val="00936421"/>
    <w:rsid w:val="00936EC0"/>
    <w:rsid w:val="009376DE"/>
    <w:rsid w:val="00937B4C"/>
    <w:rsid w:val="00941DD0"/>
    <w:rsid w:val="009511B6"/>
    <w:rsid w:val="009516F8"/>
    <w:rsid w:val="00955520"/>
    <w:rsid w:val="00956190"/>
    <w:rsid w:val="009565F6"/>
    <w:rsid w:val="009572D1"/>
    <w:rsid w:val="009601AF"/>
    <w:rsid w:val="009605C8"/>
    <w:rsid w:val="00961EFA"/>
    <w:rsid w:val="00962EC5"/>
    <w:rsid w:val="009631F4"/>
    <w:rsid w:val="00966D99"/>
    <w:rsid w:val="00967594"/>
    <w:rsid w:val="00970096"/>
    <w:rsid w:val="00971F15"/>
    <w:rsid w:val="00974122"/>
    <w:rsid w:val="00974BF2"/>
    <w:rsid w:val="00974F89"/>
    <w:rsid w:val="00975003"/>
    <w:rsid w:val="00977831"/>
    <w:rsid w:val="00977BC2"/>
    <w:rsid w:val="00980785"/>
    <w:rsid w:val="00981313"/>
    <w:rsid w:val="00981760"/>
    <w:rsid w:val="00981CA6"/>
    <w:rsid w:val="0098221C"/>
    <w:rsid w:val="00982529"/>
    <w:rsid w:val="0098427F"/>
    <w:rsid w:val="0098440C"/>
    <w:rsid w:val="00984B25"/>
    <w:rsid w:val="00985215"/>
    <w:rsid w:val="009857B4"/>
    <w:rsid w:val="009908ED"/>
    <w:rsid w:val="009919D0"/>
    <w:rsid w:val="00991E45"/>
    <w:rsid w:val="00994685"/>
    <w:rsid w:val="00994E1C"/>
    <w:rsid w:val="00996577"/>
    <w:rsid w:val="009971CC"/>
    <w:rsid w:val="009A01CA"/>
    <w:rsid w:val="009A10E5"/>
    <w:rsid w:val="009A2891"/>
    <w:rsid w:val="009A2967"/>
    <w:rsid w:val="009A2C0F"/>
    <w:rsid w:val="009A594F"/>
    <w:rsid w:val="009A5DFF"/>
    <w:rsid w:val="009A5FCC"/>
    <w:rsid w:val="009A68D8"/>
    <w:rsid w:val="009A7766"/>
    <w:rsid w:val="009A7D84"/>
    <w:rsid w:val="009B0D3A"/>
    <w:rsid w:val="009B5B88"/>
    <w:rsid w:val="009B5BEC"/>
    <w:rsid w:val="009B5F86"/>
    <w:rsid w:val="009B6F3E"/>
    <w:rsid w:val="009B72A8"/>
    <w:rsid w:val="009B7978"/>
    <w:rsid w:val="009B799F"/>
    <w:rsid w:val="009C0260"/>
    <w:rsid w:val="009C1B7A"/>
    <w:rsid w:val="009C42E7"/>
    <w:rsid w:val="009C4D59"/>
    <w:rsid w:val="009C600B"/>
    <w:rsid w:val="009C60D7"/>
    <w:rsid w:val="009D01E3"/>
    <w:rsid w:val="009D18C9"/>
    <w:rsid w:val="009D39D0"/>
    <w:rsid w:val="009D68E5"/>
    <w:rsid w:val="009D7EFD"/>
    <w:rsid w:val="009E1620"/>
    <w:rsid w:val="009E7CDD"/>
    <w:rsid w:val="009F0FB5"/>
    <w:rsid w:val="009F183F"/>
    <w:rsid w:val="009F193A"/>
    <w:rsid w:val="009F2847"/>
    <w:rsid w:val="009F3F68"/>
    <w:rsid w:val="009F47B3"/>
    <w:rsid w:val="009F4FE9"/>
    <w:rsid w:val="009F58F3"/>
    <w:rsid w:val="00A00FB7"/>
    <w:rsid w:val="00A02A8C"/>
    <w:rsid w:val="00A056BC"/>
    <w:rsid w:val="00A0785D"/>
    <w:rsid w:val="00A10059"/>
    <w:rsid w:val="00A103E7"/>
    <w:rsid w:val="00A13565"/>
    <w:rsid w:val="00A13F90"/>
    <w:rsid w:val="00A15E95"/>
    <w:rsid w:val="00A166FF"/>
    <w:rsid w:val="00A16E43"/>
    <w:rsid w:val="00A211E3"/>
    <w:rsid w:val="00A21A8C"/>
    <w:rsid w:val="00A226DB"/>
    <w:rsid w:val="00A244DD"/>
    <w:rsid w:val="00A24C18"/>
    <w:rsid w:val="00A26465"/>
    <w:rsid w:val="00A306D9"/>
    <w:rsid w:val="00A30FA2"/>
    <w:rsid w:val="00A31619"/>
    <w:rsid w:val="00A327FB"/>
    <w:rsid w:val="00A32950"/>
    <w:rsid w:val="00A32FB1"/>
    <w:rsid w:val="00A3405E"/>
    <w:rsid w:val="00A34D74"/>
    <w:rsid w:val="00A36B65"/>
    <w:rsid w:val="00A403CF"/>
    <w:rsid w:val="00A408BE"/>
    <w:rsid w:val="00A41019"/>
    <w:rsid w:val="00A427EF"/>
    <w:rsid w:val="00A4387F"/>
    <w:rsid w:val="00A4464D"/>
    <w:rsid w:val="00A44F54"/>
    <w:rsid w:val="00A47874"/>
    <w:rsid w:val="00A47A59"/>
    <w:rsid w:val="00A52310"/>
    <w:rsid w:val="00A52681"/>
    <w:rsid w:val="00A526DC"/>
    <w:rsid w:val="00A52A8D"/>
    <w:rsid w:val="00A53755"/>
    <w:rsid w:val="00A55CF1"/>
    <w:rsid w:val="00A57C4F"/>
    <w:rsid w:val="00A610A5"/>
    <w:rsid w:val="00A61519"/>
    <w:rsid w:val="00A61DBB"/>
    <w:rsid w:val="00A61E45"/>
    <w:rsid w:val="00A6375B"/>
    <w:rsid w:val="00A63AFE"/>
    <w:rsid w:val="00A664F5"/>
    <w:rsid w:val="00A706A5"/>
    <w:rsid w:val="00A70EF4"/>
    <w:rsid w:val="00A7178E"/>
    <w:rsid w:val="00A72024"/>
    <w:rsid w:val="00A74F38"/>
    <w:rsid w:val="00A75108"/>
    <w:rsid w:val="00A7797F"/>
    <w:rsid w:val="00A8027C"/>
    <w:rsid w:val="00A8075D"/>
    <w:rsid w:val="00A820B4"/>
    <w:rsid w:val="00A82237"/>
    <w:rsid w:val="00A82CCC"/>
    <w:rsid w:val="00A82DAD"/>
    <w:rsid w:val="00A85ADA"/>
    <w:rsid w:val="00A85C03"/>
    <w:rsid w:val="00A8626A"/>
    <w:rsid w:val="00A863CD"/>
    <w:rsid w:val="00A86493"/>
    <w:rsid w:val="00A8721A"/>
    <w:rsid w:val="00A87CF4"/>
    <w:rsid w:val="00A915D8"/>
    <w:rsid w:val="00A91688"/>
    <w:rsid w:val="00A91E33"/>
    <w:rsid w:val="00A923DB"/>
    <w:rsid w:val="00A93796"/>
    <w:rsid w:val="00A93DA7"/>
    <w:rsid w:val="00A93F0B"/>
    <w:rsid w:val="00A9607C"/>
    <w:rsid w:val="00A96C34"/>
    <w:rsid w:val="00AA0BC9"/>
    <w:rsid w:val="00AA0EB2"/>
    <w:rsid w:val="00AA1E71"/>
    <w:rsid w:val="00AA26EF"/>
    <w:rsid w:val="00AA3DDC"/>
    <w:rsid w:val="00AA5314"/>
    <w:rsid w:val="00AA660A"/>
    <w:rsid w:val="00AB1C6D"/>
    <w:rsid w:val="00AB5C67"/>
    <w:rsid w:val="00AB6BCE"/>
    <w:rsid w:val="00AB7086"/>
    <w:rsid w:val="00AB74A3"/>
    <w:rsid w:val="00AC118B"/>
    <w:rsid w:val="00AC1AA5"/>
    <w:rsid w:val="00AC3C1C"/>
    <w:rsid w:val="00AC47DB"/>
    <w:rsid w:val="00AC54D7"/>
    <w:rsid w:val="00AC635C"/>
    <w:rsid w:val="00AC7CDF"/>
    <w:rsid w:val="00AD0043"/>
    <w:rsid w:val="00AD1DFB"/>
    <w:rsid w:val="00AD2901"/>
    <w:rsid w:val="00AD3951"/>
    <w:rsid w:val="00AD39C5"/>
    <w:rsid w:val="00AD3EAB"/>
    <w:rsid w:val="00AD4693"/>
    <w:rsid w:val="00AD522E"/>
    <w:rsid w:val="00AD665C"/>
    <w:rsid w:val="00AD7320"/>
    <w:rsid w:val="00AE12A9"/>
    <w:rsid w:val="00AE1616"/>
    <w:rsid w:val="00AE16E6"/>
    <w:rsid w:val="00AE1958"/>
    <w:rsid w:val="00AE31D1"/>
    <w:rsid w:val="00AE3688"/>
    <w:rsid w:val="00AE36CA"/>
    <w:rsid w:val="00AE3A4C"/>
    <w:rsid w:val="00AE4D31"/>
    <w:rsid w:val="00AE4F11"/>
    <w:rsid w:val="00AE53EA"/>
    <w:rsid w:val="00AE54F4"/>
    <w:rsid w:val="00AE64E1"/>
    <w:rsid w:val="00AE6C58"/>
    <w:rsid w:val="00AE79FC"/>
    <w:rsid w:val="00AE7ED9"/>
    <w:rsid w:val="00AE7EFC"/>
    <w:rsid w:val="00AF0722"/>
    <w:rsid w:val="00AF43B4"/>
    <w:rsid w:val="00AF4623"/>
    <w:rsid w:val="00AF557B"/>
    <w:rsid w:val="00AF6214"/>
    <w:rsid w:val="00AF63EF"/>
    <w:rsid w:val="00AF6780"/>
    <w:rsid w:val="00AF7E24"/>
    <w:rsid w:val="00B00EFD"/>
    <w:rsid w:val="00B00FCC"/>
    <w:rsid w:val="00B04468"/>
    <w:rsid w:val="00B05D60"/>
    <w:rsid w:val="00B0780F"/>
    <w:rsid w:val="00B07F95"/>
    <w:rsid w:val="00B10501"/>
    <w:rsid w:val="00B117C6"/>
    <w:rsid w:val="00B135F2"/>
    <w:rsid w:val="00B14B87"/>
    <w:rsid w:val="00B1706B"/>
    <w:rsid w:val="00B212C8"/>
    <w:rsid w:val="00B213EC"/>
    <w:rsid w:val="00B21D74"/>
    <w:rsid w:val="00B2389A"/>
    <w:rsid w:val="00B24726"/>
    <w:rsid w:val="00B24B57"/>
    <w:rsid w:val="00B260F6"/>
    <w:rsid w:val="00B27445"/>
    <w:rsid w:val="00B30AB7"/>
    <w:rsid w:val="00B3103E"/>
    <w:rsid w:val="00B32CDA"/>
    <w:rsid w:val="00B33049"/>
    <w:rsid w:val="00B33805"/>
    <w:rsid w:val="00B33CC4"/>
    <w:rsid w:val="00B34EDB"/>
    <w:rsid w:val="00B34F39"/>
    <w:rsid w:val="00B358AD"/>
    <w:rsid w:val="00B36254"/>
    <w:rsid w:val="00B40B4C"/>
    <w:rsid w:val="00B426E2"/>
    <w:rsid w:val="00B44054"/>
    <w:rsid w:val="00B449AA"/>
    <w:rsid w:val="00B451CC"/>
    <w:rsid w:val="00B45303"/>
    <w:rsid w:val="00B52E6D"/>
    <w:rsid w:val="00B5506E"/>
    <w:rsid w:val="00B5509C"/>
    <w:rsid w:val="00B56863"/>
    <w:rsid w:val="00B5738D"/>
    <w:rsid w:val="00B600EF"/>
    <w:rsid w:val="00B61307"/>
    <w:rsid w:val="00B6200D"/>
    <w:rsid w:val="00B62455"/>
    <w:rsid w:val="00B6276A"/>
    <w:rsid w:val="00B63745"/>
    <w:rsid w:val="00B63DE9"/>
    <w:rsid w:val="00B64BA8"/>
    <w:rsid w:val="00B65E4D"/>
    <w:rsid w:val="00B677A8"/>
    <w:rsid w:val="00B700E2"/>
    <w:rsid w:val="00B7079D"/>
    <w:rsid w:val="00B73A0C"/>
    <w:rsid w:val="00B74428"/>
    <w:rsid w:val="00B746B7"/>
    <w:rsid w:val="00B75E72"/>
    <w:rsid w:val="00B76118"/>
    <w:rsid w:val="00B77DB9"/>
    <w:rsid w:val="00B82170"/>
    <w:rsid w:val="00B8492C"/>
    <w:rsid w:val="00B86282"/>
    <w:rsid w:val="00B8651B"/>
    <w:rsid w:val="00B9108D"/>
    <w:rsid w:val="00B92C49"/>
    <w:rsid w:val="00B92D78"/>
    <w:rsid w:val="00B940BF"/>
    <w:rsid w:val="00B94365"/>
    <w:rsid w:val="00B956BE"/>
    <w:rsid w:val="00B969EE"/>
    <w:rsid w:val="00BA0D53"/>
    <w:rsid w:val="00BA30CF"/>
    <w:rsid w:val="00BA7B2E"/>
    <w:rsid w:val="00BB0237"/>
    <w:rsid w:val="00BB0242"/>
    <w:rsid w:val="00BB0493"/>
    <w:rsid w:val="00BB0ECF"/>
    <w:rsid w:val="00BB1F37"/>
    <w:rsid w:val="00BB4334"/>
    <w:rsid w:val="00BB456B"/>
    <w:rsid w:val="00BB5E85"/>
    <w:rsid w:val="00BB726B"/>
    <w:rsid w:val="00BB7D89"/>
    <w:rsid w:val="00BC17B7"/>
    <w:rsid w:val="00BC189B"/>
    <w:rsid w:val="00BC1A27"/>
    <w:rsid w:val="00BC1EB4"/>
    <w:rsid w:val="00BC1F1E"/>
    <w:rsid w:val="00BC2616"/>
    <w:rsid w:val="00BC2A0F"/>
    <w:rsid w:val="00BC31F8"/>
    <w:rsid w:val="00BC44C4"/>
    <w:rsid w:val="00BC50BA"/>
    <w:rsid w:val="00BC527A"/>
    <w:rsid w:val="00BC633A"/>
    <w:rsid w:val="00BC69A1"/>
    <w:rsid w:val="00BC7A9D"/>
    <w:rsid w:val="00BD14A0"/>
    <w:rsid w:val="00BD171D"/>
    <w:rsid w:val="00BD1978"/>
    <w:rsid w:val="00BD2E76"/>
    <w:rsid w:val="00BD3325"/>
    <w:rsid w:val="00BD3E21"/>
    <w:rsid w:val="00BD7259"/>
    <w:rsid w:val="00BE0D9F"/>
    <w:rsid w:val="00BE2A28"/>
    <w:rsid w:val="00BF0956"/>
    <w:rsid w:val="00BF109C"/>
    <w:rsid w:val="00BF177A"/>
    <w:rsid w:val="00BF1983"/>
    <w:rsid w:val="00BF2BF6"/>
    <w:rsid w:val="00BF2FE0"/>
    <w:rsid w:val="00BF42C3"/>
    <w:rsid w:val="00BF54ED"/>
    <w:rsid w:val="00BF7EB3"/>
    <w:rsid w:val="00BF7EB7"/>
    <w:rsid w:val="00C0071E"/>
    <w:rsid w:val="00C0100B"/>
    <w:rsid w:val="00C0268A"/>
    <w:rsid w:val="00C0312C"/>
    <w:rsid w:val="00C03281"/>
    <w:rsid w:val="00C03860"/>
    <w:rsid w:val="00C044D9"/>
    <w:rsid w:val="00C044E0"/>
    <w:rsid w:val="00C11996"/>
    <w:rsid w:val="00C11EB0"/>
    <w:rsid w:val="00C12126"/>
    <w:rsid w:val="00C133DA"/>
    <w:rsid w:val="00C14711"/>
    <w:rsid w:val="00C14880"/>
    <w:rsid w:val="00C14927"/>
    <w:rsid w:val="00C14F70"/>
    <w:rsid w:val="00C2019F"/>
    <w:rsid w:val="00C207D7"/>
    <w:rsid w:val="00C21C91"/>
    <w:rsid w:val="00C22624"/>
    <w:rsid w:val="00C22749"/>
    <w:rsid w:val="00C23E7F"/>
    <w:rsid w:val="00C242F4"/>
    <w:rsid w:val="00C24510"/>
    <w:rsid w:val="00C25028"/>
    <w:rsid w:val="00C25618"/>
    <w:rsid w:val="00C26326"/>
    <w:rsid w:val="00C269F7"/>
    <w:rsid w:val="00C26BC5"/>
    <w:rsid w:val="00C32081"/>
    <w:rsid w:val="00C326A0"/>
    <w:rsid w:val="00C32C3C"/>
    <w:rsid w:val="00C33BE7"/>
    <w:rsid w:val="00C3469B"/>
    <w:rsid w:val="00C34926"/>
    <w:rsid w:val="00C34FF6"/>
    <w:rsid w:val="00C35E6C"/>
    <w:rsid w:val="00C3615B"/>
    <w:rsid w:val="00C36E97"/>
    <w:rsid w:val="00C36FFA"/>
    <w:rsid w:val="00C408B5"/>
    <w:rsid w:val="00C40FFD"/>
    <w:rsid w:val="00C43859"/>
    <w:rsid w:val="00C45795"/>
    <w:rsid w:val="00C45DA4"/>
    <w:rsid w:val="00C45E1A"/>
    <w:rsid w:val="00C512A0"/>
    <w:rsid w:val="00C516E6"/>
    <w:rsid w:val="00C51962"/>
    <w:rsid w:val="00C525D4"/>
    <w:rsid w:val="00C536D8"/>
    <w:rsid w:val="00C5444A"/>
    <w:rsid w:val="00C54523"/>
    <w:rsid w:val="00C55526"/>
    <w:rsid w:val="00C55CF9"/>
    <w:rsid w:val="00C56B81"/>
    <w:rsid w:val="00C56BFC"/>
    <w:rsid w:val="00C56D24"/>
    <w:rsid w:val="00C5798E"/>
    <w:rsid w:val="00C60E7A"/>
    <w:rsid w:val="00C61431"/>
    <w:rsid w:val="00C61D65"/>
    <w:rsid w:val="00C63090"/>
    <w:rsid w:val="00C6362E"/>
    <w:rsid w:val="00C64773"/>
    <w:rsid w:val="00C64852"/>
    <w:rsid w:val="00C65530"/>
    <w:rsid w:val="00C70A5C"/>
    <w:rsid w:val="00C71F1B"/>
    <w:rsid w:val="00C72297"/>
    <w:rsid w:val="00C722F5"/>
    <w:rsid w:val="00C74538"/>
    <w:rsid w:val="00C758E6"/>
    <w:rsid w:val="00C762B8"/>
    <w:rsid w:val="00C779D0"/>
    <w:rsid w:val="00C77B8A"/>
    <w:rsid w:val="00C77D85"/>
    <w:rsid w:val="00C80277"/>
    <w:rsid w:val="00C8166C"/>
    <w:rsid w:val="00C82295"/>
    <w:rsid w:val="00C82420"/>
    <w:rsid w:val="00C82BAF"/>
    <w:rsid w:val="00C84A23"/>
    <w:rsid w:val="00C84D1C"/>
    <w:rsid w:val="00C85C6A"/>
    <w:rsid w:val="00C86FE8"/>
    <w:rsid w:val="00C87722"/>
    <w:rsid w:val="00C90D4A"/>
    <w:rsid w:val="00C934DD"/>
    <w:rsid w:val="00C93C1F"/>
    <w:rsid w:val="00C94555"/>
    <w:rsid w:val="00C94B27"/>
    <w:rsid w:val="00C97993"/>
    <w:rsid w:val="00C97B43"/>
    <w:rsid w:val="00CA57A1"/>
    <w:rsid w:val="00CA72E5"/>
    <w:rsid w:val="00CB08E4"/>
    <w:rsid w:val="00CB2C88"/>
    <w:rsid w:val="00CB2DCC"/>
    <w:rsid w:val="00CB2F1B"/>
    <w:rsid w:val="00CB31C4"/>
    <w:rsid w:val="00CB3CA8"/>
    <w:rsid w:val="00CB4BB8"/>
    <w:rsid w:val="00CB4D0D"/>
    <w:rsid w:val="00CB4F8B"/>
    <w:rsid w:val="00CB59B0"/>
    <w:rsid w:val="00CB667F"/>
    <w:rsid w:val="00CB6765"/>
    <w:rsid w:val="00CB6CDA"/>
    <w:rsid w:val="00CC098A"/>
    <w:rsid w:val="00CC10EE"/>
    <w:rsid w:val="00CC1684"/>
    <w:rsid w:val="00CC1E8E"/>
    <w:rsid w:val="00CC1F0C"/>
    <w:rsid w:val="00CC1F2F"/>
    <w:rsid w:val="00CC35C6"/>
    <w:rsid w:val="00CC3950"/>
    <w:rsid w:val="00CC3AAE"/>
    <w:rsid w:val="00CC6A01"/>
    <w:rsid w:val="00CD124D"/>
    <w:rsid w:val="00CD2226"/>
    <w:rsid w:val="00CD3E6E"/>
    <w:rsid w:val="00CE0C7F"/>
    <w:rsid w:val="00CE1FA4"/>
    <w:rsid w:val="00CE3D35"/>
    <w:rsid w:val="00CE4CB2"/>
    <w:rsid w:val="00CF1032"/>
    <w:rsid w:val="00CF11A0"/>
    <w:rsid w:val="00CF1957"/>
    <w:rsid w:val="00CF1AF7"/>
    <w:rsid w:val="00CF3BA6"/>
    <w:rsid w:val="00CF3BC2"/>
    <w:rsid w:val="00CF426A"/>
    <w:rsid w:val="00CF5591"/>
    <w:rsid w:val="00CF62EE"/>
    <w:rsid w:val="00CF7F70"/>
    <w:rsid w:val="00D00553"/>
    <w:rsid w:val="00D00DB2"/>
    <w:rsid w:val="00D01ACA"/>
    <w:rsid w:val="00D02782"/>
    <w:rsid w:val="00D03DC6"/>
    <w:rsid w:val="00D056E9"/>
    <w:rsid w:val="00D0793E"/>
    <w:rsid w:val="00D07C8C"/>
    <w:rsid w:val="00D113D1"/>
    <w:rsid w:val="00D12357"/>
    <w:rsid w:val="00D126C3"/>
    <w:rsid w:val="00D12D8A"/>
    <w:rsid w:val="00D14029"/>
    <w:rsid w:val="00D1549E"/>
    <w:rsid w:val="00D179E0"/>
    <w:rsid w:val="00D2091D"/>
    <w:rsid w:val="00D212EA"/>
    <w:rsid w:val="00D25C40"/>
    <w:rsid w:val="00D26098"/>
    <w:rsid w:val="00D26543"/>
    <w:rsid w:val="00D27013"/>
    <w:rsid w:val="00D270B1"/>
    <w:rsid w:val="00D30025"/>
    <w:rsid w:val="00D33FE8"/>
    <w:rsid w:val="00D34224"/>
    <w:rsid w:val="00D3572E"/>
    <w:rsid w:val="00D3622C"/>
    <w:rsid w:val="00D36551"/>
    <w:rsid w:val="00D367B9"/>
    <w:rsid w:val="00D40970"/>
    <w:rsid w:val="00D40D3A"/>
    <w:rsid w:val="00D42831"/>
    <w:rsid w:val="00D445EE"/>
    <w:rsid w:val="00D44A1D"/>
    <w:rsid w:val="00D47477"/>
    <w:rsid w:val="00D476BC"/>
    <w:rsid w:val="00D5024C"/>
    <w:rsid w:val="00D5124E"/>
    <w:rsid w:val="00D51D78"/>
    <w:rsid w:val="00D53634"/>
    <w:rsid w:val="00D53C87"/>
    <w:rsid w:val="00D542A1"/>
    <w:rsid w:val="00D54AB1"/>
    <w:rsid w:val="00D54C40"/>
    <w:rsid w:val="00D554EF"/>
    <w:rsid w:val="00D5603B"/>
    <w:rsid w:val="00D56199"/>
    <w:rsid w:val="00D5652D"/>
    <w:rsid w:val="00D56CBD"/>
    <w:rsid w:val="00D56FE4"/>
    <w:rsid w:val="00D602FC"/>
    <w:rsid w:val="00D60947"/>
    <w:rsid w:val="00D633A2"/>
    <w:rsid w:val="00D63AA6"/>
    <w:rsid w:val="00D63E57"/>
    <w:rsid w:val="00D6488F"/>
    <w:rsid w:val="00D65A01"/>
    <w:rsid w:val="00D679F3"/>
    <w:rsid w:val="00D67CEB"/>
    <w:rsid w:val="00D70432"/>
    <w:rsid w:val="00D707FE"/>
    <w:rsid w:val="00D72FDD"/>
    <w:rsid w:val="00D73C59"/>
    <w:rsid w:val="00D73E9D"/>
    <w:rsid w:val="00D756FC"/>
    <w:rsid w:val="00D75C4B"/>
    <w:rsid w:val="00D77EAD"/>
    <w:rsid w:val="00D80584"/>
    <w:rsid w:val="00D81414"/>
    <w:rsid w:val="00D83D40"/>
    <w:rsid w:val="00D85590"/>
    <w:rsid w:val="00D87273"/>
    <w:rsid w:val="00D87551"/>
    <w:rsid w:val="00D91B83"/>
    <w:rsid w:val="00D91FC2"/>
    <w:rsid w:val="00D92279"/>
    <w:rsid w:val="00D92BC9"/>
    <w:rsid w:val="00D94CA1"/>
    <w:rsid w:val="00D94D00"/>
    <w:rsid w:val="00D94F8D"/>
    <w:rsid w:val="00D9727E"/>
    <w:rsid w:val="00DA0168"/>
    <w:rsid w:val="00DA0687"/>
    <w:rsid w:val="00DA09CB"/>
    <w:rsid w:val="00DA0EB7"/>
    <w:rsid w:val="00DA11B2"/>
    <w:rsid w:val="00DA1C4B"/>
    <w:rsid w:val="00DA21F4"/>
    <w:rsid w:val="00DA41AD"/>
    <w:rsid w:val="00DA6C6E"/>
    <w:rsid w:val="00DB0510"/>
    <w:rsid w:val="00DB0AA5"/>
    <w:rsid w:val="00DB111D"/>
    <w:rsid w:val="00DB3634"/>
    <w:rsid w:val="00DB4BDE"/>
    <w:rsid w:val="00DB5526"/>
    <w:rsid w:val="00DB5ADE"/>
    <w:rsid w:val="00DB5BFC"/>
    <w:rsid w:val="00DC0100"/>
    <w:rsid w:val="00DC0FA2"/>
    <w:rsid w:val="00DC2912"/>
    <w:rsid w:val="00DC40B2"/>
    <w:rsid w:val="00DC561C"/>
    <w:rsid w:val="00DC5C1B"/>
    <w:rsid w:val="00DC7121"/>
    <w:rsid w:val="00DC72CD"/>
    <w:rsid w:val="00DC7530"/>
    <w:rsid w:val="00DC7F5E"/>
    <w:rsid w:val="00DD09D7"/>
    <w:rsid w:val="00DD1316"/>
    <w:rsid w:val="00DD24EB"/>
    <w:rsid w:val="00DD2710"/>
    <w:rsid w:val="00DD4BD6"/>
    <w:rsid w:val="00DD6E98"/>
    <w:rsid w:val="00DD776D"/>
    <w:rsid w:val="00DE0CF5"/>
    <w:rsid w:val="00DE2B62"/>
    <w:rsid w:val="00DF22C7"/>
    <w:rsid w:val="00DF6EB5"/>
    <w:rsid w:val="00E00A58"/>
    <w:rsid w:val="00E00B30"/>
    <w:rsid w:val="00E01DAA"/>
    <w:rsid w:val="00E0238B"/>
    <w:rsid w:val="00E028BD"/>
    <w:rsid w:val="00E03153"/>
    <w:rsid w:val="00E05F84"/>
    <w:rsid w:val="00E06E00"/>
    <w:rsid w:val="00E07EAC"/>
    <w:rsid w:val="00E120CB"/>
    <w:rsid w:val="00E13D55"/>
    <w:rsid w:val="00E14C9A"/>
    <w:rsid w:val="00E1549D"/>
    <w:rsid w:val="00E21042"/>
    <w:rsid w:val="00E22D82"/>
    <w:rsid w:val="00E235EF"/>
    <w:rsid w:val="00E23653"/>
    <w:rsid w:val="00E23C54"/>
    <w:rsid w:val="00E249F1"/>
    <w:rsid w:val="00E30ABA"/>
    <w:rsid w:val="00E318BD"/>
    <w:rsid w:val="00E3321C"/>
    <w:rsid w:val="00E332D8"/>
    <w:rsid w:val="00E345F0"/>
    <w:rsid w:val="00E362E0"/>
    <w:rsid w:val="00E36920"/>
    <w:rsid w:val="00E37A5B"/>
    <w:rsid w:val="00E4004E"/>
    <w:rsid w:val="00E40925"/>
    <w:rsid w:val="00E420C9"/>
    <w:rsid w:val="00E423B9"/>
    <w:rsid w:val="00E436B2"/>
    <w:rsid w:val="00E454CF"/>
    <w:rsid w:val="00E46085"/>
    <w:rsid w:val="00E47018"/>
    <w:rsid w:val="00E475D3"/>
    <w:rsid w:val="00E504B1"/>
    <w:rsid w:val="00E50827"/>
    <w:rsid w:val="00E50EA5"/>
    <w:rsid w:val="00E53790"/>
    <w:rsid w:val="00E55ADD"/>
    <w:rsid w:val="00E55C86"/>
    <w:rsid w:val="00E57CFA"/>
    <w:rsid w:val="00E615A0"/>
    <w:rsid w:val="00E61D6C"/>
    <w:rsid w:val="00E62D80"/>
    <w:rsid w:val="00E6365C"/>
    <w:rsid w:val="00E647A2"/>
    <w:rsid w:val="00E65203"/>
    <w:rsid w:val="00E66084"/>
    <w:rsid w:val="00E67081"/>
    <w:rsid w:val="00E678D9"/>
    <w:rsid w:val="00E81112"/>
    <w:rsid w:val="00E81A82"/>
    <w:rsid w:val="00E83058"/>
    <w:rsid w:val="00E83D2F"/>
    <w:rsid w:val="00E862EF"/>
    <w:rsid w:val="00E867C5"/>
    <w:rsid w:val="00E86DCA"/>
    <w:rsid w:val="00E87AD4"/>
    <w:rsid w:val="00E91AEE"/>
    <w:rsid w:val="00E92BB2"/>
    <w:rsid w:val="00E933B2"/>
    <w:rsid w:val="00E94781"/>
    <w:rsid w:val="00E94FD0"/>
    <w:rsid w:val="00E95958"/>
    <w:rsid w:val="00EA1635"/>
    <w:rsid w:val="00EA182A"/>
    <w:rsid w:val="00EA2CE7"/>
    <w:rsid w:val="00EA3EFD"/>
    <w:rsid w:val="00EA4185"/>
    <w:rsid w:val="00EA6889"/>
    <w:rsid w:val="00EA7F7B"/>
    <w:rsid w:val="00EB0C3C"/>
    <w:rsid w:val="00EB2B00"/>
    <w:rsid w:val="00EB3428"/>
    <w:rsid w:val="00EB40BF"/>
    <w:rsid w:val="00EC2A30"/>
    <w:rsid w:val="00EC40F0"/>
    <w:rsid w:val="00EC45C5"/>
    <w:rsid w:val="00EC5461"/>
    <w:rsid w:val="00EC6669"/>
    <w:rsid w:val="00EC69D8"/>
    <w:rsid w:val="00EC7339"/>
    <w:rsid w:val="00EC74DC"/>
    <w:rsid w:val="00EC7D78"/>
    <w:rsid w:val="00EC7F07"/>
    <w:rsid w:val="00ED0A7A"/>
    <w:rsid w:val="00ED2DDE"/>
    <w:rsid w:val="00ED2E90"/>
    <w:rsid w:val="00ED5954"/>
    <w:rsid w:val="00EE2E24"/>
    <w:rsid w:val="00EE366E"/>
    <w:rsid w:val="00EE410A"/>
    <w:rsid w:val="00EE4957"/>
    <w:rsid w:val="00EE60D1"/>
    <w:rsid w:val="00EE76EA"/>
    <w:rsid w:val="00EE7DB4"/>
    <w:rsid w:val="00EF000C"/>
    <w:rsid w:val="00EF1958"/>
    <w:rsid w:val="00EF1D55"/>
    <w:rsid w:val="00EF1E07"/>
    <w:rsid w:val="00EF351F"/>
    <w:rsid w:val="00EF61DD"/>
    <w:rsid w:val="00EF7DEF"/>
    <w:rsid w:val="00F03FD3"/>
    <w:rsid w:val="00F0429B"/>
    <w:rsid w:val="00F04B04"/>
    <w:rsid w:val="00F05805"/>
    <w:rsid w:val="00F05CC1"/>
    <w:rsid w:val="00F0706F"/>
    <w:rsid w:val="00F07636"/>
    <w:rsid w:val="00F076A0"/>
    <w:rsid w:val="00F12705"/>
    <w:rsid w:val="00F1316A"/>
    <w:rsid w:val="00F141EA"/>
    <w:rsid w:val="00F1424C"/>
    <w:rsid w:val="00F15B1E"/>
    <w:rsid w:val="00F169BA"/>
    <w:rsid w:val="00F16E5A"/>
    <w:rsid w:val="00F17567"/>
    <w:rsid w:val="00F21327"/>
    <w:rsid w:val="00F22BBC"/>
    <w:rsid w:val="00F23071"/>
    <w:rsid w:val="00F23930"/>
    <w:rsid w:val="00F24902"/>
    <w:rsid w:val="00F24E31"/>
    <w:rsid w:val="00F25B6B"/>
    <w:rsid w:val="00F25FAA"/>
    <w:rsid w:val="00F26A51"/>
    <w:rsid w:val="00F30FF3"/>
    <w:rsid w:val="00F3141E"/>
    <w:rsid w:val="00F3143A"/>
    <w:rsid w:val="00F315DA"/>
    <w:rsid w:val="00F3281A"/>
    <w:rsid w:val="00F32CCA"/>
    <w:rsid w:val="00F32F08"/>
    <w:rsid w:val="00F33621"/>
    <w:rsid w:val="00F338D1"/>
    <w:rsid w:val="00F36BE6"/>
    <w:rsid w:val="00F4180F"/>
    <w:rsid w:val="00F41F31"/>
    <w:rsid w:val="00F44214"/>
    <w:rsid w:val="00F444EF"/>
    <w:rsid w:val="00F45E88"/>
    <w:rsid w:val="00F466D0"/>
    <w:rsid w:val="00F471E3"/>
    <w:rsid w:val="00F47810"/>
    <w:rsid w:val="00F547A4"/>
    <w:rsid w:val="00F555FF"/>
    <w:rsid w:val="00F6234D"/>
    <w:rsid w:val="00F63DCE"/>
    <w:rsid w:val="00F63F92"/>
    <w:rsid w:val="00F63FC8"/>
    <w:rsid w:val="00F63FEB"/>
    <w:rsid w:val="00F655BF"/>
    <w:rsid w:val="00F66635"/>
    <w:rsid w:val="00F702B2"/>
    <w:rsid w:val="00F703D5"/>
    <w:rsid w:val="00F71EAE"/>
    <w:rsid w:val="00F72F1B"/>
    <w:rsid w:val="00F737EE"/>
    <w:rsid w:val="00F746FA"/>
    <w:rsid w:val="00F747AE"/>
    <w:rsid w:val="00F74D14"/>
    <w:rsid w:val="00F74E7A"/>
    <w:rsid w:val="00F771F4"/>
    <w:rsid w:val="00F816BF"/>
    <w:rsid w:val="00F81C97"/>
    <w:rsid w:val="00F822C3"/>
    <w:rsid w:val="00F82500"/>
    <w:rsid w:val="00F82C8D"/>
    <w:rsid w:val="00F83299"/>
    <w:rsid w:val="00F838AD"/>
    <w:rsid w:val="00F83D5C"/>
    <w:rsid w:val="00F85EF3"/>
    <w:rsid w:val="00F85FDA"/>
    <w:rsid w:val="00F86949"/>
    <w:rsid w:val="00F90F3E"/>
    <w:rsid w:val="00F936CD"/>
    <w:rsid w:val="00F9534D"/>
    <w:rsid w:val="00F96818"/>
    <w:rsid w:val="00FA0782"/>
    <w:rsid w:val="00FA0A13"/>
    <w:rsid w:val="00FA3D30"/>
    <w:rsid w:val="00FA3D9C"/>
    <w:rsid w:val="00FA4D6F"/>
    <w:rsid w:val="00FA4FF4"/>
    <w:rsid w:val="00FA621E"/>
    <w:rsid w:val="00FA6461"/>
    <w:rsid w:val="00FA6E71"/>
    <w:rsid w:val="00FA6F06"/>
    <w:rsid w:val="00FA79A3"/>
    <w:rsid w:val="00FA7CA5"/>
    <w:rsid w:val="00FB2D9C"/>
    <w:rsid w:val="00FB3679"/>
    <w:rsid w:val="00FB5788"/>
    <w:rsid w:val="00FB5AE1"/>
    <w:rsid w:val="00FB616B"/>
    <w:rsid w:val="00FB6727"/>
    <w:rsid w:val="00FB6D2C"/>
    <w:rsid w:val="00FB7972"/>
    <w:rsid w:val="00FC3085"/>
    <w:rsid w:val="00FC3227"/>
    <w:rsid w:val="00FC37F6"/>
    <w:rsid w:val="00FC3A07"/>
    <w:rsid w:val="00FC4BB5"/>
    <w:rsid w:val="00FC6D1D"/>
    <w:rsid w:val="00FD0051"/>
    <w:rsid w:val="00FD0580"/>
    <w:rsid w:val="00FD0CE2"/>
    <w:rsid w:val="00FD194F"/>
    <w:rsid w:val="00FD1950"/>
    <w:rsid w:val="00FD1DB4"/>
    <w:rsid w:val="00FD3CB8"/>
    <w:rsid w:val="00FD534E"/>
    <w:rsid w:val="00FD5FF3"/>
    <w:rsid w:val="00FD6841"/>
    <w:rsid w:val="00FD7A3E"/>
    <w:rsid w:val="00FE1421"/>
    <w:rsid w:val="00FE1DC8"/>
    <w:rsid w:val="00FE24B4"/>
    <w:rsid w:val="00FE29B1"/>
    <w:rsid w:val="00FE2EEC"/>
    <w:rsid w:val="00FE3E46"/>
    <w:rsid w:val="00FE48BD"/>
    <w:rsid w:val="00FE4CC2"/>
    <w:rsid w:val="00FE535E"/>
    <w:rsid w:val="00FE659F"/>
    <w:rsid w:val="00FE76BB"/>
    <w:rsid w:val="00FE7B07"/>
    <w:rsid w:val="00FF0390"/>
    <w:rsid w:val="00FF0729"/>
    <w:rsid w:val="00FF0BF6"/>
    <w:rsid w:val="00FF23D9"/>
    <w:rsid w:val="00FF2E09"/>
    <w:rsid w:val="00FF357C"/>
    <w:rsid w:val="00FF3815"/>
    <w:rsid w:val="00FF38AD"/>
    <w:rsid w:val="00FF3D61"/>
    <w:rsid w:val="00FF4AB3"/>
    <w:rsid w:val="00FF5E5F"/>
    <w:rsid w:val="00FF6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4A630F3E"/>
  <w15:chartTrackingRefBased/>
  <w15:docId w15:val="{746F37E1-2B04-44D8-8034-113A3A6B8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4214"/>
    <w:rPr>
      <w:sz w:val="24"/>
    </w:rPr>
  </w:style>
  <w:style w:type="paragraph" w:styleId="Heading1">
    <w:name w:val="heading 1"/>
    <w:basedOn w:val="Normal"/>
    <w:next w:val="Normal"/>
    <w:link w:val="Heading1Char"/>
    <w:qFormat/>
    <w:pPr>
      <w:keepNext/>
      <w:outlineLvl w:val="0"/>
    </w:pPr>
    <w:rPr>
      <w:vanish/>
      <w:sz w:val="20"/>
      <w:lang w:val="x-none" w:eastAsia="x-none"/>
    </w:rPr>
  </w:style>
  <w:style w:type="paragraph" w:styleId="Heading2">
    <w:name w:val="heading 2"/>
    <w:basedOn w:val="Normal"/>
    <w:next w:val="Normal"/>
    <w:qFormat/>
    <w:pPr>
      <w:keepNext/>
      <w:widowControl w:val="0"/>
      <w:jc w:val="center"/>
      <w:outlineLvl w:val="1"/>
    </w:pPr>
    <w:rPr>
      <w:snapToGrid w:val="0"/>
      <w:u w:val="single"/>
    </w:rPr>
  </w:style>
  <w:style w:type="paragraph" w:styleId="Heading3">
    <w:name w:val="heading 3"/>
    <w:basedOn w:val="Normal"/>
    <w:next w:val="Normal"/>
    <w:qFormat/>
    <w:rsid w:val="00345D7E"/>
    <w:pPr>
      <w:keepNext/>
      <w:spacing w:before="240" w:after="60"/>
      <w:outlineLvl w:val="2"/>
    </w:pPr>
    <w:rPr>
      <w:rFonts w:ascii="Arial" w:hAnsi="Arial" w:cs="Arial"/>
      <w:b/>
      <w:bCs/>
      <w:sz w:val="26"/>
      <w:szCs w:val="26"/>
    </w:rPr>
  </w:style>
  <w:style w:type="paragraph" w:styleId="Heading4">
    <w:name w:val="heading 4"/>
    <w:basedOn w:val="Normal"/>
    <w:next w:val="Normal"/>
    <w:qFormat/>
    <w:rsid w:val="00D36551"/>
    <w:pPr>
      <w:keepNext/>
      <w:spacing w:before="240" w:after="60"/>
      <w:outlineLvl w:val="3"/>
    </w:pPr>
    <w:rPr>
      <w:b/>
      <w:bCs/>
      <w:sz w:val="28"/>
      <w:szCs w:val="28"/>
    </w:rPr>
  </w:style>
  <w:style w:type="paragraph" w:styleId="Heading6">
    <w:name w:val="heading 6"/>
    <w:basedOn w:val="Normal"/>
    <w:next w:val="Normal"/>
    <w:qFormat/>
    <w:rsid w:val="002A0C1F"/>
    <w:pPr>
      <w:spacing w:before="240" w:after="60"/>
      <w:outlineLvl w:val="5"/>
    </w:pPr>
    <w:rPr>
      <w:b/>
      <w:bCs/>
      <w:sz w:val="22"/>
      <w:szCs w:val="22"/>
    </w:rPr>
  </w:style>
  <w:style w:type="paragraph" w:styleId="Heading7">
    <w:name w:val="heading 7"/>
    <w:basedOn w:val="Normal"/>
    <w:next w:val="Normal"/>
    <w:link w:val="Heading7Char"/>
    <w:semiHidden/>
    <w:unhideWhenUsed/>
    <w:qFormat/>
    <w:rsid w:val="0073208F"/>
    <w:pPr>
      <w:spacing w:before="240" w:after="60"/>
      <w:outlineLvl w:val="6"/>
    </w:pPr>
    <w:rPr>
      <w:rFonts w:ascii="Calibri" w:hAnsi="Calibri"/>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D25B6"/>
    <w:rPr>
      <w:vanish/>
    </w:rPr>
  </w:style>
  <w:style w:type="character" w:customStyle="1" w:styleId="Heading7Char">
    <w:name w:val="Heading 7 Char"/>
    <w:link w:val="Heading7"/>
    <w:semiHidden/>
    <w:rsid w:val="0073208F"/>
    <w:rPr>
      <w:rFonts w:ascii="Calibri" w:eastAsia="Times New Roman" w:hAnsi="Calibri" w:cs="Times New Roman"/>
      <w:sz w:val="24"/>
      <w:szCs w:val="24"/>
    </w:rPr>
  </w:style>
  <w:style w:type="paragraph" w:styleId="Header">
    <w:name w:val="header"/>
    <w:basedOn w:val="Normal"/>
    <w:link w:val="HeaderChar"/>
    <w:rsid w:val="00F44214"/>
    <w:pPr>
      <w:tabs>
        <w:tab w:val="center" w:pos="4320"/>
        <w:tab w:val="right" w:pos="8640"/>
      </w:tabs>
    </w:pPr>
    <w:rPr>
      <w:sz w:val="20"/>
    </w:rPr>
  </w:style>
  <w:style w:type="paragraph" w:styleId="Footer">
    <w:name w:val="footer"/>
    <w:basedOn w:val="Normal"/>
    <w:link w:val="FooterChar"/>
    <w:rsid w:val="00F44214"/>
    <w:pPr>
      <w:tabs>
        <w:tab w:val="center" w:pos="4320"/>
        <w:tab w:val="right" w:pos="8640"/>
      </w:tabs>
    </w:pPr>
    <w:rPr>
      <w:sz w:val="20"/>
    </w:rPr>
  </w:style>
  <w:style w:type="character" w:styleId="PageNumber">
    <w:name w:val="page number"/>
    <w:rsid w:val="00F44214"/>
    <w:rPr>
      <w:rFonts w:ascii="Times New Roman" w:hAnsi="Times New Roman"/>
      <w:dstrike w:val="0"/>
      <w:color w:val="auto"/>
      <w:sz w:val="20"/>
      <w:vertAlign w:val="baseline"/>
    </w:rPr>
  </w:style>
  <w:style w:type="paragraph" w:styleId="Title">
    <w:name w:val="Title"/>
    <w:basedOn w:val="Normal"/>
    <w:link w:val="TitleChar"/>
    <w:qFormat/>
    <w:rsid w:val="00F44214"/>
    <w:pPr>
      <w:spacing w:after="120"/>
      <w:jc w:val="center"/>
    </w:pPr>
    <w:rPr>
      <w:b/>
      <w:caps/>
      <w:kern w:val="28"/>
      <w:sz w:val="28"/>
    </w:rPr>
  </w:style>
  <w:style w:type="paragraph" w:customStyle="1" w:styleId="Part">
    <w:name w:val="Part"/>
    <w:basedOn w:val="Title"/>
    <w:rsid w:val="00F44214"/>
    <w:pPr>
      <w:keepNext/>
      <w:keepLines/>
      <w:outlineLvl w:val="0"/>
    </w:pPr>
    <w:rPr>
      <w:caps w:val="0"/>
      <w:kern w:val="2"/>
    </w:rPr>
  </w:style>
  <w:style w:type="paragraph" w:customStyle="1" w:styleId="Chapter">
    <w:name w:val="Chapter"/>
    <w:basedOn w:val="Normal"/>
    <w:link w:val="ChapterChar"/>
    <w:rsid w:val="00F44214"/>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F44214"/>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character" w:customStyle="1" w:styleId="SectionChar">
    <w:name w:val="Section Char"/>
    <w:link w:val="Section"/>
    <w:locked/>
    <w:rsid w:val="00D42831"/>
    <w:rPr>
      <w:b/>
      <w:kern w:val="2"/>
    </w:rPr>
  </w:style>
  <w:style w:type="paragraph" w:customStyle="1" w:styleId="Text">
    <w:name w:val="Text"/>
    <w:basedOn w:val="Normal"/>
    <w:link w:val="TextChar"/>
    <w:rsid w:val="00F4421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F4421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F44214"/>
    <w:pPr>
      <w:tabs>
        <w:tab w:val="left" w:pos="1080"/>
        <w:tab w:val="left" w:pos="1440"/>
      </w:tabs>
      <w:spacing w:after="120"/>
      <w:jc w:val="both"/>
      <w:outlineLvl w:val="8"/>
    </w:pPr>
    <w:rPr>
      <w:kern w:val="2"/>
      <w:sz w:val="20"/>
    </w:rPr>
  </w:style>
  <w:style w:type="paragraph" w:customStyle="1" w:styleId="A">
    <w:name w:val="A."/>
    <w:basedOn w:val="Text"/>
    <w:link w:val="AChar"/>
    <w:rsid w:val="00F44214"/>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character" w:customStyle="1" w:styleId="AChar">
    <w:name w:val="A. Char"/>
    <w:link w:val="A"/>
    <w:rsid w:val="00BD3325"/>
    <w:rPr>
      <w:kern w:val="2"/>
    </w:rPr>
  </w:style>
  <w:style w:type="paragraph" w:customStyle="1" w:styleId="1">
    <w:name w:val="1."/>
    <w:basedOn w:val="Text"/>
    <w:link w:val="1Char"/>
    <w:rsid w:val="00F44214"/>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character" w:customStyle="1" w:styleId="1Char">
    <w:name w:val="1. Char"/>
    <w:link w:val="1"/>
    <w:rsid w:val="00937B4C"/>
    <w:rPr>
      <w:kern w:val="2"/>
    </w:rPr>
  </w:style>
  <w:style w:type="paragraph" w:customStyle="1" w:styleId="a0">
    <w:name w:val="a."/>
    <w:basedOn w:val="Text"/>
    <w:link w:val="aChar0"/>
    <w:rsid w:val="00F44214"/>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character" w:customStyle="1" w:styleId="aChar0">
    <w:name w:val="a. Char"/>
    <w:link w:val="a0"/>
    <w:locked/>
    <w:rsid w:val="00D42831"/>
    <w:rPr>
      <w:kern w:val="2"/>
    </w:rPr>
  </w:style>
  <w:style w:type="paragraph" w:customStyle="1" w:styleId="i0">
    <w:name w:val="i."/>
    <w:basedOn w:val="Text"/>
    <w:rsid w:val="00F44214"/>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F44214"/>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F44214"/>
    <w:pPr>
      <w:keepNext/>
      <w:keepLines/>
      <w:outlineLvl w:val="1"/>
    </w:pPr>
    <w:rPr>
      <w:caps w:val="0"/>
    </w:rPr>
  </w:style>
  <w:style w:type="paragraph" w:customStyle="1" w:styleId="Title1">
    <w:name w:val="Title1"/>
    <w:basedOn w:val="Title"/>
    <w:next w:val="Title2"/>
    <w:rsid w:val="00F44214"/>
    <w:pPr>
      <w:pageBreakBefore/>
      <w:spacing w:after="60"/>
    </w:pPr>
    <w:rPr>
      <w:caps w:val="0"/>
    </w:rPr>
  </w:style>
  <w:style w:type="paragraph" w:customStyle="1" w:styleId="Title2">
    <w:name w:val="Title2"/>
    <w:basedOn w:val="Chapter"/>
    <w:rsid w:val="00F44214"/>
    <w:pPr>
      <w:outlineLvl w:val="9"/>
    </w:pPr>
    <w:rPr>
      <w:caps/>
    </w:rPr>
  </w:style>
  <w:style w:type="paragraph" w:customStyle="1" w:styleId="AuthorityNote">
    <w:name w:val="Authority Note"/>
    <w:basedOn w:val="Note"/>
    <w:link w:val="AuthorityNoteChar"/>
    <w:rsid w:val="00F44214"/>
    <w:pPr>
      <w:spacing w:line="240" w:lineRule="auto"/>
    </w:pPr>
  </w:style>
  <w:style w:type="paragraph" w:customStyle="1" w:styleId="HistoricalNote">
    <w:name w:val="Historical Note"/>
    <w:basedOn w:val="Note"/>
    <w:link w:val="HistoricalNoteChar"/>
    <w:rsid w:val="00F44214"/>
    <w:pPr>
      <w:spacing w:after="60" w:line="240" w:lineRule="auto"/>
    </w:pPr>
  </w:style>
  <w:style w:type="character" w:customStyle="1" w:styleId="HistoricalNoteChar">
    <w:name w:val="Historical Note Char"/>
    <w:link w:val="HistoricalNote"/>
    <w:rsid w:val="0042166F"/>
    <w:rPr>
      <w:kern w:val="2"/>
      <w:sz w:val="18"/>
    </w:rPr>
  </w:style>
  <w:style w:type="paragraph" w:customStyle="1" w:styleId="Part1">
    <w:name w:val="Part1"/>
    <w:basedOn w:val="Part"/>
    <w:rsid w:val="00F44214"/>
    <w:pPr>
      <w:outlineLvl w:val="9"/>
    </w:pPr>
  </w:style>
  <w:style w:type="paragraph" w:customStyle="1" w:styleId="TOCPart">
    <w:name w:val="TOCPart"/>
    <w:rsid w:val="00F44214"/>
    <w:pPr>
      <w:keepNext/>
      <w:keepLines/>
      <w:spacing w:before="240" w:after="240"/>
      <w:jc w:val="center"/>
    </w:pPr>
    <w:rPr>
      <w:b/>
      <w:noProof/>
      <w:sz w:val="28"/>
    </w:rPr>
  </w:style>
  <w:style w:type="paragraph" w:customStyle="1" w:styleId="TOCChapter">
    <w:name w:val="TOCChapter"/>
    <w:rsid w:val="00F44214"/>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F44214"/>
    <w:pPr>
      <w:tabs>
        <w:tab w:val="clear" w:pos="1440"/>
        <w:tab w:val="left" w:pos="2160"/>
      </w:tabs>
      <w:ind w:left="2160" w:hanging="1728"/>
    </w:pPr>
  </w:style>
  <w:style w:type="paragraph" w:customStyle="1" w:styleId="testcenter">
    <w:name w:val="testcenter"/>
    <w:basedOn w:val="i0"/>
    <w:rsid w:val="00F44214"/>
    <w:pPr>
      <w:tabs>
        <w:tab w:val="clear" w:pos="1080"/>
        <w:tab w:val="right" w:pos="720"/>
      </w:tabs>
    </w:pPr>
  </w:style>
  <w:style w:type="paragraph" w:customStyle="1" w:styleId="testdecimal">
    <w:name w:val="test decimal"/>
    <w:basedOn w:val="i0"/>
    <w:rsid w:val="00F44214"/>
    <w:pPr>
      <w:tabs>
        <w:tab w:val="right" w:pos="720"/>
      </w:tabs>
    </w:pPr>
  </w:style>
  <w:style w:type="paragraph" w:customStyle="1" w:styleId="LACNote">
    <w:name w:val="LACNote"/>
    <w:basedOn w:val="Normal"/>
    <w:rsid w:val="00F44214"/>
    <w:pPr>
      <w:spacing w:after="120"/>
      <w:ind w:firstLine="187"/>
      <w:jc w:val="both"/>
    </w:pPr>
    <w:rPr>
      <w:kern w:val="2"/>
      <w:sz w:val="16"/>
    </w:rPr>
  </w:style>
  <w:style w:type="paragraph" w:customStyle="1" w:styleId="TOCIndex">
    <w:name w:val="TOCIndex"/>
    <w:basedOn w:val="TOCChapter"/>
    <w:rsid w:val="00F44214"/>
    <w:pPr>
      <w:spacing w:before="240"/>
    </w:pPr>
  </w:style>
  <w:style w:type="paragraph" w:customStyle="1" w:styleId="FooterOdd">
    <w:name w:val="FooterOdd"/>
    <w:basedOn w:val="Footer"/>
    <w:rsid w:val="00F44214"/>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F44214"/>
    <w:pPr>
      <w:tabs>
        <w:tab w:val="clear" w:pos="8640"/>
        <w:tab w:val="right" w:pos="4320"/>
      </w:tabs>
      <w:spacing w:before="60"/>
    </w:pPr>
    <w:rPr>
      <w:rFonts w:ascii="Arial" w:hAnsi="Arial"/>
      <w:i/>
      <w:sz w:val="16"/>
    </w:rPr>
  </w:style>
  <w:style w:type="paragraph" w:customStyle="1" w:styleId="iNew">
    <w:name w:val="i.New"/>
    <w:basedOn w:val="i0"/>
    <w:rsid w:val="00F44214"/>
    <w:pPr>
      <w:tabs>
        <w:tab w:val="decimal" w:pos="810"/>
      </w:tabs>
    </w:pPr>
  </w:style>
  <w:style w:type="paragraph" w:styleId="Index1">
    <w:name w:val="index 1"/>
    <w:basedOn w:val="Normal"/>
    <w:next w:val="Normal"/>
    <w:autoRedefine/>
    <w:semiHidden/>
    <w:rsid w:val="00F44214"/>
    <w:pPr>
      <w:ind w:left="240" w:hanging="240"/>
    </w:pPr>
    <w:rPr>
      <w:sz w:val="20"/>
    </w:rPr>
  </w:style>
  <w:style w:type="paragraph" w:styleId="Index2">
    <w:name w:val="index 2"/>
    <w:basedOn w:val="Normal"/>
    <w:next w:val="Normal"/>
    <w:autoRedefine/>
    <w:semiHidden/>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right" w:leader="dot" w:pos="4886"/>
        <w:tab w:val="left" w:pos="5040"/>
        <w:tab w:val="left" w:pos="5220"/>
        <w:tab w:val="left" w:pos="5400"/>
        <w:tab w:val="left" w:pos="5580"/>
        <w:tab w:val="left" w:pos="5760"/>
        <w:tab w:val="left" w:pos="5940"/>
        <w:tab w:val="left" w:pos="6120"/>
        <w:tab w:val="left" w:pos="6300"/>
        <w:tab w:val="left" w:pos="6480"/>
        <w:tab w:val="left" w:pos="6660"/>
        <w:tab w:val="left" w:pos="6840"/>
        <w:tab w:val="left" w:leader="dot" w:pos="7020"/>
      </w:tabs>
      <w:ind w:left="480" w:hanging="240"/>
    </w:pPr>
    <w:rPr>
      <w:noProof/>
      <w:sz w:val="20"/>
    </w:rPr>
  </w:style>
  <w:style w:type="paragraph" w:styleId="Index3">
    <w:name w:val="index 3"/>
    <w:basedOn w:val="Normal"/>
    <w:next w:val="Normal"/>
    <w:autoRedefine/>
    <w:semiHidden/>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right" w:leader="dot" w:pos="4886"/>
        <w:tab w:val="left" w:pos="5040"/>
        <w:tab w:val="left" w:pos="5220"/>
        <w:tab w:val="left" w:pos="5400"/>
        <w:tab w:val="left" w:pos="5580"/>
        <w:tab w:val="left" w:pos="5760"/>
        <w:tab w:val="left" w:pos="5940"/>
        <w:tab w:val="left" w:pos="6120"/>
        <w:tab w:val="left" w:pos="6300"/>
        <w:tab w:val="left" w:pos="6480"/>
        <w:tab w:val="left" w:pos="6660"/>
        <w:tab w:val="left" w:pos="6840"/>
        <w:tab w:val="left" w:leader="dot" w:pos="7020"/>
      </w:tabs>
      <w:ind w:left="720" w:hanging="240"/>
    </w:pPr>
    <w:rPr>
      <w:noProof/>
      <w:sz w:val="20"/>
    </w:rPr>
  </w:style>
  <w:style w:type="paragraph" w:styleId="DocumentMap">
    <w:name w:val="Document Map"/>
    <w:basedOn w:val="Normal"/>
    <w:semiHidden/>
    <w:pPr>
      <w:shd w:val="clear" w:color="auto" w:fill="000080"/>
    </w:pPr>
    <w:rPr>
      <w:rFonts w:ascii="Tahoma" w:hAnsi="Tahoma"/>
    </w:rPr>
  </w:style>
  <w:style w:type="paragraph" w:customStyle="1" w:styleId="RegDoubleIndent">
    <w:name w:val="Reg Double Indent"/>
    <w:link w:val="RegDoubleIndentChar"/>
    <w:pPr>
      <w:ind w:left="432" w:right="432"/>
      <w:jc w:val="both"/>
    </w:pPr>
    <w:rPr>
      <w:noProof/>
    </w:rPr>
  </w:style>
  <w:style w:type="character" w:customStyle="1" w:styleId="AuthorityNo">
    <w:name w:val="Authority No"/>
    <w:rPr>
      <w:rFonts w:ascii="Baskerville Old Face" w:hAnsi="Baskerville Old Face"/>
      <w:sz w:val="18"/>
      <w:szCs w:val="18"/>
    </w:rPr>
  </w:style>
  <w:style w:type="character" w:customStyle="1" w:styleId="HistoricalN">
    <w:name w:val="Historical N"/>
    <w:rPr>
      <w:rFonts w:ascii="Baskerville Old Face" w:hAnsi="Baskerville Old Face"/>
      <w:sz w:val="18"/>
      <w:szCs w:val="18"/>
    </w:rPr>
  </w:style>
  <w:style w:type="character" w:customStyle="1" w:styleId="Hypertext">
    <w:name w:val="Hypertext"/>
    <w:rPr>
      <w:color w:val="0000FF"/>
      <w:u w:val="single"/>
    </w:rPr>
  </w:style>
  <w:style w:type="paragraph" w:customStyle="1" w:styleId="Style0">
    <w:name w:val="Style0"/>
    <w:pPr>
      <w:autoSpaceDE w:val="0"/>
      <w:autoSpaceDN w:val="0"/>
      <w:adjustRightInd w:val="0"/>
    </w:pPr>
    <w:rPr>
      <w:rFonts w:ascii="Arial" w:hAnsi="Arial"/>
      <w:szCs w:val="24"/>
    </w:rPr>
  </w:style>
  <w:style w:type="character" w:customStyle="1" w:styleId="10">
    <w:name w:val="1"/>
  </w:style>
  <w:style w:type="paragraph" w:customStyle="1" w:styleId="RegCodePart">
    <w:name w:val="Reg Code Part"/>
    <w:pPr>
      <w:keepNext/>
      <w:jc w:val="center"/>
    </w:pPr>
    <w:rPr>
      <w:b/>
      <w:noProof/>
    </w:rPr>
  </w:style>
  <w:style w:type="paragraph" w:customStyle="1" w:styleId="RegItemTitle">
    <w:name w:val="Reg Item Title"/>
    <w:link w:val="RegItemTitleChar"/>
    <w:pPr>
      <w:keepNext/>
      <w:spacing w:after="240"/>
      <w:jc w:val="center"/>
    </w:pPr>
    <w:rPr>
      <w:noProof/>
    </w:rPr>
  </w:style>
  <w:style w:type="paragraph" w:customStyle="1" w:styleId="RegItemFirstLine">
    <w:name w:val="Reg Item First Line"/>
    <w:next w:val="Normal"/>
    <w:pPr>
      <w:keepNext/>
      <w:tabs>
        <w:tab w:val="left" w:pos="-1440"/>
      </w:tabs>
      <w:spacing w:after="120"/>
      <w:jc w:val="center"/>
    </w:pPr>
    <w:rPr>
      <w:b/>
      <w:noProof/>
    </w:rPr>
  </w:style>
  <w:style w:type="character" w:customStyle="1" w:styleId="RedHidden">
    <w:name w:val="RedHidden"/>
    <w:rPr>
      <w:vanish/>
      <w:color w:val="FF0000"/>
    </w:rPr>
  </w:style>
  <w:style w:type="paragraph" w:customStyle="1" w:styleId="RegFE2">
    <w:name w:val="Reg F&amp;E 2"/>
    <w:pPr>
      <w:ind w:left="288" w:firstLine="288"/>
      <w:jc w:val="both"/>
    </w:pPr>
    <w:rPr>
      <w:noProof/>
      <w:sz w:val="18"/>
    </w:rPr>
  </w:style>
  <w:style w:type="paragraph" w:styleId="Index4">
    <w:name w:val="index 4"/>
    <w:basedOn w:val="Normal"/>
    <w:next w:val="Normal"/>
    <w:autoRedefine/>
    <w:semiHidden/>
    <w:pPr>
      <w:ind w:left="960" w:hanging="240"/>
    </w:pPr>
  </w:style>
  <w:style w:type="paragraph" w:styleId="NormalWeb">
    <w:name w:val="Normal (Web)"/>
    <w:basedOn w:val="Normal"/>
    <w:rsid w:val="00C60E7A"/>
    <w:pPr>
      <w:spacing w:before="100" w:beforeAutospacing="1" w:after="100" w:afterAutospacing="1"/>
    </w:pPr>
    <w:rPr>
      <w:szCs w:val="24"/>
    </w:rPr>
  </w:style>
  <w:style w:type="paragraph" w:styleId="BodyText2">
    <w:name w:val="Body Text 2"/>
    <w:basedOn w:val="Normal"/>
    <w:rsid w:val="00E454CF"/>
    <w:pPr>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s>
    </w:pPr>
    <w:rPr>
      <w:kern w:val="2"/>
      <w:szCs w:val="24"/>
      <w:u w:val="single"/>
    </w:rPr>
  </w:style>
  <w:style w:type="paragraph" w:customStyle="1" w:styleId="ExoA">
    <w:name w:val="Exo A."/>
    <w:basedOn w:val="Normal"/>
    <w:rsid w:val="00A61519"/>
    <w:pPr>
      <w:tabs>
        <w:tab w:val="left" w:pos="936"/>
      </w:tabs>
      <w:spacing w:line="240" w:lineRule="exact"/>
      <w:ind w:left="360" w:right="360" w:firstLine="187"/>
      <w:jc w:val="both"/>
    </w:pPr>
    <w:rPr>
      <w:sz w:val="20"/>
    </w:rPr>
  </w:style>
  <w:style w:type="paragraph" w:customStyle="1" w:styleId="Default">
    <w:name w:val="Default"/>
    <w:rsid w:val="0023707D"/>
    <w:pPr>
      <w:autoSpaceDE w:val="0"/>
      <w:autoSpaceDN w:val="0"/>
      <w:adjustRightInd w:val="0"/>
    </w:pPr>
    <w:rPr>
      <w:color w:val="000000"/>
      <w:sz w:val="24"/>
      <w:szCs w:val="24"/>
    </w:rPr>
  </w:style>
  <w:style w:type="character" w:styleId="Hyperlink">
    <w:name w:val="Hyperlink"/>
    <w:uiPriority w:val="99"/>
    <w:rsid w:val="00BC31F8"/>
    <w:rPr>
      <w:color w:val="0000FF"/>
      <w:u w:val="single"/>
    </w:rPr>
  </w:style>
  <w:style w:type="table" w:styleId="TableGrid">
    <w:name w:val="Table Grid"/>
    <w:basedOn w:val="TableNormal"/>
    <w:rsid w:val="00C86FE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CodeTitle">
    <w:name w:val="Reg Code Title"/>
    <w:basedOn w:val="Normal"/>
    <w:next w:val="Normal"/>
    <w:link w:val="RegCodeTitleChar"/>
    <w:rsid w:val="00C22749"/>
    <w:pPr>
      <w:keepNext/>
      <w:jc w:val="center"/>
    </w:pPr>
    <w:rPr>
      <w:b/>
      <w:kern w:val="28"/>
      <w:sz w:val="20"/>
      <w:lang w:val="x-none" w:eastAsia="x-none"/>
    </w:rPr>
  </w:style>
  <w:style w:type="character" w:customStyle="1" w:styleId="RegCodeTitleChar">
    <w:name w:val="Reg Code Title Char"/>
    <w:link w:val="RegCodeTitle"/>
    <w:rsid w:val="009F4FE9"/>
    <w:rPr>
      <w:b/>
      <w:kern w:val="28"/>
    </w:rPr>
  </w:style>
  <w:style w:type="paragraph" w:customStyle="1" w:styleId="RegFE1">
    <w:name w:val="Reg F&amp;E 1"/>
    <w:rsid w:val="00C65530"/>
    <w:pPr>
      <w:ind w:left="288" w:hanging="288"/>
      <w:jc w:val="both"/>
    </w:pPr>
    <w:rPr>
      <w:noProof/>
      <w:spacing w:val="-10"/>
      <w:sz w:val="18"/>
    </w:rPr>
  </w:style>
  <w:style w:type="paragraph" w:customStyle="1" w:styleId="DD1">
    <w:name w:val="DD1"/>
    <w:rsid w:val="00C65530"/>
    <w:rPr>
      <w:noProof/>
    </w:rPr>
  </w:style>
  <w:style w:type="paragraph" w:customStyle="1" w:styleId="RegDepartment">
    <w:name w:val="Reg Department"/>
    <w:next w:val="RegSubDepartment"/>
    <w:link w:val="RegDepartmentChar"/>
    <w:rsid w:val="00C65530"/>
    <w:pPr>
      <w:keepNext/>
      <w:jc w:val="center"/>
    </w:pPr>
    <w:rPr>
      <w:b/>
      <w:noProof/>
    </w:rPr>
  </w:style>
  <w:style w:type="paragraph" w:customStyle="1" w:styleId="RegSubDepartment">
    <w:name w:val="Reg SubDepartment"/>
    <w:rsid w:val="00C65530"/>
    <w:pPr>
      <w:keepNext/>
      <w:spacing w:after="240"/>
      <w:jc w:val="center"/>
    </w:pPr>
    <w:rPr>
      <w:b/>
      <w:noProof/>
      <w:sz w:val="22"/>
    </w:rPr>
  </w:style>
  <w:style w:type="paragraph" w:customStyle="1" w:styleId="ExoNormal">
    <w:name w:val="Exo Normal"/>
    <w:rsid w:val="00C65530"/>
    <w:pPr>
      <w:tabs>
        <w:tab w:val="left" w:pos="1656"/>
      </w:tabs>
      <w:ind w:firstLine="360"/>
      <w:jc w:val="both"/>
    </w:pPr>
    <w:rPr>
      <w:noProof/>
    </w:rPr>
  </w:style>
  <w:style w:type="paragraph" w:customStyle="1" w:styleId="RegSignature">
    <w:name w:val="Reg Signature"/>
    <w:basedOn w:val="Normal"/>
    <w:rsid w:val="00C65530"/>
    <w:pPr>
      <w:keepNext/>
      <w:ind w:left="2160"/>
      <w:jc w:val="both"/>
    </w:pPr>
    <w:rPr>
      <w:sz w:val="20"/>
    </w:rPr>
  </w:style>
  <w:style w:type="paragraph" w:customStyle="1" w:styleId="ExoSecOfState">
    <w:name w:val="Exo SecOfState"/>
    <w:rsid w:val="00C65530"/>
    <w:pPr>
      <w:keepNext/>
    </w:pPr>
    <w:rPr>
      <w:noProof/>
    </w:rPr>
  </w:style>
  <w:style w:type="paragraph" w:customStyle="1" w:styleId="RegLogNumber">
    <w:name w:val="Reg Log Number"/>
    <w:rsid w:val="00C65530"/>
    <w:rPr>
      <w:noProof/>
      <w:sz w:val="16"/>
    </w:rPr>
  </w:style>
  <w:style w:type="paragraph" w:customStyle="1" w:styleId="RegSectionTitle">
    <w:name w:val="RegSectionTitle"/>
    <w:rsid w:val="00C65530"/>
    <w:pPr>
      <w:jc w:val="center"/>
    </w:pPr>
    <w:rPr>
      <w:rFonts w:ascii="Arial" w:hAnsi="Arial"/>
      <w:b/>
      <w:noProof/>
      <w:sz w:val="48"/>
    </w:rPr>
  </w:style>
  <w:style w:type="character" w:styleId="Emphasis">
    <w:name w:val="Emphasis"/>
    <w:qFormat/>
    <w:rsid w:val="00C65530"/>
    <w:rPr>
      <w:i/>
      <w:iCs/>
    </w:rPr>
  </w:style>
  <w:style w:type="paragraph" w:styleId="BodyTextIndent3">
    <w:name w:val="Body Text Indent 3"/>
    <w:basedOn w:val="Normal"/>
    <w:link w:val="BodyTextIndent3Char"/>
    <w:rsid w:val="00C6553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50" w:hanging="263"/>
      <w:jc w:val="both"/>
    </w:pPr>
    <w:rPr>
      <w:kern w:val="2"/>
      <w:sz w:val="16"/>
      <w:lang w:val="x-none" w:eastAsia="x-none"/>
    </w:rPr>
  </w:style>
  <w:style w:type="paragraph" w:styleId="TOC1">
    <w:name w:val="toc 1"/>
    <w:basedOn w:val="Normal"/>
    <w:next w:val="Section"/>
    <w:autoRedefine/>
    <w:uiPriority w:val="39"/>
    <w:rsid w:val="000309F5"/>
  </w:style>
  <w:style w:type="paragraph" w:styleId="BodyTextIndent2">
    <w:name w:val="Body Text Indent 2"/>
    <w:basedOn w:val="Normal"/>
    <w:rsid w:val="009E7CDD"/>
    <w:pPr>
      <w:spacing w:after="120" w:line="480" w:lineRule="auto"/>
      <w:ind w:left="360"/>
    </w:pPr>
  </w:style>
  <w:style w:type="character" w:customStyle="1" w:styleId="SourceNotes">
    <w:name w:val="Source Notes"/>
    <w:rsid w:val="00117B9E"/>
    <w:rPr>
      <w:sz w:val="20"/>
      <w:szCs w:val="20"/>
    </w:rPr>
  </w:style>
  <w:style w:type="paragraph" w:styleId="BodyText">
    <w:name w:val="Body Text"/>
    <w:basedOn w:val="Normal"/>
    <w:rsid w:val="00770018"/>
    <w:pPr>
      <w:jc w:val="both"/>
    </w:pPr>
    <w:rPr>
      <w:rFonts w:ascii="Courier New" w:hAnsi="Courier New"/>
    </w:rPr>
  </w:style>
  <w:style w:type="paragraph" w:customStyle="1" w:styleId="Level2">
    <w:name w:val="Level 2"/>
    <w:basedOn w:val="Normal"/>
    <w:rsid w:val="00770018"/>
    <w:pPr>
      <w:widowControl w:val="0"/>
      <w:tabs>
        <w:tab w:val="num" w:pos="720"/>
      </w:tabs>
      <w:ind w:left="2160" w:hanging="720"/>
      <w:outlineLvl w:val="1"/>
    </w:pPr>
    <w:rPr>
      <w:snapToGrid w:val="0"/>
    </w:rPr>
  </w:style>
  <w:style w:type="paragraph" w:customStyle="1" w:styleId="Level3">
    <w:name w:val="Level 3"/>
    <w:basedOn w:val="Normal"/>
    <w:rsid w:val="00770018"/>
    <w:pPr>
      <w:widowControl w:val="0"/>
      <w:ind w:left="2160" w:hanging="720"/>
      <w:outlineLvl w:val="2"/>
    </w:pPr>
    <w:rPr>
      <w:snapToGrid w:val="0"/>
    </w:rPr>
  </w:style>
  <w:style w:type="paragraph" w:customStyle="1" w:styleId="TOC">
    <w:name w:val="TOC"/>
    <w:rsid w:val="00770018"/>
    <w:pPr>
      <w:widowControl w:val="0"/>
      <w:tabs>
        <w:tab w:val="left" w:pos="-32"/>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640"/>
        <w:tab w:val="left" w:pos="9120"/>
        <w:tab w:val="left" w:pos="9600"/>
        <w:tab w:val="left" w:pos="10080"/>
        <w:tab w:val="left" w:pos="10560"/>
      </w:tabs>
      <w:suppressAutoHyphens/>
      <w:autoSpaceDE w:val="0"/>
      <w:autoSpaceDN w:val="0"/>
    </w:pPr>
    <w:rPr>
      <w:rFonts w:ascii="Impact" w:hAnsi="Impact" w:cs="Impact"/>
      <w:sz w:val="18"/>
      <w:szCs w:val="18"/>
    </w:rPr>
  </w:style>
  <w:style w:type="paragraph" w:customStyle="1" w:styleId="NOTE1">
    <w:name w:val="NOTE1"/>
    <w:rsid w:val="00770018"/>
    <w:pPr>
      <w:widowControl w:val="0"/>
      <w:tabs>
        <w:tab w:val="left" w:pos="-720"/>
      </w:tabs>
      <w:suppressAutoHyphens/>
      <w:autoSpaceDE w:val="0"/>
      <w:autoSpaceDN w:val="0"/>
      <w:jc w:val="both"/>
    </w:pPr>
    <w:rPr>
      <w:rFonts w:ascii="Book Antiqua" w:hAnsi="Book Antiqua" w:cs="Book Antiqua"/>
      <w:spacing w:val="-2"/>
      <w:sz w:val="18"/>
      <w:szCs w:val="18"/>
    </w:rPr>
  </w:style>
  <w:style w:type="paragraph" w:customStyle="1" w:styleId="1P">
    <w:name w:val="1P"/>
    <w:rsid w:val="00770018"/>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uppressAutoHyphens/>
      <w:autoSpaceDE w:val="0"/>
      <w:autoSpaceDN w:val="0"/>
      <w:spacing w:after="120"/>
      <w:jc w:val="both"/>
    </w:pPr>
    <w:rPr>
      <w:rFonts w:ascii="Book Antiqua" w:hAnsi="Book Antiqua" w:cs="Book Antiqua"/>
      <w:spacing w:val="-2"/>
    </w:rPr>
  </w:style>
  <w:style w:type="paragraph" w:customStyle="1" w:styleId="CENTER">
    <w:name w:val="CENTER"/>
    <w:rsid w:val="00770018"/>
    <w:pPr>
      <w:widowControl w:val="0"/>
      <w:tabs>
        <w:tab w:val="center" w:pos="4680"/>
      </w:tabs>
      <w:suppressAutoHyphens/>
      <w:autoSpaceDE w:val="0"/>
      <w:autoSpaceDN w:val="0"/>
      <w:spacing w:after="120"/>
    </w:pPr>
    <w:rPr>
      <w:rFonts w:ascii="Courier New" w:hAnsi="Courier New" w:cs="Courier New"/>
    </w:rPr>
  </w:style>
  <w:style w:type="paragraph" w:customStyle="1" w:styleId="xl52">
    <w:name w:val="xl52"/>
    <w:basedOn w:val="Normal"/>
    <w:rsid w:val="00770018"/>
    <w:pPr>
      <w:pBdr>
        <w:bottom w:val="single" w:sz="4" w:space="0" w:color="auto"/>
      </w:pBdr>
      <w:spacing w:before="100" w:after="100"/>
      <w:jc w:val="center"/>
      <w:textAlignment w:val="top"/>
    </w:pPr>
    <w:rPr>
      <w:rFonts w:ascii="Arial" w:hAnsi="Arial"/>
      <w:sz w:val="16"/>
    </w:rPr>
  </w:style>
  <w:style w:type="paragraph" w:styleId="HTMLPreformatted">
    <w:name w:val="HTML Preformatted"/>
    <w:basedOn w:val="Normal"/>
    <w:rsid w:val="00042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rPr>
  </w:style>
  <w:style w:type="paragraph" w:styleId="TOC2">
    <w:name w:val="toc 2"/>
    <w:basedOn w:val="Normal"/>
    <w:next w:val="Normal"/>
    <w:autoRedefine/>
    <w:uiPriority w:val="39"/>
    <w:rsid w:val="00C525D4"/>
    <w:pPr>
      <w:keepNext/>
      <w:tabs>
        <w:tab w:val="left" w:pos="1620"/>
        <w:tab w:val="right" w:leader="dot" w:pos="10502"/>
      </w:tabs>
      <w:ind w:left="1620" w:hanging="1380"/>
    </w:pPr>
    <w:rPr>
      <w:noProof/>
    </w:rPr>
  </w:style>
  <w:style w:type="paragraph" w:styleId="TOC3">
    <w:name w:val="toc 3"/>
    <w:basedOn w:val="Normal"/>
    <w:next w:val="Normal"/>
    <w:autoRedefine/>
    <w:uiPriority w:val="39"/>
    <w:rsid w:val="00FD194F"/>
    <w:pPr>
      <w:tabs>
        <w:tab w:val="left" w:pos="1440"/>
        <w:tab w:val="right" w:leader="dot" w:pos="10502"/>
      </w:tabs>
      <w:ind w:left="480"/>
    </w:pPr>
  </w:style>
  <w:style w:type="paragraph" w:styleId="NoSpacing">
    <w:name w:val="No Spacing"/>
    <w:qFormat/>
    <w:rsid w:val="00EC6669"/>
    <w:pPr>
      <w:widowControl w:val="0"/>
      <w:contextualSpacing/>
    </w:pPr>
    <w:rPr>
      <w:rFonts w:eastAsia="Calibri"/>
      <w:sz w:val="24"/>
      <w:szCs w:val="22"/>
    </w:rPr>
  </w:style>
  <w:style w:type="character" w:customStyle="1" w:styleId="ChapterChar">
    <w:name w:val="Chapter Char"/>
    <w:link w:val="Chapter"/>
    <w:rsid w:val="00AA0BC9"/>
    <w:rPr>
      <w:b/>
      <w:kern w:val="2"/>
      <w:sz w:val="28"/>
    </w:rPr>
  </w:style>
  <w:style w:type="character" w:customStyle="1" w:styleId="AuthorityNoteChar">
    <w:name w:val="Authority Note Char"/>
    <w:link w:val="AuthorityNote"/>
    <w:locked/>
    <w:rsid w:val="00AA0BC9"/>
    <w:rPr>
      <w:kern w:val="2"/>
      <w:sz w:val="18"/>
    </w:rPr>
  </w:style>
  <w:style w:type="paragraph" w:styleId="TOC4">
    <w:name w:val="toc 4"/>
    <w:basedOn w:val="Normal"/>
    <w:next w:val="Normal"/>
    <w:autoRedefine/>
    <w:uiPriority w:val="39"/>
    <w:unhideWhenUsed/>
    <w:rsid w:val="00040B77"/>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040B77"/>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040B77"/>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040B77"/>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040B77"/>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040B77"/>
    <w:pPr>
      <w:spacing w:after="100" w:line="276" w:lineRule="auto"/>
      <w:ind w:left="1760"/>
    </w:pPr>
    <w:rPr>
      <w:rFonts w:ascii="Calibri" w:hAnsi="Calibri"/>
      <w:sz w:val="22"/>
      <w:szCs w:val="22"/>
    </w:rPr>
  </w:style>
  <w:style w:type="paragraph" w:customStyle="1" w:styleId="Joni">
    <w:name w:val="Joni"/>
    <w:basedOn w:val="Normal"/>
    <w:link w:val="JoniChar"/>
    <w:qFormat/>
    <w:rsid w:val="00FE4CC2"/>
    <w:pPr>
      <w:tabs>
        <w:tab w:val="left" w:pos="720"/>
      </w:tabs>
      <w:spacing w:line="480" w:lineRule="auto"/>
      <w:ind w:firstLine="14"/>
      <w:jc w:val="both"/>
    </w:pPr>
    <w:rPr>
      <w:szCs w:val="24"/>
      <w:lang w:val="x-none" w:eastAsia="x-none"/>
    </w:rPr>
  </w:style>
  <w:style w:type="character" w:customStyle="1" w:styleId="JoniChar">
    <w:name w:val="Joni Char"/>
    <w:link w:val="Joni"/>
    <w:rsid w:val="00FE4CC2"/>
    <w:rPr>
      <w:sz w:val="24"/>
      <w:szCs w:val="24"/>
    </w:rPr>
  </w:style>
  <w:style w:type="character" w:customStyle="1" w:styleId="TextChar">
    <w:name w:val="Text Char"/>
    <w:link w:val="Text"/>
    <w:rsid w:val="00FE4CC2"/>
    <w:rPr>
      <w:kern w:val="2"/>
    </w:rPr>
  </w:style>
  <w:style w:type="character" w:customStyle="1" w:styleId="RegDoubleIndentChar">
    <w:name w:val="Reg Double Indent Char"/>
    <w:link w:val="RegDoubleIndent"/>
    <w:rsid w:val="00C758E6"/>
    <w:rPr>
      <w:noProof/>
      <w:lang w:val="en-US" w:eastAsia="en-US" w:bidi="ar-SA"/>
    </w:rPr>
  </w:style>
  <w:style w:type="character" w:customStyle="1" w:styleId="FooterChar">
    <w:name w:val="Footer Char"/>
    <w:basedOn w:val="DefaultParagraphFont"/>
    <w:link w:val="Footer"/>
    <w:rsid w:val="00DC0FA2"/>
  </w:style>
  <w:style w:type="character" w:customStyle="1" w:styleId="RegDepartmentChar">
    <w:name w:val="Reg Department Char"/>
    <w:link w:val="RegDepartment"/>
    <w:locked/>
    <w:rsid w:val="008662A8"/>
    <w:rPr>
      <w:b/>
      <w:noProof/>
      <w:lang w:val="en-US" w:eastAsia="en-US" w:bidi="ar-SA"/>
    </w:rPr>
  </w:style>
  <w:style w:type="character" w:customStyle="1" w:styleId="TOC10">
    <w:name w:val="TOC1"/>
    <w:rsid w:val="00C97993"/>
    <w:rPr>
      <w:rFonts w:ascii="Arial" w:hAnsi="Arial"/>
      <w:b/>
      <w:kern w:val="2"/>
      <w:sz w:val="18"/>
    </w:rPr>
  </w:style>
  <w:style w:type="character" w:customStyle="1" w:styleId="BodyTextIndent3Char">
    <w:name w:val="Body Text Indent 3 Char"/>
    <w:link w:val="BodyTextIndent3"/>
    <w:rsid w:val="00C536D8"/>
    <w:rPr>
      <w:kern w:val="2"/>
      <w:sz w:val="16"/>
    </w:rPr>
  </w:style>
  <w:style w:type="character" w:styleId="FollowedHyperlink">
    <w:name w:val="FollowedHyperlink"/>
    <w:rsid w:val="000A0ECA"/>
    <w:rPr>
      <w:color w:val="954F72"/>
      <w:u w:val="single"/>
    </w:rPr>
  </w:style>
  <w:style w:type="paragraph" w:styleId="BalloonText">
    <w:name w:val="Balloon Text"/>
    <w:basedOn w:val="Normal"/>
    <w:link w:val="BalloonTextChar"/>
    <w:rsid w:val="00297F4D"/>
    <w:rPr>
      <w:rFonts w:ascii="Segoe UI" w:hAnsi="Segoe UI" w:cs="Segoe UI"/>
      <w:sz w:val="18"/>
      <w:szCs w:val="18"/>
    </w:rPr>
  </w:style>
  <w:style w:type="character" w:customStyle="1" w:styleId="BalloonTextChar">
    <w:name w:val="Balloon Text Char"/>
    <w:link w:val="BalloonText"/>
    <w:rsid w:val="00297F4D"/>
    <w:rPr>
      <w:rFonts w:ascii="Segoe UI" w:hAnsi="Segoe UI" w:cs="Segoe UI"/>
      <w:sz w:val="18"/>
      <w:szCs w:val="18"/>
    </w:rPr>
  </w:style>
  <w:style w:type="character" w:customStyle="1" w:styleId="RegItemTitleChar">
    <w:name w:val="Reg Item Title Char"/>
    <w:link w:val="RegItemTitle"/>
    <w:rsid w:val="008928B4"/>
    <w:rPr>
      <w:noProof/>
    </w:rPr>
  </w:style>
  <w:style w:type="character" w:styleId="PlaceholderText">
    <w:name w:val="Placeholder Text"/>
    <w:basedOn w:val="DefaultParagraphFont"/>
    <w:uiPriority w:val="99"/>
    <w:semiHidden/>
    <w:rsid w:val="008C5A42"/>
    <w:rPr>
      <w:color w:val="808080"/>
    </w:rPr>
  </w:style>
  <w:style w:type="character" w:styleId="UnresolvedMention">
    <w:name w:val="Unresolved Mention"/>
    <w:basedOn w:val="DefaultParagraphFont"/>
    <w:uiPriority w:val="99"/>
    <w:semiHidden/>
    <w:unhideWhenUsed/>
    <w:rsid w:val="00296D2B"/>
    <w:rPr>
      <w:color w:val="605E5C"/>
      <w:shd w:val="clear" w:color="auto" w:fill="E1DFDD"/>
    </w:rPr>
  </w:style>
  <w:style w:type="character" w:customStyle="1" w:styleId="HeaderChar">
    <w:name w:val="Header Char"/>
    <w:basedOn w:val="DefaultParagraphFont"/>
    <w:link w:val="Header"/>
    <w:rsid w:val="005C7731"/>
  </w:style>
  <w:style w:type="character" w:customStyle="1" w:styleId="TitleChar">
    <w:name w:val="Title Char"/>
    <w:basedOn w:val="DefaultParagraphFont"/>
    <w:link w:val="Title"/>
    <w:rsid w:val="005C7731"/>
    <w:rPr>
      <w:b/>
      <w:caps/>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168997">
      <w:bodyDiv w:val="1"/>
      <w:marLeft w:val="0"/>
      <w:marRight w:val="0"/>
      <w:marTop w:val="0"/>
      <w:marBottom w:val="0"/>
      <w:divBdr>
        <w:top w:val="none" w:sz="0" w:space="0" w:color="auto"/>
        <w:left w:val="none" w:sz="0" w:space="0" w:color="auto"/>
        <w:bottom w:val="none" w:sz="0" w:space="0" w:color="auto"/>
        <w:right w:val="none" w:sz="0" w:space="0" w:color="auto"/>
      </w:divBdr>
    </w:div>
    <w:div w:id="144365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3975C-7F5E-4656-AD34-413CC29A3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Template>
  <TotalTime>184</TotalTime>
  <Pages>77</Pages>
  <Words>61535</Words>
  <Characters>346447</Characters>
  <Application>Microsoft Office Word</Application>
  <DocSecurity>0</DocSecurity>
  <Lines>8449</Lines>
  <Paragraphs>2893</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405089</CharactersWithSpaces>
  <SharedDoc>false</SharedDoc>
  <HLinks>
    <vt:vector size="6378" baseType="variant">
      <vt:variant>
        <vt:i4>2818174</vt:i4>
      </vt:variant>
      <vt:variant>
        <vt:i4>6444</vt:i4>
      </vt:variant>
      <vt:variant>
        <vt:i4>0</vt:i4>
      </vt:variant>
      <vt:variant>
        <vt:i4>5</vt:i4>
      </vt:variant>
      <vt:variant>
        <vt:lpwstr>http://www/</vt:lpwstr>
      </vt:variant>
      <vt:variant>
        <vt:lpwstr/>
      </vt:variant>
      <vt:variant>
        <vt:i4>2293886</vt:i4>
      </vt:variant>
      <vt:variant>
        <vt:i4>6441</vt:i4>
      </vt:variant>
      <vt:variant>
        <vt:i4>0</vt:i4>
      </vt:variant>
      <vt:variant>
        <vt:i4>5</vt:i4>
      </vt:variant>
      <vt:variant>
        <vt:lpwstr>http://www.lsp.org/rtk.html</vt:lpwstr>
      </vt:variant>
      <vt:variant>
        <vt:lpwstr/>
      </vt:variant>
      <vt:variant>
        <vt:i4>1572919</vt:i4>
      </vt:variant>
      <vt:variant>
        <vt:i4>6365</vt:i4>
      </vt:variant>
      <vt:variant>
        <vt:i4>0</vt:i4>
      </vt:variant>
      <vt:variant>
        <vt:i4>5</vt:i4>
      </vt:variant>
      <vt:variant>
        <vt:lpwstr/>
      </vt:variant>
      <vt:variant>
        <vt:lpwstr>_Toc187236238</vt:lpwstr>
      </vt:variant>
      <vt:variant>
        <vt:i4>1572919</vt:i4>
      </vt:variant>
      <vt:variant>
        <vt:i4>6359</vt:i4>
      </vt:variant>
      <vt:variant>
        <vt:i4>0</vt:i4>
      </vt:variant>
      <vt:variant>
        <vt:i4>5</vt:i4>
      </vt:variant>
      <vt:variant>
        <vt:lpwstr/>
      </vt:variant>
      <vt:variant>
        <vt:lpwstr>_Toc187236237</vt:lpwstr>
      </vt:variant>
      <vt:variant>
        <vt:i4>1572919</vt:i4>
      </vt:variant>
      <vt:variant>
        <vt:i4>6353</vt:i4>
      </vt:variant>
      <vt:variant>
        <vt:i4>0</vt:i4>
      </vt:variant>
      <vt:variant>
        <vt:i4>5</vt:i4>
      </vt:variant>
      <vt:variant>
        <vt:lpwstr/>
      </vt:variant>
      <vt:variant>
        <vt:lpwstr>_Toc187236236</vt:lpwstr>
      </vt:variant>
      <vt:variant>
        <vt:i4>1572919</vt:i4>
      </vt:variant>
      <vt:variant>
        <vt:i4>6347</vt:i4>
      </vt:variant>
      <vt:variant>
        <vt:i4>0</vt:i4>
      </vt:variant>
      <vt:variant>
        <vt:i4>5</vt:i4>
      </vt:variant>
      <vt:variant>
        <vt:lpwstr/>
      </vt:variant>
      <vt:variant>
        <vt:lpwstr>_Toc187236235</vt:lpwstr>
      </vt:variant>
      <vt:variant>
        <vt:i4>1572919</vt:i4>
      </vt:variant>
      <vt:variant>
        <vt:i4>6341</vt:i4>
      </vt:variant>
      <vt:variant>
        <vt:i4>0</vt:i4>
      </vt:variant>
      <vt:variant>
        <vt:i4>5</vt:i4>
      </vt:variant>
      <vt:variant>
        <vt:lpwstr/>
      </vt:variant>
      <vt:variant>
        <vt:lpwstr>_Toc187236234</vt:lpwstr>
      </vt:variant>
      <vt:variant>
        <vt:i4>1572919</vt:i4>
      </vt:variant>
      <vt:variant>
        <vt:i4>6335</vt:i4>
      </vt:variant>
      <vt:variant>
        <vt:i4>0</vt:i4>
      </vt:variant>
      <vt:variant>
        <vt:i4>5</vt:i4>
      </vt:variant>
      <vt:variant>
        <vt:lpwstr/>
      </vt:variant>
      <vt:variant>
        <vt:lpwstr>_Toc187236233</vt:lpwstr>
      </vt:variant>
      <vt:variant>
        <vt:i4>1572919</vt:i4>
      </vt:variant>
      <vt:variant>
        <vt:i4>6329</vt:i4>
      </vt:variant>
      <vt:variant>
        <vt:i4>0</vt:i4>
      </vt:variant>
      <vt:variant>
        <vt:i4>5</vt:i4>
      </vt:variant>
      <vt:variant>
        <vt:lpwstr/>
      </vt:variant>
      <vt:variant>
        <vt:lpwstr>_Toc187236232</vt:lpwstr>
      </vt:variant>
      <vt:variant>
        <vt:i4>1572919</vt:i4>
      </vt:variant>
      <vt:variant>
        <vt:i4>6323</vt:i4>
      </vt:variant>
      <vt:variant>
        <vt:i4>0</vt:i4>
      </vt:variant>
      <vt:variant>
        <vt:i4>5</vt:i4>
      </vt:variant>
      <vt:variant>
        <vt:lpwstr/>
      </vt:variant>
      <vt:variant>
        <vt:lpwstr>_Toc187236231</vt:lpwstr>
      </vt:variant>
      <vt:variant>
        <vt:i4>1572919</vt:i4>
      </vt:variant>
      <vt:variant>
        <vt:i4>6317</vt:i4>
      </vt:variant>
      <vt:variant>
        <vt:i4>0</vt:i4>
      </vt:variant>
      <vt:variant>
        <vt:i4>5</vt:i4>
      </vt:variant>
      <vt:variant>
        <vt:lpwstr/>
      </vt:variant>
      <vt:variant>
        <vt:lpwstr>_Toc187236230</vt:lpwstr>
      </vt:variant>
      <vt:variant>
        <vt:i4>1638455</vt:i4>
      </vt:variant>
      <vt:variant>
        <vt:i4>6311</vt:i4>
      </vt:variant>
      <vt:variant>
        <vt:i4>0</vt:i4>
      </vt:variant>
      <vt:variant>
        <vt:i4>5</vt:i4>
      </vt:variant>
      <vt:variant>
        <vt:lpwstr/>
      </vt:variant>
      <vt:variant>
        <vt:lpwstr>_Toc187236229</vt:lpwstr>
      </vt:variant>
      <vt:variant>
        <vt:i4>1638455</vt:i4>
      </vt:variant>
      <vt:variant>
        <vt:i4>6305</vt:i4>
      </vt:variant>
      <vt:variant>
        <vt:i4>0</vt:i4>
      </vt:variant>
      <vt:variant>
        <vt:i4>5</vt:i4>
      </vt:variant>
      <vt:variant>
        <vt:lpwstr/>
      </vt:variant>
      <vt:variant>
        <vt:lpwstr>_Toc187236228</vt:lpwstr>
      </vt:variant>
      <vt:variant>
        <vt:i4>1638455</vt:i4>
      </vt:variant>
      <vt:variant>
        <vt:i4>6299</vt:i4>
      </vt:variant>
      <vt:variant>
        <vt:i4>0</vt:i4>
      </vt:variant>
      <vt:variant>
        <vt:i4>5</vt:i4>
      </vt:variant>
      <vt:variant>
        <vt:lpwstr/>
      </vt:variant>
      <vt:variant>
        <vt:lpwstr>_Toc187236227</vt:lpwstr>
      </vt:variant>
      <vt:variant>
        <vt:i4>1638455</vt:i4>
      </vt:variant>
      <vt:variant>
        <vt:i4>6293</vt:i4>
      </vt:variant>
      <vt:variant>
        <vt:i4>0</vt:i4>
      </vt:variant>
      <vt:variant>
        <vt:i4>5</vt:i4>
      </vt:variant>
      <vt:variant>
        <vt:lpwstr/>
      </vt:variant>
      <vt:variant>
        <vt:lpwstr>_Toc187236226</vt:lpwstr>
      </vt:variant>
      <vt:variant>
        <vt:i4>1638455</vt:i4>
      </vt:variant>
      <vt:variant>
        <vt:i4>6287</vt:i4>
      </vt:variant>
      <vt:variant>
        <vt:i4>0</vt:i4>
      </vt:variant>
      <vt:variant>
        <vt:i4>5</vt:i4>
      </vt:variant>
      <vt:variant>
        <vt:lpwstr/>
      </vt:variant>
      <vt:variant>
        <vt:lpwstr>_Toc187236225</vt:lpwstr>
      </vt:variant>
      <vt:variant>
        <vt:i4>1638455</vt:i4>
      </vt:variant>
      <vt:variant>
        <vt:i4>6281</vt:i4>
      </vt:variant>
      <vt:variant>
        <vt:i4>0</vt:i4>
      </vt:variant>
      <vt:variant>
        <vt:i4>5</vt:i4>
      </vt:variant>
      <vt:variant>
        <vt:lpwstr/>
      </vt:variant>
      <vt:variant>
        <vt:lpwstr>_Toc187236224</vt:lpwstr>
      </vt:variant>
      <vt:variant>
        <vt:i4>1638455</vt:i4>
      </vt:variant>
      <vt:variant>
        <vt:i4>6275</vt:i4>
      </vt:variant>
      <vt:variant>
        <vt:i4>0</vt:i4>
      </vt:variant>
      <vt:variant>
        <vt:i4>5</vt:i4>
      </vt:variant>
      <vt:variant>
        <vt:lpwstr/>
      </vt:variant>
      <vt:variant>
        <vt:lpwstr>_Toc187236223</vt:lpwstr>
      </vt:variant>
      <vt:variant>
        <vt:i4>1638455</vt:i4>
      </vt:variant>
      <vt:variant>
        <vt:i4>6269</vt:i4>
      </vt:variant>
      <vt:variant>
        <vt:i4>0</vt:i4>
      </vt:variant>
      <vt:variant>
        <vt:i4>5</vt:i4>
      </vt:variant>
      <vt:variant>
        <vt:lpwstr/>
      </vt:variant>
      <vt:variant>
        <vt:lpwstr>_Toc187236222</vt:lpwstr>
      </vt:variant>
      <vt:variant>
        <vt:i4>1638455</vt:i4>
      </vt:variant>
      <vt:variant>
        <vt:i4>6263</vt:i4>
      </vt:variant>
      <vt:variant>
        <vt:i4>0</vt:i4>
      </vt:variant>
      <vt:variant>
        <vt:i4>5</vt:i4>
      </vt:variant>
      <vt:variant>
        <vt:lpwstr/>
      </vt:variant>
      <vt:variant>
        <vt:lpwstr>_Toc187236221</vt:lpwstr>
      </vt:variant>
      <vt:variant>
        <vt:i4>1638455</vt:i4>
      </vt:variant>
      <vt:variant>
        <vt:i4>6257</vt:i4>
      </vt:variant>
      <vt:variant>
        <vt:i4>0</vt:i4>
      </vt:variant>
      <vt:variant>
        <vt:i4>5</vt:i4>
      </vt:variant>
      <vt:variant>
        <vt:lpwstr/>
      </vt:variant>
      <vt:variant>
        <vt:lpwstr>_Toc187236220</vt:lpwstr>
      </vt:variant>
      <vt:variant>
        <vt:i4>1703991</vt:i4>
      </vt:variant>
      <vt:variant>
        <vt:i4>6251</vt:i4>
      </vt:variant>
      <vt:variant>
        <vt:i4>0</vt:i4>
      </vt:variant>
      <vt:variant>
        <vt:i4>5</vt:i4>
      </vt:variant>
      <vt:variant>
        <vt:lpwstr/>
      </vt:variant>
      <vt:variant>
        <vt:lpwstr>_Toc187236219</vt:lpwstr>
      </vt:variant>
      <vt:variant>
        <vt:i4>1703991</vt:i4>
      </vt:variant>
      <vt:variant>
        <vt:i4>6245</vt:i4>
      </vt:variant>
      <vt:variant>
        <vt:i4>0</vt:i4>
      </vt:variant>
      <vt:variant>
        <vt:i4>5</vt:i4>
      </vt:variant>
      <vt:variant>
        <vt:lpwstr/>
      </vt:variant>
      <vt:variant>
        <vt:lpwstr>_Toc187236218</vt:lpwstr>
      </vt:variant>
      <vt:variant>
        <vt:i4>1703991</vt:i4>
      </vt:variant>
      <vt:variant>
        <vt:i4>6239</vt:i4>
      </vt:variant>
      <vt:variant>
        <vt:i4>0</vt:i4>
      </vt:variant>
      <vt:variant>
        <vt:i4>5</vt:i4>
      </vt:variant>
      <vt:variant>
        <vt:lpwstr/>
      </vt:variant>
      <vt:variant>
        <vt:lpwstr>_Toc187236217</vt:lpwstr>
      </vt:variant>
      <vt:variant>
        <vt:i4>1703991</vt:i4>
      </vt:variant>
      <vt:variant>
        <vt:i4>6233</vt:i4>
      </vt:variant>
      <vt:variant>
        <vt:i4>0</vt:i4>
      </vt:variant>
      <vt:variant>
        <vt:i4>5</vt:i4>
      </vt:variant>
      <vt:variant>
        <vt:lpwstr/>
      </vt:variant>
      <vt:variant>
        <vt:lpwstr>_Toc187236216</vt:lpwstr>
      </vt:variant>
      <vt:variant>
        <vt:i4>1703991</vt:i4>
      </vt:variant>
      <vt:variant>
        <vt:i4>6227</vt:i4>
      </vt:variant>
      <vt:variant>
        <vt:i4>0</vt:i4>
      </vt:variant>
      <vt:variant>
        <vt:i4>5</vt:i4>
      </vt:variant>
      <vt:variant>
        <vt:lpwstr/>
      </vt:variant>
      <vt:variant>
        <vt:lpwstr>_Toc187236215</vt:lpwstr>
      </vt:variant>
      <vt:variant>
        <vt:i4>1703991</vt:i4>
      </vt:variant>
      <vt:variant>
        <vt:i4>6221</vt:i4>
      </vt:variant>
      <vt:variant>
        <vt:i4>0</vt:i4>
      </vt:variant>
      <vt:variant>
        <vt:i4>5</vt:i4>
      </vt:variant>
      <vt:variant>
        <vt:lpwstr/>
      </vt:variant>
      <vt:variant>
        <vt:lpwstr>_Toc187236214</vt:lpwstr>
      </vt:variant>
      <vt:variant>
        <vt:i4>1703991</vt:i4>
      </vt:variant>
      <vt:variant>
        <vt:i4>6215</vt:i4>
      </vt:variant>
      <vt:variant>
        <vt:i4>0</vt:i4>
      </vt:variant>
      <vt:variant>
        <vt:i4>5</vt:i4>
      </vt:variant>
      <vt:variant>
        <vt:lpwstr/>
      </vt:variant>
      <vt:variant>
        <vt:lpwstr>_Toc187236213</vt:lpwstr>
      </vt:variant>
      <vt:variant>
        <vt:i4>1703991</vt:i4>
      </vt:variant>
      <vt:variant>
        <vt:i4>6209</vt:i4>
      </vt:variant>
      <vt:variant>
        <vt:i4>0</vt:i4>
      </vt:variant>
      <vt:variant>
        <vt:i4>5</vt:i4>
      </vt:variant>
      <vt:variant>
        <vt:lpwstr/>
      </vt:variant>
      <vt:variant>
        <vt:lpwstr>_Toc187236212</vt:lpwstr>
      </vt:variant>
      <vt:variant>
        <vt:i4>1703991</vt:i4>
      </vt:variant>
      <vt:variant>
        <vt:i4>6203</vt:i4>
      </vt:variant>
      <vt:variant>
        <vt:i4>0</vt:i4>
      </vt:variant>
      <vt:variant>
        <vt:i4>5</vt:i4>
      </vt:variant>
      <vt:variant>
        <vt:lpwstr/>
      </vt:variant>
      <vt:variant>
        <vt:lpwstr>_Toc187236211</vt:lpwstr>
      </vt:variant>
      <vt:variant>
        <vt:i4>1703991</vt:i4>
      </vt:variant>
      <vt:variant>
        <vt:i4>6197</vt:i4>
      </vt:variant>
      <vt:variant>
        <vt:i4>0</vt:i4>
      </vt:variant>
      <vt:variant>
        <vt:i4>5</vt:i4>
      </vt:variant>
      <vt:variant>
        <vt:lpwstr/>
      </vt:variant>
      <vt:variant>
        <vt:lpwstr>_Toc187236210</vt:lpwstr>
      </vt:variant>
      <vt:variant>
        <vt:i4>1769527</vt:i4>
      </vt:variant>
      <vt:variant>
        <vt:i4>6191</vt:i4>
      </vt:variant>
      <vt:variant>
        <vt:i4>0</vt:i4>
      </vt:variant>
      <vt:variant>
        <vt:i4>5</vt:i4>
      </vt:variant>
      <vt:variant>
        <vt:lpwstr/>
      </vt:variant>
      <vt:variant>
        <vt:lpwstr>_Toc187236209</vt:lpwstr>
      </vt:variant>
      <vt:variant>
        <vt:i4>1769527</vt:i4>
      </vt:variant>
      <vt:variant>
        <vt:i4>6185</vt:i4>
      </vt:variant>
      <vt:variant>
        <vt:i4>0</vt:i4>
      </vt:variant>
      <vt:variant>
        <vt:i4>5</vt:i4>
      </vt:variant>
      <vt:variant>
        <vt:lpwstr/>
      </vt:variant>
      <vt:variant>
        <vt:lpwstr>_Toc187236208</vt:lpwstr>
      </vt:variant>
      <vt:variant>
        <vt:i4>1769527</vt:i4>
      </vt:variant>
      <vt:variant>
        <vt:i4>6179</vt:i4>
      </vt:variant>
      <vt:variant>
        <vt:i4>0</vt:i4>
      </vt:variant>
      <vt:variant>
        <vt:i4>5</vt:i4>
      </vt:variant>
      <vt:variant>
        <vt:lpwstr/>
      </vt:variant>
      <vt:variant>
        <vt:lpwstr>_Toc187236207</vt:lpwstr>
      </vt:variant>
      <vt:variant>
        <vt:i4>1769527</vt:i4>
      </vt:variant>
      <vt:variant>
        <vt:i4>6173</vt:i4>
      </vt:variant>
      <vt:variant>
        <vt:i4>0</vt:i4>
      </vt:variant>
      <vt:variant>
        <vt:i4>5</vt:i4>
      </vt:variant>
      <vt:variant>
        <vt:lpwstr/>
      </vt:variant>
      <vt:variant>
        <vt:lpwstr>_Toc187236206</vt:lpwstr>
      </vt:variant>
      <vt:variant>
        <vt:i4>1769527</vt:i4>
      </vt:variant>
      <vt:variant>
        <vt:i4>6167</vt:i4>
      </vt:variant>
      <vt:variant>
        <vt:i4>0</vt:i4>
      </vt:variant>
      <vt:variant>
        <vt:i4>5</vt:i4>
      </vt:variant>
      <vt:variant>
        <vt:lpwstr/>
      </vt:variant>
      <vt:variant>
        <vt:lpwstr>_Toc187236205</vt:lpwstr>
      </vt:variant>
      <vt:variant>
        <vt:i4>1769527</vt:i4>
      </vt:variant>
      <vt:variant>
        <vt:i4>6161</vt:i4>
      </vt:variant>
      <vt:variant>
        <vt:i4>0</vt:i4>
      </vt:variant>
      <vt:variant>
        <vt:i4>5</vt:i4>
      </vt:variant>
      <vt:variant>
        <vt:lpwstr/>
      </vt:variant>
      <vt:variant>
        <vt:lpwstr>_Toc187236204</vt:lpwstr>
      </vt:variant>
      <vt:variant>
        <vt:i4>1769527</vt:i4>
      </vt:variant>
      <vt:variant>
        <vt:i4>6155</vt:i4>
      </vt:variant>
      <vt:variant>
        <vt:i4>0</vt:i4>
      </vt:variant>
      <vt:variant>
        <vt:i4>5</vt:i4>
      </vt:variant>
      <vt:variant>
        <vt:lpwstr/>
      </vt:variant>
      <vt:variant>
        <vt:lpwstr>_Toc187236203</vt:lpwstr>
      </vt:variant>
      <vt:variant>
        <vt:i4>1769527</vt:i4>
      </vt:variant>
      <vt:variant>
        <vt:i4>6149</vt:i4>
      </vt:variant>
      <vt:variant>
        <vt:i4>0</vt:i4>
      </vt:variant>
      <vt:variant>
        <vt:i4>5</vt:i4>
      </vt:variant>
      <vt:variant>
        <vt:lpwstr/>
      </vt:variant>
      <vt:variant>
        <vt:lpwstr>_Toc187236202</vt:lpwstr>
      </vt:variant>
      <vt:variant>
        <vt:i4>1769527</vt:i4>
      </vt:variant>
      <vt:variant>
        <vt:i4>6143</vt:i4>
      </vt:variant>
      <vt:variant>
        <vt:i4>0</vt:i4>
      </vt:variant>
      <vt:variant>
        <vt:i4>5</vt:i4>
      </vt:variant>
      <vt:variant>
        <vt:lpwstr/>
      </vt:variant>
      <vt:variant>
        <vt:lpwstr>_Toc187236201</vt:lpwstr>
      </vt:variant>
      <vt:variant>
        <vt:i4>1769527</vt:i4>
      </vt:variant>
      <vt:variant>
        <vt:i4>6137</vt:i4>
      </vt:variant>
      <vt:variant>
        <vt:i4>0</vt:i4>
      </vt:variant>
      <vt:variant>
        <vt:i4>5</vt:i4>
      </vt:variant>
      <vt:variant>
        <vt:lpwstr/>
      </vt:variant>
      <vt:variant>
        <vt:lpwstr>_Toc187236200</vt:lpwstr>
      </vt:variant>
      <vt:variant>
        <vt:i4>1179700</vt:i4>
      </vt:variant>
      <vt:variant>
        <vt:i4>6131</vt:i4>
      </vt:variant>
      <vt:variant>
        <vt:i4>0</vt:i4>
      </vt:variant>
      <vt:variant>
        <vt:i4>5</vt:i4>
      </vt:variant>
      <vt:variant>
        <vt:lpwstr/>
      </vt:variant>
      <vt:variant>
        <vt:lpwstr>_Toc187236199</vt:lpwstr>
      </vt:variant>
      <vt:variant>
        <vt:i4>1179700</vt:i4>
      </vt:variant>
      <vt:variant>
        <vt:i4>6125</vt:i4>
      </vt:variant>
      <vt:variant>
        <vt:i4>0</vt:i4>
      </vt:variant>
      <vt:variant>
        <vt:i4>5</vt:i4>
      </vt:variant>
      <vt:variant>
        <vt:lpwstr/>
      </vt:variant>
      <vt:variant>
        <vt:lpwstr>_Toc187236198</vt:lpwstr>
      </vt:variant>
      <vt:variant>
        <vt:i4>1179700</vt:i4>
      </vt:variant>
      <vt:variant>
        <vt:i4>6119</vt:i4>
      </vt:variant>
      <vt:variant>
        <vt:i4>0</vt:i4>
      </vt:variant>
      <vt:variant>
        <vt:i4>5</vt:i4>
      </vt:variant>
      <vt:variant>
        <vt:lpwstr/>
      </vt:variant>
      <vt:variant>
        <vt:lpwstr>_Toc187236197</vt:lpwstr>
      </vt:variant>
      <vt:variant>
        <vt:i4>1179700</vt:i4>
      </vt:variant>
      <vt:variant>
        <vt:i4>6113</vt:i4>
      </vt:variant>
      <vt:variant>
        <vt:i4>0</vt:i4>
      </vt:variant>
      <vt:variant>
        <vt:i4>5</vt:i4>
      </vt:variant>
      <vt:variant>
        <vt:lpwstr/>
      </vt:variant>
      <vt:variant>
        <vt:lpwstr>_Toc187236196</vt:lpwstr>
      </vt:variant>
      <vt:variant>
        <vt:i4>1179700</vt:i4>
      </vt:variant>
      <vt:variant>
        <vt:i4>6107</vt:i4>
      </vt:variant>
      <vt:variant>
        <vt:i4>0</vt:i4>
      </vt:variant>
      <vt:variant>
        <vt:i4>5</vt:i4>
      </vt:variant>
      <vt:variant>
        <vt:lpwstr/>
      </vt:variant>
      <vt:variant>
        <vt:lpwstr>_Toc187236195</vt:lpwstr>
      </vt:variant>
      <vt:variant>
        <vt:i4>1179700</vt:i4>
      </vt:variant>
      <vt:variant>
        <vt:i4>6101</vt:i4>
      </vt:variant>
      <vt:variant>
        <vt:i4>0</vt:i4>
      </vt:variant>
      <vt:variant>
        <vt:i4>5</vt:i4>
      </vt:variant>
      <vt:variant>
        <vt:lpwstr/>
      </vt:variant>
      <vt:variant>
        <vt:lpwstr>_Toc187236194</vt:lpwstr>
      </vt:variant>
      <vt:variant>
        <vt:i4>1179700</vt:i4>
      </vt:variant>
      <vt:variant>
        <vt:i4>6095</vt:i4>
      </vt:variant>
      <vt:variant>
        <vt:i4>0</vt:i4>
      </vt:variant>
      <vt:variant>
        <vt:i4>5</vt:i4>
      </vt:variant>
      <vt:variant>
        <vt:lpwstr/>
      </vt:variant>
      <vt:variant>
        <vt:lpwstr>_Toc187236193</vt:lpwstr>
      </vt:variant>
      <vt:variant>
        <vt:i4>1179700</vt:i4>
      </vt:variant>
      <vt:variant>
        <vt:i4>6089</vt:i4>
      </vt:variant>
      <vt:variant>
        <vt:i4>0</vt:i4>
      </vt:variant>
      <vt:variant>
        <vt:i4>5</vt:i4>
      </vt:variant>
      <vt:variant>
        <vt:lpwstr/>
      </vt:variant>
      <vt:variant>
        <vt:lpwstr>_Toc187236192</vt:lpwstr>
      </vt:variant>
      <vt:variant>
        <vt:i4>1179700</vt:i4>
      </vt:variant>
      <vt:variant>
        <vt:i4>6083</vt:i4>
      </vt:variant>
      <vt:variant>
        <vt:i4>0</vt:i4>
      </vt:variant>
      <vt:variant>
        <vt:i4>5</vt:i4>
      </vt:variant>
      <vt:variant>
        <vt:lpwstr/>
      </vt:variant>
      <vt:variant>
        <vt:lpwstr>_Toc187236191</vt:lpwstr>
      </vt:variant>
      <vt:variant>
        <vt:i4>1179700</vt:i4>
      </vt:variant>
      <vt:variant>
        <vt:i4>6077</vt:i4>
      </vt:variant>
      <vt:variant>
        <vt:i4>0</vt:i4>
      </vt:variant>
      <vt:variant>
        <vt:i4>5</vt:i4>
      </vt:variant>
      <vt:variant>
        <vt:lpwstr/>
      </vt:variant>
      <vt:variant>
        <vt:lpwstr>_Toc187236190</vt:lpwstr>
      </vt:variant>
      <vt:variant>
        <vt:i4>1245236</vt:i4>
      </vt:variant>
      <vt:variant>
        <vt:i4>6071</vt:i4>
      </vt:variant>
      <vt:variant>
        <vt:i4>0</vt:i4>
      </vt:variant>
      <vt:variant>
        <vt:i4>5</vt:i4>
      </vt:variant>
      <vt:variant>
        <vt:lpwstr/>
      </vt:variant>
      <vt:variant>
        <vt:lpwstr>_Toc187236189</vt:lpwstr>
      </vt:variant>
      <vt:variant>
        <vt:i4>1245236</vt:i4>
      </vt:variant>
      <vt:variant>
        <vt:i4>6065</vt:i4>
      </vt:variant>
      <vt:variant>
        <vt:i4>0</vt:i4>
      </vt:variant>
      <vt:variant>
        <vt:i4>5</vt:i4>
      </vt:variant>
      <vt:variant>
        <vt:lpwstr/>
      </vt:variant>
      <vt:variant>
        <vt:lpwstr>_Toc187236188</vt:lpwstr>
      </vt:variant>
      <vt:variant>
        <vt:i4>1245236</vt:i4>
      </vt:variant>
      <vt:variant>
        <vt:i4>6059</vt:i4>
      </vt:variant>
      <vt:variant>
        <vt:i4>0</vt:i4>
      </vt:variant>
      <vt:variant>
        <vt:i4>5</vt:i4>
      </vt:variant>
      <vt:variant>
        <vt:lpwstr/>
      </vt:variant>
      <vt:variant>
        <vt:lpwstr>_Toc187236187</vt:lpwstr>
      </vt:variant>
      <vt:variant>
        <vt:i4>1245236</vt:i4>
      </vt:variant>
      <vt:variant>
        <vt:i4>6053</vt:i4>
      </vt:variant>
      <vt:variant>
        <vt:i4>0</vt:i4>
      </vt:variant>
      <vt:variant>
        <vt:i4>5</vt:i4>
      </vt:variant>
      <vt:variant>
        <vt:lpwstr/>
      </vt:variant>
      <vt:variant>
        <vt:lpwstr>_Toc187236186</vt:lpwstr>
      </vt:variant>
      <vt:variant>
        <vt:i4>1245236</vt:i4>
      </vt:variant>
      <vt:variant>
        <vt:i4>6047</vt:i4>
      </vt:variant>
      <vt:variant>
        <vt:i4>0</vt:i4>
      </vt:variant>
      <vt:variant>
        <vt:i4>5</vt:i4>
      </vt:variant>
      <vt:variant>
        <vt:lpwstr/>
      </vt:variant>
      <vt:variant>
        <vt:lpwstr>_Toc187236185</vt:lpwstr>
      </vt:variant>
      <vt:variant>
        <vt:i4>1245236</vt:i4>
      </vt:variant>
      <vt:variant>
        <vt:i4>6041</vt:i4>
      </vt:variant>
      <vt:variant>
        <vt:i4>0</vt:i4>
      </vt:variant>
      <vt:variant>
        <vt:i4>5</vt:i4>
      </vt:variant>
      <vt:variant>
        <vt:lpwstr/>
      </vt:variant>
      <vt:variant>
        <vt:lpwstr>_Toc187236184</vt:lpwstr>
      </vt:variant>
      <vt:variant>
        <vt:i4>1245236</vt:i4>
      </vt:variant>
      <vt:variant>
        <vt:i4>6035</vt:i4>
      </vt:variant>
      <vt:variant>
        <vt:i4>0</vt:i4>
      </vt:variant>
      <vt:variant>
        <vt:i4>5</vt:i4>
      </vt:variant>
      <vt:variant>
        <vt:lpwstr/>
      </vt:variant>
      <vt:variant>
        <vt:lpwstr>_Toc187236183</vt:lpwstr>
      </vt:variant>
      <vt:variant>
        <vt:i4>1245236</vt:i4>
      </vt:variant>
      <vt:variant>
        <vt:i4>6029</vt:i4>
      </vt:variant>
      <vt:variant>
        <vt:i4>0</vt:i4>
      </vt:variant>
      <vt:variant>
        <vt:i4>5</vt:i4>
      </vt:variant>
      <vt:variant>
        <vt:lpwstr/>
      </vt:variant>
      <vt:variant>
        <vt:lpwstr>_Toc187236182</vt:lpwstr>
      </vt:variant>
      <vt:variant>
        <vt:i4>1245236</vt:i4>
      </vt:variant>
      <vt:variant>
        <vt:i4>6023</vt:i4>
      </vt:variant>
      <vt:variant>
        <vt:i4>0</vt:i4>
      </vt:variant>
      <vt:variant>
        <vt:i4>5</vt:i4>
      </vt:variant>
      <vt:variant>
        <vt:lpwstr/>
      </vt:variant>
      <vt:variant>
        <vt:lpwstr>_Toc187236181</vt:lpwstr>
      </vt:variant>
      <vt:variant>
        <vt:i4>1245236</vt:i4>
      </vt:variant>
      <vt:variant>
        <vt:i4>6017</vt:i4>
      </vt:variant>
      <vt:variant>
        <vt:i4>0</vt:i4>
      </vt:variant>
      <vt:variant>
        <vt:i4>5</vt:i4>
      </vt:variant>
      <vt:variant>
        <vt:lpwstr/>
      </vt:variant>
      <vt:variant>
        <vt:lpwstr>_Toc187236180</vt:lpwstr>
      </vt:variant>
      <vt:variant>
        <vt:i4>1835060</vt:i4>
      </vt:variant>
      <vt:variant>
        <vt:i4>6011</vt:i4>
      </vt:variant>
      <vt:variant>
        <vt:i4>0</vt:i4>
      </vt:variant>
      <vt:variant>
        <vt:i4>5</vt:i4>
      </vt:variant>
      <vt:variant>
        <vt:lpwstr/>
      </vt:variant>
      <vt:variant>
        <vt:lpwstr>_Toc187236179</vt:lpwstr>
      </vt:variant>
      <vt:variant>
        <vt:i4>1835060</vt:i4>
      </vt:variant>
      <vt:variant>
        <vt:i4>6005</vt:i4>
      </vt:variant>
      <vt:variant>
        <vt:i4>0</vt:i4>
      </vt:variant>
      <vt:variant>
        <vt:i4>5</vt:i4>
      </vt:variant>
      <vt:variant>
        <vt:lpwstr/>
      </vt:variant>
      <vt:variant>
        <vt:lpwstr>_Toc187236178</vt:lpwstr>
      </vt:variant>
      <vt:variant>
        <vt:i4>1835060</vt:i4>
      </vt:variant>
      <vt:variant>
        <vt:i4>5999</vt:i4>
      </vt:variant>
      <vt:variant>
        <vt:i4>0</vt:i4>
      </vt:variant>
      <vt:variant>
        <vt:i4>5</vt:i4>
      </vt:variant>
      <vt:variant>
        <vt:lpwstr/>
      </vt:variant>
      <vt:variant>
        <vt:lpwstr>_Toc187236177</vt:lpwstr>
      </vt:variant>
      <vt:variant>
        <vt:i4>1835060</vt:i4>
      </vt:variant>
      <vt:variant>
        <vt:i4>5993</vt:i4>
      </vt:variant>
      <vt:variant>
        <vt:i4>0</vt:i4>
      </vt:variant>
      <vt:variant>
        <vt:i4>5</vt:i4>
      </vt:variant>
      <vt:variant>
        <vt:lpwstr/>
      </vt:variant>
      <vt:variant>
        <vt:lpwstr>_Toc187236176</vt:lpwstr>
      </vt:variant>
      <vt:variant>
        <vt:i4>1835060</vt:i4>
      </vt:variant>
      <vt:variant>
        <vt:i4>5987</vt:i4>
      </vt:variant>
      <vt:variant>
        <vt:i4>0</vt:i4>
      </vt:variant>
      <vt:variant>
        <vt:i4>5</vt:i4>
      </vt:variant>
      <vt:variant>
        <vt:lpwstr/>
      </vt:variant>
      <vt:variant>
        <vt:lpwstr>_Toc187236175</vt:lpwstr>
      </vt:variant>
      <vt:variant>
        <vt:i4>1835060</vt:i4>
      </vt:variant>
      <vt:variant>
        <vt:i4>5981</vt:i4>
      </vt:variant>
      <vt:variant>
        <vt:i4>0</vt:i4>
      </vt:variant>
      <vt:variant>
        <vt:i4>5</vt:i4>
      </vt:variant>
      <vt:variant>
        <vt:lpwstr/>
      </vt:variant>
      <vt:variant>
        <vt:lpwstr>_Toc187236174</vt:lpwstr>
      </vt:variant>
      <vt:variant>
        <vt:i4>1835060</vt:i4>
      </vt:variant>
      <vt:variant>
        <vt:i4>5975</vt:i4>
      </vt:variant>
      <vt:variant>
        <vt:i4>0</vt:i4>
      </vt:variant>
      <vt:variant>
        <vt:i4>5</vt:i4>
      </vt:variant>
      <vt:variant>
        <vt:lpwstr/>
      </vt:variant>
      <vt:variant>
        <vt:lpwstr>_Toc187236173</vt:lpwstr>
      </vt:variant>
      <vt:variant>
        <vt:i4>1835060</vt:i4>
      </vt:variant>
      <vt:variant>
        <vt:i4>5969</vt:i4>
      </vt:variant>
      <vt:variant>
        <vt:i4>0</vt:i4>
      </vt:variant>
      <vt:variant>
        <vt:i4>5</vt:i4>
      </vt:variant>
      <vt:variant>
        <vt:lpwstr/>
      </vt:variant>
      <vt:variant>
        <vt:lpwstr>_Toc187236172</vt:lpwstr>
      </vt:variant>
      <vt:variant>
        <vt:i4>1835060</vt:i4>
      </vt:variant>
      <vt:variant>
        <vt:i4>5963</vt:i4>
      </vt:variant>
      <vt:variant>
        <vt:i4>0</vt:i4>
      </vt:variant>
      <vt:variant>
        <vt:i4>5</vt:i4>
      </vt:variant>
      <vt:variant>
        <vt:lpwstr/>
      </vt:variant>
      <vt:variant>
        <vt:lpwstr>_Toc187236171</vt:lpwstr>
      </vt:variant>
      <vt:variant>
        <vt:i4>1835060</vt:i4>
      </vt:variant>
      <vt:variant>
        <vt:i4>5957</vt:i4>
      </vt:variant>
      <vt:variant>
        <vt:i4>0</vt:i4>
      </vt:variant>
      <vt:variant>
        <vt:i4>5</vt:i4>
      </vt:variant>
      <vt:variant>
        <vt:lpwstr/>
      </vt:variant>
      <vt:variant>
        <vt:lpwstr>_Toc187236170</vt:lpwstr>
      </vt:variant>
      <vt:variant>
        <vt:i4>1900596</vt:i4>
      </vt:variant>
      <vt:variant>
        <vt:i4>5951</vt:i4>
      </vt:variant>
      <vt:variant>
        <vt:i4>0</vt:i4>
      </vt:variant>
      <vt:variant>
        <vt:i4>5</vt:i4>
      </vt:variant>
      <vt:variant>
        <vt:lpwstr/>
      </vt:variant>
      <vt:variant>
        <vt:lpwstr>_Toc187236169</vt:lpwstr>
      </vt:variant>
      <vt:variant>
        <vt:i4>1900596</vt:i4>
      </vt:variant>
      <vt:variant>
        <vt:i4>5945</vt:i4>
      </vt:variant>
      <vt:variant>
        <vt:i4>0</vt:i4>
      </vt:variant>
      <vt:variant>
        <vt:i4>5</vt:i4>
      </vt:variant>
      <vt:variant>
        <vt:lpwstr/>
      </vt:variant>
      <vt:variant>
        <vt:lpwstr>_Toc187236168</vt:lpwstr>
      </vt:variant>
      <vt:variant>
        <vt:i4>1900596</vt:i4>
      </vt:variant>
      <vt:variant>
        <vt:i4>5939</vt:i4>
      </vt:variant>
      <vt:variant>
        <vt:i4>0</vt:i4>
      </vt:variant>
      <vt:variant>
        <vt:i4>5</vt:i4>
      </vt:variant>
      <vt:variant>
        <vt:lpwstr/>
      </vt:variant>
      <vt:variant>
        <vt:lpwstr>_Toc187236167</vt:lpwstr>
      </vt:variant>
      <vt:variant>
        <vt:i4>1900596</vt:i4>
      </vt:variant>
      <vt:variant>
        <vt:i4>5933</vt:i4>
      </vt:variant>
      <vt:variant>
        <vt:i4>0</vt:i4>
      </vt:variant>
      <vt:variant>
        <vt:i4>5</vt:i4>
      </vt:variant>
      <vt:variant>
        <vt:lpwstr/>
      </vt:variant>
      <vt:variant>
        <vt:lpwstr>_Toc187236166</vt:lpwstr>
      </vt:variant>
      <vt:variant>
        <vt:i4>1900596</vt:i4>
      </vt:variant>
      <vt:variant>
        <vt:i4>5927</vt:i4>
      </vt:variant>
      <vt:variant>
        <vt:i4>0</vt:i4>
      </vt:variant>
      <vt:variant>
        <vt:i4>5</vt:i4>
      </vt:variant>
      <vt:variant>
        <vt:lpwstr/>
      </vt:variant>
      <vt:variant>
        <vt:lpwstr>_Toc187236165</vt:lpwstr>
      </vt:variant>
      <vt:variant>
        <vt:i4>1900596</vt:i4>
      </vt:variant>
      <vt:variant>
        <vt:i4>5921</vt:i4>
      </vt:variant>
      <vt:variant>
        <vt:i4>0</vt:i4>
      </vt:variant>
      <vt:variant>
        <vt:i4>5</vt:i4>
      </vt:variant>
      <vt:variant>
        <vt:lpwstr/>
      </vt:variant>
      <vt:variant>
        <vt:lpwstr>_Toc187236164</vt:lpwstr>
      </vt:variant>
      <vt:variant>
        <vt:i4>1900596</vt:i4>
      </vt:variant>
      <vt:variant>
        <vt:i4>5915</vt:i4>
      </vt:variant>
      <vt:variant>
        <vt:i4>0</vt:i4>
      </vt:variant>
      <vt:variant>
        <vt:i4>5</vt:i4>
      </vt:variant>
      <vt:variant>
        <vt:lpwstr/>
      </vt:variant>
      <vt:variant>
        <vt:lpwstr>_Toc187236163</vt:lpwstr>
      </vt:variant>
      <vt:variant>
        <vt:i4>1900596</vt:i4>
      </vt:variant>
      <vt:variant>
        <vt:i4>5909</vt:i4>
      </vt:variant>
      <vt:variant>
        <vt:i4>0</vt:i4>
      </vt:variant>
      <vt:variant>
        <vt:i4>5</vt:i4>
      </vt:variant>
      <vt:variant>
        <vt:lpwstr/>
      </vt:variant>
      <vt:variant>
        <vt:lpwstr>_Toc187236162</vt:lpwstr>
      </vt:variant>
      <vt:variant>
        <vt:i4>1900596</vt:i4>
      </vt:variant>
      <vt:variant>
        <vt:i4>5903</vt:i4>
      </vt:variant>
      <vt:variant>
        <vt:i4>0</vt:i4>
      </vt:variant>
      <vt:variant>
        <vt:i4>5</vt:i4>
      </vt:variant>
      <vt:variant>
        <vt:lpwstr/>
      </vt:variant>
      <vt:variant>
        <vt:lpwstr>_Toc187236161</vt:lpwstr>
      </vt:variant>
      <vt:variant>
        <vt:i4>1900596</vt:i4>
      </vt:variant>
      <vt:variant>
        <vt:i4>5897</vt:i4>
      </vt:variant>
      <vt:variant>
        <vt:i4>0</vt:i4>
      </vt:variant>
      <vt:variant>
        <vt:i4>5</vt:i4>
      </vt:variant>
      <vt:variant>
        <vt:lpwstr/>
      </vt:variant>
      <vt:variant>
        <vt:lpwstr>_Toc187236160</vt:lpwstr>
      </vt:variant>
      <vt:variant>
        <vt:i4>1966132</vt:i4>
      </vt:variant>
      <vt:variant>
        <vt:i4>5891</vt:i4>
      </vt:variant>
      <vt:variant>
        <vt:i4>0</vt:i4>
      </vt:variant>
      <vt:variant>
        <vt:i4>5</vt:i4>
      </vt:variant>
      <vt:variant>
        <vt:lpwstr/>
      </vt:variant>
      <vt:variant>
        <vt:lpwstr>_Toc187236159</vt:lpwstr>
      </vt:variant>
      <vt:variant>
        <vt:i4>1966132</vt:i4>
      </vt:variant>
      <vt:variant>
        <vt:i4>5885</vt:i4>
      </vt:variant>
      <vt:variant>
        <vt:i4>0</vt:i4>
      </vt:variant>
      <vt:variant>
        <vt:i4>5</vt:i4>
      </vt:variant>
      <vt:variant>
        <vt:lpwstr/>
      </vt:variant>
      <vt:variant>
        <vt:lpwstr>_Toc187236158</vt:lpwstr>
      </vt:variant>
      <vt:variant>
        <vt:i4>1966132</vt:i4>
      </vt:variant>
      <vt:variant>
        <vt:i4>5879</vt:i4>
      </vt:variant>
      <vt:variant>
        <vt:i4>0</vt:i4>
      </vt:variant>
      <vt:variant>
        <vt:i4>5</vt:i4>
      </vt:variant>
      <vt:variant>
        <vt:lpwstr/>
      </vt:variant>
      <vt:variant>
        <vt:lpwstr>_Toc187236157</vt:lpwstr>
      </vt:variant>
      <vt:variant>
        <vt:i4>1966132</vt:i4>
      </vt:variant>
      <vt:variant>
        <vt:i4>5873</vt:i4>
      </vt:variant>
      <vt:variant>
        <vt:i4>0</vt:i4>
      </vt:variant>
      <vt:variant>
        <vt:i4>5</vt:i4>
      </vt:variant>
      <vt:variant>
        <vt:lpwstr/>
      </vt:variant>
      <vt:variant>
        <vt:lpwstr>_Toc187236156</vt:lpwstr>
      </vt:variant>
      <vt:variant>
        <vt:i4>1966132</vt:i4>
      </vt:variant>
      <vt:variant>
        <vt:i4>5867</vt:i4>
      </vt:variant>
      <vt:variant>
        <vt:i4>0</vt:i4>
      </vt:variant>
      <vt:variant>
        <vt:i4>5</vt:i4>
      </vt:variant>
      <vt:variant>
        <vt:lpwstr/>
      </vt:variant>
      <vt:variant>
        <vt:lpwstr>_Toc187236155</vt:lpwstr>
      </vt:variant>
      <vt:variant>
        <vt:i4>1966132</vt:i4>
      </vt:variant>
      <vt:variant>
        <vt:i4>5861</vt:i4>
      </vt:variant>
      <vt:variant>
        <vt:i4>0</vt:i4>
      </vt:variant>
      <vt:variant>
        <vt:i4>5</vt:i4>
      </vt:variant>
      <vt:variant>
        <vt:lpwstr/>
      </vt:variant>
      <vt:variant>
        <vt:lpwstr>_Toc187236154</vt:lpwstr>
      </vt:variant>
      <vt:variant>
        <vt:i4>1966132</vt:i4>
      </vt:variant>
      <vt:variant>
        <vt:i4>5855</vt:i4>
      </vt:variant>
      <vt:variant>
        <vt:i4>0</vt:i4>
      </vt:variant>
      <vt:variant>
        <vt:i4>5</vt:i4>
      </vt:variant>
      <vt:variant>
        <vt:lpwstr/>
      </vt:variant>
      <vt:variant>
        <vt:lpwstr>_Toc187236153</vt:lpwstr>
      </vt:variant>
      <vt:variant>
        <vt:i4>1966132</vt:i4>
      </vt:variant>
      <vt:variant>
        <vt:i4>5849</vt:i4>
      </vt:variant>
      <vt:variant>
        <vt:i4>0</vt:i4>
      </vt:variant>
      <vt:variant>
        <vt:i4>5</vt:i4>
      </vt:variant>
      <vt:variant>
        <vt:lpwstr/>
      </vt:variant>
      <vt:variant>
        <vt:lpwstr>_Toc187236152</vt:lpwstr>
      </vt:variant>
      <vt:variant>
        <vt:i4>1966132</vt:i4>
      </vt:variant>
      <vt:variant>
        <vt:i4>5843</vt:i4>
      </vt:variant>
      <vt:variant>
        <vt:i4>0</vt:i4>
      </vt:variant>
      <vt:variant>
        <vt:i4>5</vt:i4>
      </vt:variant>
      <vt:variant>
        <vt:lpwstr/>
      </vt:variant>
      <vt:variant>
        <vt:lpwstr>_Toc187236151</vt:lpwstr>
      </vt:variant>
      <vt:variant>
        <vt:i4>1966132</vt:i4>
      </vt:variant>
      <vt:variant>
        <vt:i4>5837</vt:i4>
      </vt:variant>
      <vt:variant>
        <vt:i4>0</vt:i4>
      </vt:variant>
      <vt:variant>
        <vt:i4>5</vt:i4>
      </vt:variant>
      <vt:variant>
        <vt:lpwstr/>
      </vt:variant>
      <vt:variant>
        <vt:lpwstr>_Toc187236150</vt:lpwstr>
      </vt:variant>
      <vt:variant>
        <vt:i4>2031668</vt:i4>
      </vt:variant>
      <vt:variant>
        <vt:i4>5831</vt:i4>
      </vt:variant>
      <vt:variant>
        <vt:i4>0</vt:i4>
      </vt:variant>
      <vt:variant>
        <vt:i4>5</vt:i4>
      </vt:variant>
      <vt:variant>
        <vt:lpwstr/>
      </vt:variant>
      <vt:variant>
        <vt:lpwstr>_Toc187236149</vt:lpwstr>
      </vt:variant>
      <vt:variant>
        <vt:i4>2031668</vt:i4>
      </vt:variant>
      <vt:variant>
        <vt:i4>5825</vt:i4>
      </vt:variant>
      <vt:variant>
        <vt:i4>0</vt:i4>
      </vt:variant>
      <vt:variant>
        <vt:i4>5</vt:i4>
      </vt:variant>
      <vt:variant>
        <vt:lpwstr/>
      </vt:variant>
      <vt:variant>
        <vt:lpwstr>_Toc187236148</vt:lpwstr>
      </vt:variant>
      <vt:variant>
        <vt:i4>2031668</vt:i4>
      </vt:variant>
      <vt:variant>
        <vt:i4>5819</vt:i4>
      </vt:variant>
      <vt:variant>
        <vt:i4>0</vt:i4>
      </vt:variant>
      <vt:variant>
        <vt:i4>5</vt:i4>
      </vt:variant>
      <vt:variant>
        <vt:lpwstr/>
      </vt:variant>
      <vt:variant>
        <vt:lpwstr>_Toc187236147</vt:lpwstr>
      </vt:variant>
      <vt:variant>
        <vt:i4>2031668</vt:i4>
      </vt:variant>
      <vt:variant>
        <vt:i4>5813</vt:i4>
      </vt:variant>
      <vt:variant>
        <vt:i4>0</vt:i4>
      </vt:variant>
      <vt:variant>
        <vt:i4>5</vt:i4>
      </vt:variant>
      <vt:variant>
        <vt:lpwstr/>
      </vt:variant>
      <vt:variant>
        <vt:lpwstr>_Toc187236146</vt:lpwstr>
      </vt:variant>
      <vt:variant>
        <vt:i4>2031668</vt:i4>
      </vt:variant>
      <vt:variant>
        <vt:i4>5807</vt:i4>
      </vt:variant>
      <vt:variant>
        <vt:i4>0</vt:i4>
      </vt:variant>
      <vt:variant>
        <vt:i4>5</vt:i4>
      </vt:variant>
      <vt:variant>
        <vt:lpwstr/>
      </vt:variant>
      <vt:variant>
        <vt:lpwstr>_Toc187236145</vt:lpwstr>
      </vt:variant>
      <vt:variant>
        <vt:i4>2031668</vt:i4>
      </vt:variant>
      <vt:variant>
        <vt:i4>5801</vt:i4>
      </vt:variant>
      <vt:variant>
        <vt:i4>0</vt:i4>
      </vt:variant>
      <vt:variant>
        <vt:i4>5</vt:i4>
      </vt:variant>
      <vt:variant>
        <vt:lpwstr/>
      </vt:variant>
      <vt:variant>
        <vt:lpwstr>_Toc187236144</vt:lpwstr>
      </vt:variant>
      <vt:variant>
        <vt:i4>2031668</vt:i4>
      </vt:variant>
      <vt:variant>
        <vt:i4>5795</vt:i4>
      </vt:variant>
      <vt:variant>
        <vt:i4>0</vt:i4>
      </vt:variant>
      <vt:variant>
        <vt:i4>5</vt:i4>
      </vt:variant>
      <vt:variant>
        <vt:lpwstr/>
      </vt:variant>
      <vt:variant>
        <vt:lpwstr>_Toc187236143</vt:lpwstr>
      </vt:variant>
      <vt:variant>
        <vt:i4>2031668</vt:i4>
      </vt:variant>
      <vt:variant>
        <vt:i4>5789</vt:i4>
      </vt:variant>
      <vt:variant>
        <vt:i4>0</vt:i4>
      </vt:variant>
      <vt:variant>
        <vt:i4>5</vt:i4>
      </vt:variant>
      <vt:variant>
        <vt:lpwstr/>
      </vt:variant>
      <vt:variant>
        <vt:lpwstr>_Toc187236142</vt:lpwstr>
      </vt:variant>
      <vt:variant>
        <vt:i4>2031668</vt:i4>
      </vt:variant>
      <vt:variant>
        <vt:i4>5783</vt:i4>
      </vt:variant>
      <vt:variant>
        <vt:i4>0</vt:i4>
      </vt:variant>
      <vt:variant>
        <vt:i4>5</vt:i4>
      </vt:variant>
      <vt:variant>
        <vt:lpwstr/>
      </vt:variant>
      <vt:variant>
        <vt:lpwstr>_Toc187236141</vt:lpwstr>
      </vt:variant>
      <vt:variant>
        <vt:i4>2031668</vt:i4>
      </vt:variant>
      <vt:variant>
        <vt:i4>5777</vt:i4>
      </vt:variant>
      <vt:variant>
        <vt:i4>0</vt:i4>
      </vt:variant>
      <vt:variant>
        <vt:i4>5</vt:i4>
      </vt:variant>
      <vt:variant>
        <vt:lpwstr/>
      </vt:variant>
      <vt:variant>
        <vt:lpwstr>_Toc187236140</vt:lpwstr>
      </vt:variant>
      <vt:variant>
        <vt:i4>1572916</vt:i4>
      </vt:variant>
      <vt:variant>
        <vt:i4>5771</vt:i4>
      </vt:variant>
      <vt:variant>
        <vt:i4>0</vt:i4>
      </vt:variant>
      <vt:variant>
        <vt:i4>5</vt:i4>
      </vt:variant>
      <vt:variant>
        <vt:lpwstr/>
      </vt:variant>
      <vt:variant>
        <vt:lpwstr>_Toc187236139</vt:lpwstr>
      </vt:variant>
      <vt:variant>
        <vt:i4>1572916</vt:i4>
      </vt:variant>
      <vt:variant>
        <vt:i4>5765</vt:i4>
      </vt:variant>
      <vt:variant>
        <vt:i4>0</vt:i4>
      </vt:variant>
      <vt:variant>
        <vt:i4>5</vt:i4>
      </vt:variant>
      <vt:variant>
        <vt:lpwstr/>
      </vt:variant>
      <vt:variant>
        <vt:lpwstr>_Toc187236138</vt:lpwstr>
      </vt:variant>
      <vt:variant>
        <vt:i4>1572916</vt:i4>
      </vt:variant>
      <vt:variant>
        <vt:i4>5759</vt:i4>
      </vt:variant>
      <vt:variant>
        <vt:i4>0</vt:i4>
      </vt:variant>
      <vt:variant>
        <vt:i4>5</vt:i4>
      </vt:variant>
      <vt:variant>
        <vt:lpwstr/>
      </vt:variant>
      <vt:variant>
        <vt:lpwstr>_Toc187236137</vt:lpwstr>
      </vt:variant>
      <vt:variant>
        <vt:i4>1572916</vt:i4>
      </vt:variant>
      <vt:variant>
        <vt:i4>5753</vt:i4>
      </vt:variant>
      <vt:variant>
        <vt:i4>0</vt:i4>
      </vt:variant>
      <vt:variant>
        <vt:i4>5</vt:i4>
      </vt:variant>
      <vt:variant>
        <vt:lpwstr/>
      </vt:variant>
      <vt:variant>
        <vt:lpwstr>_Toc187236136</vt:lpwstr>
      </vt:variant>
      <vt:variant>
        <vt:i4>1572916</vt:i4>
      </vt:variant>
      <vt:variant>
        <vt:i4>5747</vt:i4>
      </vt:variant>
      <vt:variant>
        <vt:i4>0</vt:i4>
      </vt:variant>
      <vt:variant>
        <vt:i4>5</vt:i4>
      </vt:variant>
      <vt:variant>
        <vt:lpwstr/>
      </vt:variant>
      <vt:variant>
        <vt:lpwstr>_Toc187236135</vt:lpwstr>
      </vt:variant>
      <vt:variant>
        <vt:i4>1572916</vt:i4>
      </vt:variant>
      <vt:variant>
        <vt:i4>5741</vt:i4>
      </vt:variant>
      <vt:variant>
        <vt:i4>0</vt:i4>
      </vt:variant>
      <vt:variant>
        <vt:i4>5</vt:i4>
      </vt:variant>
      <vt:variant>
        <vt:lpwstr/>
      </vt:variant>
      <vt:variant>
        <vt:lpwstr>_Toc187236134</vt:lpwstr>
      </vt:variant>
      <vt:variant>
        <vt:i4>1572916</vt:i4>
      </vt:variant>
      <vt:variant>
        <vt:i4>5735</vt:i4>
      </vt:variant>
      <vt:variant>
        <vt:i4>0</vt:i4>
      </vt:variant>
      <vt:variant>
        <vt:i4>5</vt:i4>
      </vt:variant>
      <vt:variant>
        <vt:lpwstr/>
      </vt:variant>
      <vt:variant>
        <vt:lpwstr>_Toc187236133</vt:lpwstr>
      </vt:variant>
      <vt:variant>
        <vt:i4>1572916</vt:i4>
      </vt:variant>
      <vt:variant>
        <vt:i4>5729</vt:i4>
      </vt:variant>
      <vt:variant>
        <vt:i4>0</vt:i4>
      </vt:variant>
      <vt:variant>
        <vt:i4>5</vt:i4>
      </vt:variant>
      <vt:variant>
        <vt:lpwstr/>
      </vt:variant>
      <vt:variant>
        <vt:lpwstr>_Toc187236132</vt:lpwstr>
      </vt:variant>
      <vt:variant>
        <vt:i4>1572916</vt:i4>
      </vt:variant>
      <vt:variant>
        <vt:i4>5723</vt:i4>
      </vt:variant>
      <vt:variant>
        <vt:i4>0</vt:i4>
      </vt:variant>
      <vt:variant>
        <vt:i4>5</vt:i4>
      </vt:variant>
      <vt:variant>
        <vt:lpwstr/>
      </vt:variant>
      <vt:variant>
        <vt:lpwstr>_Toc187236131</vt:lpwstr>
      </vt:variant>
      <vt:variant>
        <vt:i4>1572916</vt:i4>
      </vt:variant>
      <vt:variant>
        <vt:i4>5717</vt:i4>
      </vt:variant>
      <vt:variant>
        <vt:i4>0</vt:i4>
      </vt:variant>
      <vt:variant>
        <vt:i4>5</vt:i4>
      </vt:variant>
      <vt:variant>
        <vt:lpwstr/>
      </vt:variant>
      <vt:variant>
        <vt:lpwstr>_Toc187236130</vt:lpwstr>
      </vt:variant>
      <vt:variant>
        <vt:i4>1638452</vt:i4>
      </vt:variant>
      <vt:variant>
        <vt:i4>5711</vt:i4>
      </vt:variant>
      <vt:variant>
        <vt:i4>0</vt:i4>
      </vt:variant>
      <vt:variant>
        <vt:i4>5</vt:i4>
      </vt:variant>
      <vt:variant>
        <vt:lpwstr/>
      </vt:variant>
      <vt:variant>
        <vt:lpwstr>_Toc187236129</vt:lpwstr>
      </vt:variant>
      <vt:variant>
        <vt:i4>1638452</vt:i4>
      </vt:variant>
      <vt:variant>
        <vt:i4>5705</vt:i4>
      </vt:variant>
      <vt:variant>
        <vt:i4>0</vt:i4>
      </vt:variant>
      <vt:variant>
        <vt:i4>5</vt:i4>
      </vt:variant>
      <vt:variant>
        <vt:lpwstr/>
      </vt:variant>
      <vt:variant>
        <vt:lpwstr>_Toc187236128</vt:lpwstr>
      </vt:variant>
      <vt:variant>
        <vt:i4>1638452</vt:i4>
      </vt:variant>
      <vt:variant>
        <vt:i4>5699</vt:i4>
      </vt:variant>
      <vt:variant>
        <vt:i4>0</vt:i4>
      </vt:variant>
      <vt:variant>
        <vt:i4>5</vt:i4>
      </vt:variant>
      <vt:variant>
        <vt:lpwstr/>
      </vt:variant>
      <vt:variant>
        <vt:lpwstr>_Toc187236127</vt:lpwstr>
      </vt:variant>
      <vt:variant>
        <vt:i4>1638452</vt:i4>
      </vt:variant>
      <vt:variant>
        <vt:i4>5693</vt:i4>
      </vt:variant>
      <vt:variant>
        <vt:i4>0</vt:i4>
      </vt:variant>
      <vt:variant>
        <vt:i4>5</vt:i4>
      </vt:variant>
      <vt:variant>
        <vt:lpwstr/>
      </vt:variant>
      <vt:variant>
        <vt:lpwstr>_Toc187236126</vt:lpwstr>
      </vt:variant>
      <vt:variant>
        <vt:i4>1638452</vt:i4>
      </vt:variant>
      <vt:variant>
        <vt:i4>5687</vt:i4>
      </vt:variant>
      <vt:variant>
        <vt:i4>0</vt:i4>
      </vt:variant>
      <vt:variant>
        <vt:i4>5</vt:i4>
      </vt:variant>
      <vt:variant>
        <vt:lpwstr/>
      </vt:variant>
      <vt:variant>
        <vt:lpwstr>_Toc187236125</vt:lpwstr>
      </vt:variant>
      <vt:variant>
        <vt:i4>1638452</vt:i4>
      </vt:variant>
      <vt:variant>
        <vt:i4>5681</vt:i4>
      </vt:variant>
      <vt:variant>
        <vt:i4>0</vt:i4>
      </vt:variant>
      <vt:variant>
        <vt:i4>5</vt:i4>
      </vt:variant>
      <vt:variant>
        <vt:lpwstr/>
      </vt:variant>
      <vt:variant>
        <vt:lpwstr>_Toc187236124</vt:lpwstr>
      </vt:variant>
      <vt:variant>
        <vt:i4>1638452</vt:i4>
      </vt:variant>
      <vt:variant>
        <vt:i4>5675</vt:i4>
      </vt:variant>
      <vt:variant>
        <vt:i4>0</vt:i4>
      </vt:variant>
      <vt:variant>
        <vt:i4>5</vt:i4>
      </vt:variant>
      <vt:variant>
        <vt:lpwstr/>
      </vt:variant>
      <vt:variant>
        <vt:lpwstr>_Toc187236123</vt:lpwstr>
      </vt:variant>
      <vt:variant>
        <vt:i4>1638452</vt:i4>
      </vt:variant>
      <vt:variant>
        <vt:i4>5669</vt:i4>
      </vt:variant>
      <vt:variant>
        <vt:i4>0</vt:i4>
      </vt:variant>
      <vt:variant>
        <vt:i4>5</vt:i4>
      </vt:variant>
      <vt:variant>
        <vt:lpwstr/>
      </vt:variant>
      <vt:variant>
        <vt:lpwstr>_Toc187236122</vt:lpwstr>
      </vt:variant>
      <vt:variant>
        <vt:i4>1638452</vt:i4>
      </vt:variant>
      <vt:variant>
        <vt:i4>5663</vt:i4>
      </vt:variant>
      <vt:variant>
        <vt:i4>0</vt:i4>
      </vt:variant>
      <vt:variant>
        <vt:i4>5</vt:i4>
      </vt:variant>
      <vt:variant>
        <vt:lpwstr/>
      </vt:variant>
      <vt:variant>
        <vt:lpwstr>_Toc187236121</vt:lpwstr>
      </vt:variant>
      <vt:variant>
        <vt:i4>1638452</vt:i4>
      </vt:variant>
      <vt:variant>
        <vt:i4>5657</vt:i4>
      </vt:variant>
      <vt:variant>
        <vt:i4>0</vt:i4>
      </vt:variant>
      <vt:variant>
        <vt:i4>5</vt:i4>
      </vt:variant>
      <vt:variant>
        <vt:lpwstr/>
      </vt:variant>
      <vt:variant>
        <vt:lpwstr>_Toc187236120</vt:lpwstr>
      </vt:variant>
      <vt:variant>
        <vt:i4>1703988</vt:i4>
      </vt:variant>
      <vt:variant>
        <vt:i4>5651</vt:i4>
      </vt:variant>
      <vt:variant>
        <vt:i4>0</vt:i4>
      </vt:variant>
      <vt:variant>
        <vt:i4>5</vt:i4>
      </vt:variant>
      <vt:variant>
        <vt:lpwstr/>
      </vt:variant>
      <vt:variant>
        <vt:lpwstr>_Toc187236119</vt:lpwstr>
      </vt:variant>
      <vt:variant>
        <vt:i4>1703988</vt:i4>
      </vt:variant>
      <vt:variant>
        <vt:i4>5645</vt:i4>
      </vt:variant>
      <vt:variant>
        <vt:i4>0</vt:i4>
      </vt:variant>
      <vt:variant>
        <vt:i4>5</vt:i4>
      </vt:variant>
      <vt:variant>
        <vt:lpwstr/>
      </vt:variant>
      <vt:variant>
        <vt:lpwstr>_Toc187236118</vt:lpwstr>
      </vt:variant>
      <vt:variant>
        <vt:i4>1703988</vt:i4>
      </vt:variant>
      <vt:variant>
        <vt:i4>5639</vt:i4>
      </vt:variant>
      <vt:variant>
        <vt:i4>0</vt:i4>
      </vt:variant>
      <vt:variant>
        <vt:i4>5</vt:i4>
      </vt:variant>
      <vt:variant>
        <vt:lpwstr/>
      </vt:variant>
      <vt:variant>
        <vt:lpwstr>_Toc187236117</vt:lpwstr>
      </vt:variant>
      <vt:variant>
        <vt:i4>1703988</vt:i4>
      </vt:variant>
      <vt:variant>
        <vt:i4>5633</vt:i4>
      </vt:variant>
      <vt:variant>
        <vt:i4>0</vt:i4>
      </vt:variant>
      <vt:variant>
        <vt:i4>5</vt:i4>
      </vt:variant>
      <vt:variant>
        <vt:lpwstr/>
      </vt:variant>
      <vt:variant>
        <vt:lpwstr>_Toc187236116</vt:lpwstr>
      </vt:variant>
      <vt:variant>
        <vt:i4>1703988</vt:i4>
      </vt:variant>
      <vt:variant>
        <vt:i4>5627</vt:i4>
      </vt:variant>
      <vt:variant>
        <vt:i4>0</vt:i4>
      </vt:variant>
      <vt:variant>
        <vt:i4>5</vt:i4>
      </vt:variant>
      <vt:variant>
        <vt:lpwstr/>
      </vt:variant>
      <vt:variant>
        <vt:lpwstr>_Toc187236115</vt:lpwstr>
      </vt:variant>
      <vt:variant>
        <vt:i4>1703988</vt:i4>
      </vt:variant>
      <vt:variant>
        <vt:i4>5621</vt:i4>
      </vt:variant>
      <vt:variant>
        <vt:i4>0</vt:i4>
      </vt:variant>
      <vt:variant>
        <vt:i4>5</vt:i4>
      </vt:variant>
      <vt:variant>
        <vt:lpwstr/>
      </vt:variant>
      <vt:variant>
        <vt:lpwstr>_Toc187236114</vt:lpwstr>
      </vt:variant>
      <vt:variant>
        <vt:i4>1703988</vt:i4>
      </vt:variant>
      <vt:variant>
        <vt:i4>5615</vt:i4>
      </vt:variant>
      <vt:variant>
        <vt:i4>0</vt:i4>
      </vt:variant>
      <vt:variant>
        <vt:i4>5</vt:i4>
      </vt:variant>
      <vt:variant>
        <vt:lpwstr/>
      </vt:variant>
      <vt:variant>
        <vt:lpwstr>_Toc187236113</vt:lpwstr>
      </vt:variant>
      <vt:variant>
        <vt:i4>1703988</vt:i4>
      </vt:variant>
      <vt:variant>
        <vt:i4>5609</vt:i4>
      </vt:variant>
      <vt:variant>
        <vt:i4>0</vt:i4>
      </vt:variant>
      <vt:variant>
        <vt:i4>5</vt:i4>
      </vt:variant>
      <vt:variant>
        <vt:lpwstr/>
      </vt:variant>
      <vt:variant>
        <vt:lpwstr>_Toc187236112</vt:lpwstr>
      </vt:variant>
      <vt:variant>
        <vt:i4>1703988</vt:i4>
      </vt:variant>
      <vt:variant>
        <vt:i4>5603</vt:i4>
      </vt:variant>
      <vt:variant>
        <vt:i4>0</vt:i4>
      </vt:variant>
      <vt:variant>
        <vt:i4>5</vt:i4>
      </vt:variant>
      <vt:variant>
        <vt:lpwstr/>
      </vt:variant>
      <vt:variant>
        <vt:lpwstr>_Toc187236111</vt:lpwstr>
      </vt:variant>
      <vt:variant>
        <vt:i4>1703988</vt:i4>
      </vt:variant>
      <vt:variant>
        <vt:i4>5597</vt:i4>
      </vt:variant>
      <vt:variant>
        <vt:i4>0</vt:i4>
      </vt:variant>
      <vt:variant>
        <vt:i4>5</vt:i4>
      </vt:variant>
      <vt:variant>
        <vt:lpwstr/>
      </vt:variant>
      <vt:variant>
        <vt:lpwstr>_Toc187236110</vt:lpwstr>
      </vt:variant>
      <vt:variant>
        <vt:i4>1769524</vt:i4>
      </vt:variant>
      <vt:variant>
        <vt:i4>5591</vt:i4>
      </vt:variant>
      <vt:variant>
        <vt:i4>0</vt:i4>
      </vt:variant>
      <vt:variant>
        <vt:i4>5</vt:i4>
      </vt:variant>
      <vt:variant>
        <vt:lpwstr/>
      </vt:variant>
      <vt:variant>
        <vt:lpwstr>_Toc187236109</vt:lpwstr>
      </vt:variant>
      <vt:variant>
        <vt:i4>1769524</vt:i4>
      </vt:variant>
      <vt:variant>
        <vt:i4>5585</vt:i4>
      </vt:variant>
      <vt:variant>
        <vt:i4>0</vt:i4>
      </vt:variant>
      <vt:variant>
        <vt:i4>5</vt:i4>
      </vt:variant>
      <vt:variant>
        <vt:lpwstr/>
      </vt:variant>
      <vt:variant>
        <vt:lpwstr>_Toc187236108</vt:lpwstr>
      </vt:variant>
      <vt:variant>
        <vt:i4>1769524</vt:i4>
      </vt:variant>
      <vt:variant>
        <vt:i4>5579</vt:i4>
      </vt:variant>
      <vt:variant>
        <vt:i4>0</vt:i4>
      </vt:variant>
      <vt:variant>
        <vt:i4>5</vt:i4>
      </vt:variant>
      <vt:variant>
        <vt:lpwstr/>
      </vt:variant>
      <vt:variant>
        <vt:lpwstr>_Toc187236107</vt:lpwstr>
      </vt:variant>
      <vt:variant>
        <vt:i4>1769524</vt:i4>
      </vt:variant>
      <vt:variant>
        <vt:i4>5573</vt:i4>
      </vt:variant>
      <vt:variant>
        <vt:i4>0</vt:i4>
      </vt:variant>
      <vt:variant>
        <vt:i4>5</vt:i4>
      </vt:variant>
      <vt:variant>
        <vt:lpwstr/>
      </vt:variant>
      <vt:variant>
        <vt:lpwstr>_Toc187236106</vt:lpwstr>
      </vt:variant>
      <vt:variant>
        <vt:i4>1769524</vt:i4>
      </vt:variant>
      <vt:variant>
        <vt:i4>5567</vt:i4>
      </vt:variant>
      <vt:variant>
        <vt:i4>0</vt:i4>
      </vt:variant>
      <vt:variant>
        <vt:i4>5</vt:i4>
      </vt:variant>
      <vt:variant>
        <vt:lpwstr/>
      </vt:variant>
      <vt:variant>
        <vt:lpwstr>_Toc187236105</vt:lpwstr>
      </vt:variant>
      <vt:variant>
        <vt:i4>1769524</vt:i4>
      </vt:variant>
      <vt:variant>
        <vt:i4>5561</vt:i4>
      </vt:variant>
      <vt:variant>
        <vt:i4>0</vt:i4>
      </vt:variant>
      <vt:variant>
        <vt:i4>5</vt:i4>
      </vt:variant>
      <vt:variant>
        <vt:lpwstr/>
      </vt:variant>
      <vt:variant>
        <vt:lpwstr>_Toc187236104</vt:lpwstr>
      </vt:variant>
      <vt:variant>
        <vt:i4>1769524</vt:i4>
      </vt:variant>
      <vt:variant>
        <vt:i4>5555</vt:i4>
      </vt:variant>
      <vt:variant>
        <vt:i4>0</vt:i4>
      </vt:variant>
      <vt:variant>
        <vt:i4>5</vt:i4>
      </vt:variant>
      <vt:variant>
        <vt:lpwstr/>
      </vt:variant>
      <vt:variant>
        <vt:lpwstr>_Toc187236103</vt:lpwstr>
      </vt:variant>
      <vt:variant>
        <vt:i4>1769524</vt:i4>
      </vt:variant>
      <vt:variant>
        <vt:i4>5549</vt:i4>
      </vt:variant>
      <vt:variant>
        <vt:i4>0</vt:i4>
      </vt:variant>
      <vt:variant>
        <vt:i4>5</vt:i4>
      </vt:variant>
      <vt:variant>
        <vt:lpwstr/>
      </vt:variant>
      <vt:variant>
        <vt:lpwstr>_Toc187236102</vt:lpwstr>
      </vt:variant>
      <vt:variant>
        <vt:i4>1769524</vt:i4>
      </vt:variant>
      <vt:variant>
        <vt:i4>5543</vt:i4>
      </vt:variant>
      <vt:variant>
        <vt:i4>0</vt:i4>
      </vt:variant>
      <vt:variant>
        <vt:i4>5</vt:i4>
      </vt:variant>
      <vt:variant>
        <vt:lpwstr/>
      </vt:variant>
      <vt:variant>
        <vt:lpwstr>_Toc187236101</vt:lpwstr>
      </vt:variant>
      <vt:variant>
        <vt:i4>1769524</vt:i4>
      </vt:variant>
      <vt:variant>
        <vt:i4>5537</vt:i4>
      </vt:variant>
      <vt:variant>
        <vt:i4>0</vt:i4>
      </vt:variant>
      <vt:variant>
        <vt:i4>5</vt:i4>
      </vt:variant>
      <vt:variant>
        <vt:lpwstr/>
      </vt:variant>
      <vt:variant>
        <vt:lpwstr>_Toc187236100</vt:lpwstr>
      </vt:variant>
      <vt:variant>
        <vt:i4>1179701</vt:i4>
      </vt:variant>
      <vt:variant>
        <vt:i4>5531</vt:i4>
      </vt:variant>
      <vt:variant>
        <vt:i4>0</vt:i4>
      </vt:variant>
      <vt:variant>
        <vt:i4>5</vt:i4>
      </vt:variant>
      <vt:variant>
        <vt:lpwstr/>
      </vt:variant>
      <vt:variant>
        <vt:lpwstr>_Toc187236099</vt:lpwstr>
      </vt:variant>
      <vt:variant>
        <vt:i4>1179701</vt:i4>
      </vt:variant>
      <vt:variant>
        <vt:i4>5525</vt:i4>
      </vt:variant>
      <vt:variant>
        <vt:i4>0</vt:i4>
      </vt:variant>
      <vt:variant>
        <vt:i4>5</vt:i4>
      </vt:variant>
      <vt:variant>
        <vt:lpwstr/>
      </vt:variant>
      <vt:variant>
        <vt:lpwstr>_Toc187236098</vt:lpwstr>
      </vt:variant>
      <vt:variant>
        <vt:i4>1179701</vt:i4>
      </vt:variant>
      <vt:variant>
        <vt:i4>5519</vt:i4>
      </vt:variant>
      <vt:variant>
        <vt:i4>0</vt:i4>
      </vt:variant>
      <vt:variant>
        <vt:i4>5</vt:i4>
      </vt:variant>
      <vt:variant>
        <vt:lpwstr/>
      </vt:variant>
      <vt:variant>
        <vt:lpwstr>_Toc187236097</vt:lpwstr>
      </vt:variant>
      <vt:variant>
        <vt:i4>1179701</vt:i4>
      </vt:variant>
      <vt:variant>
        <vt:i4>5513</vt:i4>
      </vt:variant>
      <vt:variant>
        <vt:i4>0</vt:i4>
      </vt:variant>
      <vt:variant>
        <vt:i4>5</vt:i4>
      </vt:variant>
      <vt:variant>
        <vt:lpwstr/>
      </vt:variant>
      <vt:variant>
        <vt:lpwstr>_Toc187236096</vt:lpwstr>
      </vt:variant>
      <vt:variant>
        <vt:i4>1179701</vt:i4>
      </vt:variant>
      <vt:variant>
        <vt:i4>5507</vt:i4>
      </vt:variant>
      <vt:variant>
        <vt:i4>0</vt:i4>
      </vt:variant>
      <vt:variant>
        <vt:i4>5</vt:i4>
      </vt:variant>
      <vt:variant>
        <vt:lpwstr/>
      </vt:variant>
      <vt:variant>
        <vt:lpwstr>_Toc187236095</vt:lpwstr>
      </vt:variant>
      <vt:variant>
        <vt:i4>1179701</vt:i4>
      </vt:variant>
      <vt:variant>
        <vt:i4>5501</vt:i4>
      </vt:variant>
      <vt:variant>
        <vt:i4>0</vt:i4>
      </vt:variant>
      <vt:variant>
        <vt:i4>5</vt:i4>
      </vt:variant>
      <vt:variant>
        <vt:lpwstr/>
      </vt:variant>
      <vt:variant>
        <vt:lpwstr>_Toc187236094</vt:lpwstr>
      </vt:variant>
      <vt:variant>
        <vt:i4>1179701</vt:i4>
      </vt:variant>
      <vt:variant>
        <vt:i4>5495</vt:i4>
      </vt:variant>
      <vt:variant>
        <vt:i4>0</vt:i4>
      </vt:variant>
      <vt:variant>
        <vt:i4>5</vt:i4>
      </vt:variant>
      <vt:variant>
        <vt:lpwstr/>
      </vt:variant>
      <vt:variant>
        <vt:lpwstr>_Toc187236093</vt:lpwstr>
      </vt:variant>
      <vt:variant>
        <vt:i4>1179701</vt:i4>
      </vt:variant>
      <vt:variant>
        <vt:i4>5489</vt:i4>
      </vt:variant>
      <vt:variant>
        <vt:i4>0</vt:i4>
      </vt:variant>
      <vt:variant>
        <vt:i4>5</vt:i4>
      </vt:variant>
      <vt:variant>
        <vt:lpwstr/>
      </vt:variant>
      <vt:variant>
        <vt:lpwstr>_Toc187236092</vt:lpwstr>
      </vt:variant>
      <vt:variant>
        <vt:i4>1179701</vt:i4>
      </vt:variant>
      <vt:variant>
        <vt:i4>5483</vt:i4>
      </vt:variant>
      <vt:variant>
        <vt:i4>0</vt:i4>
      </vt:variant>
      <vt:variant>
        <vt:i4>5</vt:i4>
      </vt:variant>
      <vt:variant>
        <vt:lpwstr/>
      </vt:variant>
      <vt:variant>
        <vt:lpwstr>_Toc187236091</vt:lpwstr>
      </vt:variant>
      <vt:variant>
        <vt:i4>1179701</vt:i4>
      </vt:variant>
      <vt:variant>
        <vt:i4>5477</vt:i4>
      </vt:variant>
      <vt:variant>
        <vt:i4>0</vt:i4>
      </vt:variant>
      <vt:variant>
        <vt:i4>5</vt:i4>
      </vt:variant>
      <vt:variant>
        <vt:lpwstr/>
      </vt:variant>
      <vt:variant>
        <vt:lpwstr>_Toc187236090</vt:lpwstr>
      </vt:variant>
      <vt:variant>
        <vt:i4>1245237</vt:i4>
      </vt:variant>
      <vt:variant>
        <vt:i4>5471</vt:i4>
      </vt:variant>
      <vt:variant>
        <vt:i4>0</vt:i4>
      </vt:variant>
      <vt:variant>
        <vt:i4>5</vt:i4>
      </vt:variant>
      <vt:variant>
        <vt:lpwstr/>
      </vt:variant>
      <vt:variant>
        <vt:lpwstr>_Toc187236089</vt:lpwstr>
      </vt:variant>
      <vt:variant>
        <vt:i4>1245237</vt:i4>
      </vt:variant>
      <vt:variant>
        <vt:i4>5465</vt:i4>
      </vt:variant>
      <vt:variant>
        <vt:i4>0</vt:i4>
      </vt:variant>
      <vt:variant>
        <vt:i4>5</vt:i4>
      </vt:variant>
      <vt:variant>
        <vt:lpwstr/>
      </vt:variant>
      <vt:variant>
        <vt:lpwstr>_Toc187236088</vt:lpwstr>
      </vt:variant>
      <vt:variant>
        <vt:i4>1245237</vt:i4>
      </vt:variant>
      <vt:variant>
        <vt:i4>5459</vt:i4>
      </vt:variant>
      <vt:variant>
        <vt:i4>0</vt:i4>
      </vt:variant>
      <vt:variant>
        <vt:i4>5</vt:i4>
      </vt:variant>
      <vt:variant>
        <vt:lpwstr/>
      </vt:variant>
      <vt:variant>
        <vt:lpwstr>_Toc187236087</vt:lpwstr>
      </vt:variant>
      <vt:variant>
        <vt:i4>1245237</vt:i4>
      </vt:variant>
      <vt:variant>
        <vt:i4>5453</vt:i4>
      </vt:variant>
      <vt:variant>
        <vt:i4>0</vt:i4>
      </vt:variant>
      <vt:variant>
        <vt:i4>5</vt:i4>
      </vt:variant>
      <vt:variant>
        <vt:lpwstr/>
      </vt:variant>
      <vt:variant>
        <vt:lpwstr>_Toc187236086</vt:lpwstr>
      </vt:variant>
      <vt:variant>
        <vt:i4>1245237</vt:i4>
      </vt:variant>
      <vt:variant>
        <vt:i4>5447</vt:i4>
      </vt:variant>
      <vt:variant>
        <vt:i4>0</vt:i4>
      </vt:variant>
      <vt:variant>
        <vt:i4>5</vt:i4>
      </vt:variant>
      <vt:variant>
        <vt:lpwstr/>
      </vt:variant>
      <vt:variant>
        <vt:lpwstr>_Toc187236085</vt:lpwstr>
      </vt:variant>
      <vt:variant>
        <vt:i4>1245237</vt:i4>
      </vt:variant>
      <vt:variant>
        <vt:i4>5441</vt:i4>
      </vt:variant>
      <vt:variant>
        <vt:i4>0</vt:i4>
      </vt:variant>
      <vt:variant>
        <vt:i4>5</vt:i4>
      </vt:variant>
      <vt:variant>
        <vt:lpwstr/>
      </vt:variant>
      <vt:variant>
        <vt:lpwstr>_Toc187236084</vt:lpwstr>
      </vt:variant>
      <vt:variant>
        <vt:i4>1245237</vt:i4>
      </vt:variant>
      <vt:variant>
        <vt:i4>5435</vt:i4>
      </vt:variant>
      <vt:variant>
        <vt:i4>0</vt:i4>
      </vt:variant>
      <vt:variant>
        <vt:i4>5</vt:i4>
      </vt:variant>
      <vt:variant>
        <vt:lpwstr/>
      </vt:variant>
      <vt:variant>
        <vt:lpwstr>_Toc187236083</vt:lpwstr>
      </vt:variant>
      <vt:variant>
        <vt:i4>1245237</vt:i4>
      </vt:variant>
      <vt:variant>
        <vt:i4>5429</vt:i4>
      </vt:variant>
      <vt:variant>
        <vt:i4>0</vt:i4>
      </vt:variant>
      <vt:variant>
        <vt:i4>5</vt:i4>
      </vt:variant>
      <vt:variant>
        <vt:lpwstr/>
      </vt:variant>
      <vt:variant>
        <vt:lpwstr>_Toc187236082</vt:lpwstr>
      </vt:variant>
      <vt:variant>
        <vt:i4>1245237</vt:i4>
      </vt:variant>
      <vt:variant>
        <vt:i4>5423</vt:i4>
      </vt:variant>
      <vt:variant>
        <vt:i4>0</vt:i4>
      </vt:variant>
      <vt:variant>
        <vt:i4>5</vt:i4>
      </vt:variant>
      <vt:variant>
        <vt:lpwstr/>
      </vt:variant>
      <vt:variant>
        <vt:lpwstr>_Toc187236081</vt:lpwstr>
      </vt:variant>
      <vt:variant>
        <vt:i4>1245237</vt:i4>
      </vt:variant>
      <vt:variant>
        <vt:i4>5417</vt:i4>
      </vt:variant>
      <vt:variant>
        <vt:i4>0</vt:i4>
      </vt:variant>
      <vt:variant>
        <vt:i4>5</vt:i4>
      </vt:variant>
      <vt:variant>
        <vt:lpwstr/>
      </vt:variant>
      <vt:variant>
        <vt:lpwstr>_Toc187236080</vt:lpwstr>
      </vt:variant>
      <vt:variant>
        <vt:i4>1835061</vt:i4>
      </vt:variant>
      <vt:variant>
        <vt:i4>5411</vt:i4>
      </vt:variant>
      <vt:variant>
        <vt:i4>0</vt:i4>
      </vt:variant>
      <vt:variant>
        <vt:i4>5</vt:i4>
      </vt:variant>
      <vt:variant>
        <vt:lpwstr/>
      </vt:variant>
      <vt:variant>
        <vt:lpwstr>_Toc187236079</vt:lpwstr>
      </vt:variant>
      <vt:variant>
        <vt:i4>1835061</vt:i4>
      </vt:variant>
      <vt:variant>
        <vt:i4>5405</vt:i4>
      </vt:variant>
      <vt:variant>
        <vt:i4>0</vt:i4>
      </vt:variant>
      <vt:variant>
        <vt:i4>5</vt:i4>
      </vt:variant>
      <vt:variant>
        <vt:lpwstr/>
      </vt:variant>
      <vt:variant>
        <vt:lpwstr>_Toc187236078</vt:lpwstr>
      </vt:variant>
      <vt:variant>
        <vt:i4>1835061</vt:i4>
      </vt:variant>
      <vt:variant>
        <vt:i4>5399</vt:i4>
      </vt:variant>
      <vt:variant>
        <vt:i4>0</vt:i4>
      </vt:variant>
      <vt:variant>
        <vt:i4>5</vt:i4>
      </vt:variant>
      <vt:variant>
        <vt:lpwstr/>
      </vt:variant>
      <vt:variant>
        <vt:lpwstr>_Toc187236077</vt:lpwstr>
      </vt:variant>
      <vt:variant>
        <vt:i4>1835061</vt:i4>
      </vt:variant>
      <vt:variant>
        <vt:i4>5393</vt:i4>
      </vt:variant>
      <vt:variant>
        <vt:i4>0</vt:i4>
      </vt:variant>
      <vt:variant>
        <vt:i4>5</vt:i4>
      </vt:variant>
      <vt:variant>
        <vt:lpwstr/>
      </vt:variant>
      <vt:variant>
        <vt:lpwstr>_Toc187236076</vt:lpwstr>
      </vt:variant>
      <vt:variant>
        <vt:i4>1835061</vt:i4>
      </vt:variant>
      <vt:variant>
        <vt:i4>5387</vt:i4>
      </vt:variant>
      <vt:variant>
        <vt:i4>0</vt:i4>
      </vt:variant>
      <vt:variant>
        <vt:i4>5</vt:i4>
      </vt:variant>
      <vt:variant>
        <vt:lpwstr/>
      </vt:variant>
      <vt:variant>
        <vt:lpwstr>_Toc187236075</vt:lpwstr>
      </vt:variant>
      <vt:variant>
        <vt:i4>1835061</vt:i4>
      </vt:variant>
      <vt:variant>
        <vt:i4>5381</vt:i4>
      </vt:variant>
      <vt:variant>
        <vt:i4>0</vt:i4>
      </vt:variant>
      <vt:variant>
        <vt:i4>5</vt:i4>
      </vt:variant>
      <vt:variant>
        <vt:lpwstr/>
      </vt:variant>
      <vt:variant>
        <vt:lpwstr>_Toc187236074</vt:lpwstr>
      </vt:variant>
      <vt:variant>
        <vt:i4>1835061</vt:i4>
      </vt:variant>
      <vt:variant>
        <vt:i4>5375</vt:i4>
      </vt:variant>
      <vt:variant>
        <vt:i4>0</vt:i4>
      </vt:variant>
      <vt:variant>
        <vt:i4>5</vt:i4>
      </vt:variant>
      <vt:variant>
        <vt:lpwstr/>
      </vt:variant>
      <vt:variant>
        <vt:lpwstr>_Toc187236073</vt:lpwstr>
      </vt:variant>
      <vt:variant>
        <vt:i4>1835061</vt:i4>
      </vt:variant>
      <vt:variant>
        <vt:i4>5369</vt:i4>
      </vt:variant>
      <vt:variant>
        <vt:i4>0</vt:i4>
      </vt:variant>
      <vt:variant>
        <vt:i4>5</vt:i4>
      </vt:variant>
      <vt:variant>
        <vt:lpwstr/>
      </vt:variant>
      <vt:variant>
        <vt:lpwstr>_Toc187236072</vt:lpwstr>
      </vt:variant>
      <vt:variant>
        <vt:i4>1835061</vt:i4>
      </vt:variant>
      <vt:variant>
        <vt:i4>5363</vt:i4>
      </vt:variant>
      <vt:variant>
        <vt:i4>0</vt:i4>
      </vt:variant>
      <vt:variant>
        <vt:i4>5</vt:i4>
      </vt:variant>
      <vt:variant>
        <vt:lpwstr/>
      </vt:variant>
      <vt:variant>
        <vt:lpwstr>_Toc187236071</vt:lpwstr>
      </vt:variant>
      <vt:variant>
        <vt:i4>1835061</vt:i4>
      </vt:variant>
      <vt:variant>
        <vt:i4>5357</vt:i4>
      </vt:variant>
      <vt:variant>
        <vt:i4>0</vt:i4>
      </vt:variant>
      <vt:variant>
        <vt:i4>5</vt:i4>
      </vt:variant>
      <vt:variant>
        <vt:lpwstr/>
      </vt:variant>
      <vt:variant>
        <vt:lpwstr>_Toc187236070</vt:lpwstr>
      </vt:variant>
      <vt:variant>
        <vt:i4>1900597</vt:i4>
      </vt:variant>
      <vt:variant>
        <vt:i4>5351</vt:i4>
      </vt:variant>
      <vt:variant>
        <vt:i4>0</vt:i4>
      </vt:variant>
      <vt:variant>
        <vt:i4>5</vt:i4>
      </vt:variant>
      <vt:variant>
        <vt:lpwstr/>
      </vt:variant>
      <vt:variant>
        <vt:lpwstr>_Toc187236069</vt:lpwstr>
      </vt:variant>
      <vt:variant>
        <vt:i4>1900597</vt:i4>
      </vt:variant>
      <vt:variant>
        <vt:i4>5345</vt:i4>
      </vt:variant>
      <vt:variant>
        <vt:i4>0</vt:i4>
      </vt:variant>
      <vt:variant>
        <vt:i4>5</vt:i4>
      </vt:variant>
      <vt:variant>
        <vt:lpwstr/>
      </vt:variant>
      <vt:variant>
        <vt:lpwstr>_Toc187236068</vt:lpwstr>
      </vt:variant>
      <vt:variant>
        <vt:i4>1900597</vt:i4>
      </vt:variant>
      <vt:variant>
        <vt:i4>5339</vt:i4>
      </vt:variant>
      <vt:variant>
        <vt:i4>0</vt:i4>
      </vt:variant>
      <vt:variant>
        <vt:i4>5</vt:i4>
      </vt:variant>
      <vt:variant>
        <vt:lpwstr/>
      </vt:variant>
      <vt:variant>
        <vt:lpwstr>_Toc187236067</vt:lpwstr>
      </vt:variant>
      <vt:variant>
        <vt:i4>1900597</vt:i4>
      </vt:variant>
      <vt:variant>
        <vt:i4>5333</vt:i4>
      </vt:variant>
      <vt:variant>
        <vt:i4>0</vt:i4>
      </vt:variant>
      <vt:variant>
        <vt:i4>5</vt:i4>
      </vt:variant>
      <vt:variant>
        <vt:lpwstr/>
      </vt:variant>
      <vt:variant>
        <vt:lpwstr>_Toc187236066</vt:lpwstr>
      </vt:variant>
      <vt:variant>
        <vt:i4>1900597</vt:i4>
      </vt:variant>
      <vt:variant>
        <vt:i4>5327</vt:i4>
      </vt:variant>
      <vt:variant>
        <vt:i4>0</vt:i4>
      </vt:variant>
      <vt:variant>
        <vt:i4>5</vt:i4>
      </vt:variant>
      <vt:variant>
        <vt:lpwstr/>
      </vt:variant>
      <vt:variant>
        <vt:lpwstr>_Toc187236065</vt:lpwstr>
      </vt:variant>
      <vt:variant>
        <vt:i4>1900597</vt:i4>
      </vt:variant>
      <vt:variant>
        <vt:i4>5321</vt:i4>
      </vt:variant>
      <vt:variant>
        <vt:i4>0</vt:i4>
      </vt:variant>
      <vt:variant>
        <vt:i4>5</vt:i4>
      </vt:variant>
      <vt:variant>
        <vt:lpwstr/>
      </vt:variant>
      <vt:variant>
        <vt:lpwstr>_Toc187236064</vt:lpwstr>
      </vt:variant>
      <vt:variant>
        <vt:i4>1900597</vt:i4>
      </vt:variant>
      <vt:variant>
        <vt:i4>5315</vt:i4>
      </vt:variant>
      <vt:variant>
        <vt:i4>0</vt:i4>
      </vt:variant>
      <vt:variant>
        <vt:i4>5</vt:i4>
      </vt:variant>
      <vt:variant>
        <vt:lpwstr/>
      </vt:variant>
      <vt:variant>
        <vt:lpwstr>_Toc187236063</vt:lpwstr>
      </vt:variant>
      <vt:variant>
        <vt:i4>1900597</vt:i4>
      </vt:variant>
      <vt:variant>
        <vt:i4>5309</vt:i4>
      </vt:variant>
      <vt:variant>
        <vt:i4>0</vt:i4>
      </vt:variant>
      <vt:variant>
        <vt:i4>5</vt:i4>
      </vt:variant>
      <vt:variant>
        <vt:lpwstr/>
      </vt:variant>
      <vt:variant>
        <vt:lpwstr>_Toc187236062</vt:lpwstr>
      </vt:variant>
      <vt:variant>
        <vt:i4>1900597</vt:i4>
      </vt:variant>
      <vt:variant>
        <vt:i4>5303</vt:i4>
      </vt:variant>
      <vt:variant>
        <vt:i4>0</vt:i4>
      </vt:variant>
      <vt:variant>
        <vt:i4>5</vt:i4>
      </vt:variant>
      <vt:variant>
        <vt:lpwstr/>
      </vt:variant>
      <vt:variant>
        <vt:lpwstr>_Toc187236061</vt:lpwstr>
      </vt:variant>
      <vt:variant>
        <vt:i4>1900597</vt:i4>
      </vt:variant>
      <vt:variant>
        <vt:i4>5297</vt:i4>
      </vt:variant>
      <vt:variant>
        <vt:i4>0</vt:i4>
      </vt:variant>
      <vt:variant>
        <vt:i4>5</vt:i4>
      </vt:variant>
      <vt:variant>
        <vt:lpwstr/>
      </vt:variant>
      <vt:variant>
        <vt:lpwstr>_Toc187236060</vt:lpwstr>
      </vt:variant>
      <vt:variant>
        <vt:i4>1966133</vt:i4>
      </vt:variant>
      <vt:variant>
        <vt:i4>5291</vt:i4>
      </vt:variant>
      <vt:variant>
        <vt:i4>0</vt:i4>
      </vt:variant>
      <vt:variant>
        <vt:i4>5</vt:i4>
      </vt:variant>
      <vt:variant>
        <vt:lpwstr/>
      </vt:variant>
      <vt:variant>
        <vt:lpwstr>_Toc187236059</vt:lpwstr>
      </vt:variant>
      <vt:variant>
        <vt:i4>1966133</vt:i4>
      </vt:variant>
      <vt:variant>
        <vt:i4>5285</vt:i4>
      </vt:variant>
      <vt:variant>
        <vt:i4>0</vt:i4>
      </vt:variant>
      <vt:variant>
        <vt:i4>5</vt:i4>
      </vt:variant>
      <vt:variant>
        <vt:lpwstr/>
      </vt:variant>
      <vt:variant>
        <vt:lpwstr>_Toc187236058</vt:lpwstr>
      </vt:variant>
      <vt:variant>
        <vt:i4>1966133</vt:i4>
      </vt:variant>
      <vt:variant>
        <vt:i4>5279</vt:i4>
      </vt:variant>
      <vt:variant>
        <vt:i4>0</vt:i4>
      </vt:variant>
      <vt:variant>
        <vt:i4>5</vt:i4>
      </vt:variant>
      <vt:variant>
        <vt:lpwstr/>
      </vt:variant>
      <vt:variant>
        <vt:lpwstr>_Toc187236057</vt:lpwstr>
      </vt:variant>
      <vt:variant>
        <vt:i4>1966133</vt:i4>
      </vt:variant>
      <vt:variant>
        <vt:i4>5273</vt:i4>
      </vt:variant>
      <vt:variant>
        <vt:i4>0</vt:i4>
      </vt:variant>
      <vt:variant>
        <vt:i4>5</vt:i4>
      </vt:variant>
      <vt:variant>
        <vt:lpwstr/>
      </vt:variant>
      <vt:variant>
        <vt:lpwstr>_Toc187236056</vt:lpwstr>
      </vt:variant>
      <vt:variant>
        <vt:i4>1966133</vt:i4>
      </vt:variant>
      <vt:variant>
        <vt:i4>5267</vt:i4>
      </vt:variant>
      <vt:variant>
        <vt:i4>0</vt:i4>
      </vt:variant>
      <vt:variant>
        <vt:i4>5</vt:i4>
      </vt:variant>
      <vt:variant>
        <vt:lpwstr/>
      </vt:variant>
      <vt:variant>
        <vt:lpwstr>_Toc187236055</vt:lpwstr>
      </vt:variant>
      <vt:variant>
        <vt:i4>1966133</vt:i4>
      </vt:variant>
      <vt:variant>
        <vt:i4>5261</vt:i4>
      </vt:variant>
      <vt:variant>
        <vt:i4>0</vt:i4>
      </vt:variant>
      <vt:variant>
        <vt:i4>5</vt:i4>
      </vt:variant>
      <vt:variant>
        <vt:lpwstr/>
      </vt:variant>
      <vt:variant>
        <vt:lpwstr>_Toc187236054</vt:lpwstr>
      </vt:variant>
      <vt:variant>
        <vt:i4>1966133</vt:i4>
      </vt:variant>
      <vt:variant>
        <vt:i4>5255</vt:i4>
      </vt:variant>
      <vt:variant>
        <vt:i4>0</vt:i4>
      </vt:variant>
      <vt:variant>
        <vt:i4>5</vt:i4>
      </vt:variant>
      <vt:variant>
        <vt:lpwstr/>
      </vt:variant>
      <vt:variant>
        <vt:lpwstr>_Toc187236053</vt:lpwstr>
      </vt:variant>
      <vt:variant>
        <vt:i4>1966133</vt:i4>
      </vt:variant>
      <vt:variant>
        <vt:i4>5249</vt:i4>
      </vt:variant>
      <vt:variant>
        <vt:i4>0</vt:i4>
      </vt:variant>
      <vt:variant>
        <vt:i4>5</vt:i4>
      </vt:variant>
      <vt:variant>
        <vt:lpwstr/>
      </vt:variant>
      <vt:variant>
        <vt:lpwstr>_Toc187236052</vt:lpwstr>
      </vt:variant>
      <vt:variant>
        <vt:i4>1966133</vt:i4>
      </vt:variant>
      <vt:variant>
        <vt:i4>5243</vt:i4>
      </vt:variant>
      <vt:variant>
        <vt:i4>0</vt:i4>
      </vt:variant>
      <vt:variant>
        <vt:i4>5</vt:i4>
      </vt:variant>
      <vt:variant>
        <vt:lpwstr/>
      </vt:variant>
      <vt:variant>
        <vt:lpwstr>_Toc187236051</vt:lpwstr>
      </vt:variant>
      <vt:variant>
        <vt:i4>1966133</vt:i4>
      </vt:variant>
      <vt:variant>
        <vt:i4>5237</vt:i4>
      </vt:variant>
      <vt:variant>
        <vt:i4>0</vt:i4>
      </vt:variant>
      <vt:variant>
        <vt:i4>5</vt:i4>
      </vt:variant>
      <vt:variant>
        <vt:lpwstr/>
      </vt:variant>
      <vt:variant>
        <vt:lpwstr>_Toc187236050</vt:lpwstr>
      </vt:variant>
      <vt:variant>
        <vt:i4>2031669</vt:i4>
      </vt:variant>
      <vt:variant>
        <vt:i4>5231</vt:i4>
      </vt:variant>
      <vt:variant>
        <vt:i4>0</vt:i4>
      </vt:variant>
      <vt:variant>
        <vt:i4>5</vt:i4>
      </vt:variant>
      <vt:variant>
        <vt:lpwstr/>
      </vt:variant>
      <vt:variant>
        <vt:lpwstr>_Toc187236049</vt:lpwstr>
      </vt:variant>
      <vt:variant>
        <vt:i4>2031669</vt:i4>
      </vt:variant>
      <vt:variant>
        <vt:i4>5225</vt:i4>
      </vt:variant>
      <vt:variant>
        <vt:i4>0</vt:i4>
      </vt:variant>
      <vt:variant>
        <vt:i4>5</vt:i4>
      </vt:variant>
      <vt:variant>
        <vt:lpwstr/>
      </vt:variant>
      <vt:variant>
        <vt:lpwstr>_Toc187236048</vt:lpwstr>
      </vt:variant>
      <vt:variant>
        <vt:i4>2031669</vt:i4>
      </vt:variant>
      <vt:variant>
        <vt:i4>5219</vt:i4>
      </vt:variant>
      <vt:variant>
        <vt:i4>0</vt:i4>
      </vt:variant>
      <vt:variant>
        <vt:i4>5</vt:i4>
      </vt:variant>
      <vt:variant>
        <vt:lpwstr/>
      </vt:variant>
      <vt:variant>
        <vt:lpwstr>_Toc187236047</vt:lpwstr>
      </vt:variant>
      <vt:variant>
        <vt:i4>2031669</vt:i4>
      </vt:variant>
      <vt:variant>
        <vt:i4>5213</vt:i4>
      </vt:variant>
      <vt:variant>
        <vt:i4>0</vt:i4>
      </vt:variant>
      <vt:variant>
        <vt:i4>5</vt:i4>
      </vt:variant>
      <vt:variant>
        <vt:lpwstr/>
      </vt:variant>
      <vt:variant>
        <vt:lpwstr>_Toc187236046</vt:lpwstr>
      </vt:variant>
      <vt:variant>
        <vt:i4>2031669</vt:i4>
      </vt:variant>
      <vt:variant>
        <vt:i4>5207</vt:i4>
      </vt:variant>
      <vt:variant>
        <vt:i4>0</vt:i4>
      </vt:variant>
      <vt:variant>
        <vt:i4>5</vt:i4>
      </vt:variant>
      <vt:variant>
        <vt:lpwstr/>
      </vt:variant>
      <vt:variant>
        <vt:lpwstr>_Toc187236045</vt:lpwstr>
      </vt:variant>
      <vt:variant>
        <vt:i4>2031669</vt:i4>
      </vt:variant>
      <vt:variant>
        <vt:i4>5201</vt:i4>
      </vt:variant>
      <vt:variant>
        <vt:i4>0</vt:i4>
      </vt:variant>
      <vt:variant>
        <vt:i4>5</vt:i4>
      </vt:variant>
      <vt:variant>
        <vt:lpwstr/>
      </vt:variant>
      <vt:variant>
        <vt:lpwstr>_Toc187236044</vt:lpwstr>
      </vt:variant>
      <vt:variant>
        <vt:i4>2031669</vt:i4>
      </vt:variant>
      <vt:variant>
        <vt:i4>5195</vt:i4>
      </vt:variant>
      <vt:variant>
        <vt:i4>0</vt:i4>
      </vt:variant>
      <vt:variant>
        <vt:i4>5</vt:i4>
      </vt:variant>
      <vt:variant>
        <vt:lpwstr/>
      </vt:variant>
      <vt:variant>
        <vt:lpwstr>_Toc187236043</vt:lpwstr>
      </vt:variant>
      <vt:variant>
        <vt:i4>2031669</vt:i4>
      </vt:variant>
      <vt:variant>
        <vt:i4>5189</vt:i4>
      </vt:variant>
      <vt:variant>
        <vt:i4>0</vt:i4>
      </vt:variant>
      <vt:variant>
        <vt:i4>5</vt:i4>
      </vt:variant>
      <vt:variant>
        <vt:lpwstr/>
      </vt:variant>
      <vt:variant>
        <vt:lpwstr>_Toc187236042</vt:lpwstr>
      </vt:variant>
      <vt:variant>
        <vt:i4>2031669</vt:i4>
      </vt:variant>
      <vt:variant>
        <vt:i4>5183</vt:i4>
      </vt:variant>
      <vt:variant>
        <vt:i4>0</vt:i4>
      </vt:variant>
      <vt:variant>
        <vt:i4>5</vt:i4>
      </vt:variant>
      <vt:variant>
        <vt:lpwstr/>
      </vt:variant>
      <vt:variant>
        <vt:lpwstr>_Toc187236041</vt:lpwstr>
      </vt:variant>
      <vt:variant>
        <vt:i4>2031669</vt:i4>
      </vt:variant>
      <vt:variant>
        <vt:i4>5177</vt:i4>
      </vt:variant>
      <vt:variant>
        <vt:i4>0</vt:i4>
      </vt:variant>
      <vt:variant>
        <vt:i4>5</vt:i4>
      </vt:variant>
      <vt:variant>
        <vt:lpwstr/>
      </vt:variant>
      <vt:variant>
        <vt:lpwstr>_Toc187236040</vt:lpwstr>
      </vt:variant>
      <vt:variant>
        <vt:i4>1572917</vt:i4>
      </vt:variant>
      <vt:variant>
        <vt:i4>5171</vt:i4>
      </vt:variant>
      <vt:variant>
        <vt:i4>0</vt:i4>
      </vt:variant>
      <vt:variant>
        <vt:i4>5</vt:i4>
      </vt:variant>
      <vt:variant>
        <vt:lpwstr/>
      </vt:variant>
      <vt:variant>
        <vt:lpwstr>_Toc187236039</vt:lpwstr>
      </vt:variant>
      <vt:variant>
        <vt:i4>1572917</vt:i4>
      </vt:variant>
      <vt:variant>
        <vt:i4>5165</vt:i4>
      </vt:variant>
      <vt:variant>
        <vt:i4>0</vt:i4>
      </vt:variant>
      <vt:variant>
        <vt:i4>5</vt:i4>
      </vt:variant>
      <vt:variant>
        <vt:lpwstr/>
      </vt:variant>
      <vt:variant>
        <vt:lpwstr>_Toc187236038</vt:lpwstr>
      </vt:variant>
      <vt:variant>
        <vt:i4>1572917</vt:i4>
      </vt:variant>
      <vt:variant>
        <vt:i4>5159</vt:i4>
      </vt:variant>
      <vt:variant>
        <vt:i4>0</vt:i4>
      </vt:variant>
      <vt:variant>
        <vt:i4>5</vt:i4>
      </vt:variant>
      <vt:variant>
        <vt:lpwstr/>
      </vt:variant>
      <vt:variant>
        <vt:lpwstr>_Toc187236037</vt:lpwstr>
      </vt:variant>
      <vt:variant>
        <vt:i4>1572917</vt:i4>
      </vt:variant>
      <vt:variant>
        <vt:i4>5153</vt:i4>
      </vt:variant>
      <vt:variant>
        <vt:i4>0</vt:i4>
      </vt:variant>
      <vt:variant>
        <vt:i4>5</vt:i4>
      </vt:variant>
      <vt:variant>
        <vt:lpwstr/>
      </vt:variant>
      <vt:variant>
        <vt:lpwstr>_Toc187236036</vt:lpwstr>
      </vt:variant>
      <vt:variant>
        <vt:i4>1572917</vt:i4>
      </vt:variant>
      <vt:variant>
        <vt:i4>5147</vt:i4>
      </vt:variant>
      <vt:variant>
        <vt:i4>0</vt:i4>
      </vt:variant>
      <vt:variant>
        <vt:i4>5</vt:i4>
      </vt:variant>
      <vt:variant>
        <vt:lpwstr/>
      </vt:variant>
      <vt:variant>
        <vt:lpwstr>_Toc187236035</vt:lpwstr>
      </vt:variant>
      <vt:variant>
        <vt:i4>1572917</vt:i4>
      </vt:variant>
      <vt:variant>
        <vt:i4>5141</vt:i4>
      </vt:variant>
      <vt:variant>
        <vt:i4>0</vt:i4>
      </vt:variant>
      <vt:variant>
        <vt:i4>5</vt:i4>
      </vt:variant>
      <vt:variant>
        <vt:lpwstr/>
      </vt:variant>
      <vt:variant>
        <vt:lpwstr>_Toc187236034</vt:lpwstr>
      </vt:variant>
      <vt:variant>
        <vt:i4>1572917</vt:i4>
      </vt:variant>
      <vt:variant>
        <vt:i4>5135</vt:i4>
      </vt:variant>
      <vt:variant>
        <vt:i4>0</vt:i4>
      </vt:variant>
      <vt:variant>
        <vt:i4>5</vt:i4>
      </vt:variant>
      <vt:variant>
        <vt:lpwstr/>
      </vt:variant>
      <vt:variant>
        <vt:lpwstr>_Toc187236033</vt:lpwstr>
      </vt:variant>
      <vt:variant>
        <vt:i4>1572917</vt:i4>
      </vt:variant>
      <vt:variant>
        <vt:i4>5129</vt:i4>
      </vt:variant>
      <vt:variant>
        <vt:i4>0</vt:i4>
      </vt:variant>
      <vt:variant>
        <vt:i4>5</vt:i4>
      </vt:variant>
      <vt:variant>
        <vt:lpwstr/>
      </vt:variant>
      <vt:variant>
        <vt:lpwstr>_Toc187236032</vt:lpwstr>
      </vt:variant>
      <vt:variant>
        <vt:i4>1572917</vt:i4>
      </vt:variant>
      <vt:variant>
        <vt:i4>5123</vt:i4>
      </vt:variant>
      <vt:variant>
        <vt:i4>0</vt:i4>
      </vt:variant>
      <vt:variant>
        <vt:i4>5</vt:i4>
      </vt:variant>
      <vt:variant>
        <vt:lpwstr/>
      </vt:variant>
      <vt:variant>
        <vt:lpwstr>_Toc187236031</vt:lpwstr>
      </vt:variant>
      <vt:variant>
        <vt:i4>1572917</vt:i4>
      </vt:variant>
      <vt:variant>
        <vt:i4>5117</vt:i4>
      </vt:variant>
      <vt:variant>
        <vt:i4>0</vt:i4>
      </vt:variant>
      <vt:variant>
        <vt:i4>5</vt:i4>
      </vt:variant>
      <vt:variant>
        <vt:lpwstr/>
      </vt:variant>
      <vt:variant>
        <vt:lpwstr>_Toc187236030</vt:lpwstr>
      </vt:variant>
      <vt:variant>
        <vt:i4>1638453</vt:i4>
      </vt:variant>
      <vt:variant>
        <vt:i4>5111</vt:i4>
      </vt:variant>
      <vt:variant>
        <vt:i4>0</vt:i4>
      </vt:variant>
      <vt:variant>
        <vt:i4>5</vt:i4>
      </vt:variant>
      <vt:variant>
        <vt:lpwstr/>
      </vt:variant>
      <vt:variant>
        <vt:lpwstr>_Toc187236029</vt:lpwstr>
      </vt:variant>
      <vt:variant>
        <vt:i4>1638453</vt:i4>
      </vt:variant>
      <vt:variant>
        <vt:i4>5105</vt:i4>
      </vt:variant>
      <vt:variant>
        <vt:i4>0</vt:i4>
      </vt:variant>
      <vt:variant>
        <vt:i4>5</vt:i4>
      </vt:variant>
      <vt:variant>
        <vt:lpwstr/>
      </vt:variant>
      <vt:variant>
        <vt:lpwstr>_Toc187236028</vt:lpwstr>
      </vt:variant>
      <vt:variant>
        <vt:i4>1638453</vt:i4>
      </vt:variant>
      <vt:variant>
        <vt:i4>5099</vt:i4>
      </vt:variant>
      <vt:variant>
        <vt:i4>0</vt:i4>
      </vt:variant>
      <vt:variant>
        <vt:i4>5</vt:i4>
      </vt:variant>
      <vt:variant>
        <vt:lpwstr/>
      </vt:variant>
      <vt:variant>
        <vt:lpwstr>_Toc187236027</vt:lpwstr>
      </vt:variant>
      <vt:variant>
        <vt:i4>1638453</vt:i4>
      </vt:variant>
      <vt:variant>
        <vt:i4>5096</vt:i4>
      </vt:variant>
      <vt:variant>
        <vt:i4>0</vt:i4>
      </vt:variant>
      <vt:variant>
        <vt:i4>5</vt:i4>
      </vt:variant>
      <vt:variant>
        <vt:lpwstr/>
      </vt:variant>
      <vt:variant>
        <vt:lpwstr>_Toc187236026</vt:lpwstr>
      </vt:variant>
      <vt:variant>
        <vt:i4>1638453</vt:i4>
      </vt:variant>
      <vt:variant>
        <vt:i4>5090</vt:i4>
      </vt:variant>
      <vt:variant>
        <vt:i4>0</vt:i4>
      </vt:variant>
      <vt:variant>
        <vt:i4>5</vt:i4>
      </vt:variant>
      <vt:variant>
        <vt:lpwstr/>
      </vt:variant>
      <vt:variant>
        <vt:lpwstr>_Toc187236025</vt:lpwstr>
      </vt:variant>
      <vt:variant>
        <vt:i4>1638453</vt:i4>
      </vt:variant>
      <vt:variant>
        <vt:i4>5084</vt:i4>
      </vt:variant>
      <vt:variant>
        <vt:i4>0</vt:i4>
      </vt:variant>
      <vt:variant>
        <vt:i4>5</vt:i4>
      </vt:variant>
      <vt:variant>
        <vt:lpwstr/>
      </vt:variant>
      <vt:variant>
        <vt:lpwstr>_Toc187236024</vt:lpwstr>
      </vt:variant>
      <vt:variant>
        <vt:i4>1638453</vt:i4>
      </vt:variant>
      <vt:variant>
        <vt:i4>5078</vt:i4>
      </vt:variant>
      <vt:variant>
        <vt:i4>0</vt:i4>
      </vt:variant>
      <vt:variant>
        <vt:i4>5</vt:i4>
      </vt:variant>
      <vt:variant>
        <vt:lpwstr/>
      </vt:variant>
      <vt:variant>
        <vt:lpwstr>_Toc187236023</vt:lpwstr>
      </vt:variant>
      <vt:variant>
        <vt:i4>1638453</vt:i4>
      </vt:variant>
      <vt:variant>
        <vt:i4>5072</vt:i4>
      </vt:variant>
      <vt:variant>
        <vt:i4>0</vt:i4>
      </vt:variant>
      <vt:variant>
        <vt:i4>5</vt:i4>
      </vt:variant>
      <vt:variant>
        <vt:lpwstr/>
      </vt:variant>
      <vt:variant>
        <vt:lpwstr>_Toc187236022</vt:lpwstr>
      </vt:variant>
      <vt:variant>
        <vt:i4>1638453</vt:i4>
      </vt:variant>
      <vt:variant>
        <vt:i4>5066</vt:i4>
      </vt:variant>
      <vt:variant>
        <vt:i4>0</vt:i4>
      </vt:variant>
      <vt:variant>
        <vt:i4>5</vt:i4>
      </vt:variant>
      <vt:variant>
        <vt:lpwstr/>
      </vt:variant>
      <vt:variant>
        <vt:lpwstr>_Toc187236021</vt:lpwstr>
      </vt:variant>
      <vt:variant>
        <vt:i4>1638453</vt:i4>
      </vt:variant>
      <vt:variant>
        <vt:i4>5060</vt:i4>
      </vt:variant>
      <vt:variant>
        <vt:i4>0</vt:i4>
      </vt:variant>
      <vt:variant>
        <vt:i4>5</vt:i4>
      </vt:variant>
      <vt:variant>
        <vt:lpwstr/>
      </vt:variant>
      <vt:variant>
        <vt:lpwstr>_Toc187236020</vt:lpwstr>
      </vt:variant>
      <vt:variant>
        <vt:i4>1703989</vt:i4>
      </vt:variant>
      <vt:variant>
        <vt:i4>5054</vt:i4>
      </vt:variant>
      <vt:variant>
        <vt:i4>0</vt:i4>
      </vt:variant>
      <vt:variant>
        <vt:i4>5</vt:i4>
      </vt:variant>
      <vt:variant>
        <vt:lpwstr/>
      </vt:variant>
      <vt:variant>
        <vt:lpwstr>_Toc187236019</vt:lpwstr>
      </vt:variant>
      <vt:variant>
        <vt:i4>1703989</vt:i4>
      </vt:variant>
      <vt:variant>
        <vt:i4>5048</vt:i4>
      </vt:variant>
      <vt:variant>
        <vt:i4>0</vt:i4>
      </vt:variant>
      <vt:variant>
        <vt:i4>5</vt:i4>
      </vt:variant>
      <vt:variant>
        <vt:lpwstr/>
      </vt:variant>
      <vt:variant>
        <vt:lpwstr>_Toc187236018</vt:lpwstr>
      </vt:variant>
      <vt:variant>
        <vt:i4>1703989</vt:i4>
      </vt:variant>
      <vt:variant>
        <vt:i4>5042</vt:i4>
      </vt:variant>
      <vt:variant>
        <vt:i4>0</vt:i4>
      </vt:variant>
      <vt:variant>
        <vt:i4>5</vt:i4>
      </vt:variant>
      <vt:variant>
        <vt:lpwstr/>
      </vt:variant>
      <vt:variant>
        <vt:lpwstr>_Toc187236017</vt:lpwstr>
      </vt:variant>
      <vt:variant>
        <vt:i4>1703989</vt:i4>
      </vt:variant>
      <vt:variant>
        <vt:i4>5036</vt:i4>
      </vt:variant>
      <vt:variant>
        <vt:i4>0</vt:i4>
      </vt:variant>
      <vt:variant>
        <vt:i4>5</vt:i4>
      </vt:variant>
      <vt:variant>
        <vt:lpwstr/>
      </vt:variant>
      <vt:variant>
        <vt:lpwstr>_Toc187236016</vt:lpwstr>
      </vt:variant>
      <vt:variant>
        <vt:i4>1703989</vt:i4>
      </vt:variant>
      <vt:variant>
        <vt:i4>5030</vt:i4>
      </vt:variant>
      <vt:variant>
        <vt:i4>0</vt:i4>
      </vt:variant>
      <vt:variant>
        <vt:i4>5</vt:i4>
      </vt:variant>
      <vt:variant>
        <vt:lpwstr/>
      </vt:variant>
      <vt:variant>
        <vt:lpwstr>_Toc187236015</vt:lpwstr>
      </vt:variant>
      <vt:variant>
        <vt:i4>1703989</vt:i4>
      </vt:variant>
      <vt:variant>
        <vt:i4>5024</vt:i4>
      </vt:variant>
      <vt:variant>
        <vt:i4>0</vt:i4>
      </vt:variant>
      <vt:variant>
        <vt:i4>5</vt:i4>
      </vt:variant>
      <vt:variant>
        <vt:lpwstr/>
      </vt:variant>
      <vt:variant>
        <vt:lpwstr>_Toc187236014</vt:lpwstr>
      </vt:variant>
      <vt:variant>
        <vt:i4>1703989</vt:i4>
      </vt:variant>
      <vt:variant>
        <vt:i4>5018</vt:i4>
      </vt:variant>
      <vt:variant>
        <vt:i4>0</vt:i4>
      </vt:variant>
      <vt:variant>
        <vt:i4>5</vt:i4>
      </vt:variant>
      <vt:variant>
        <vt:lpwstr/>
      </vt:variant>
      <vt:variant>
        <vt:lpwstr>_Toc187236013</vt:lpwstr>
      </vt:variant>
      <vt:variant>
        <vt:i4>1703989</vt:i4>
      </vt:variant>
      <vt:variant>
        <vt:i4>5012</vt:i4>
      </vt:variant>
      <vt:variant>
        <vt:i4>0</vt:i4>
      </vt:variant>
      <vt:variant>
        <vt:i4>5</vt:i4>
      </vt:variant>
      <vt:variant>
        <vt:lpwstr/>
      </vt:variant>
      <vt:variant>
        <vt:lpwstr>_Toc187236012</vt:lpwstr>
      </vt:variant>
      <vt:variant>
        <vt:i4>1703989</vt:i4>
      </vt:variant>
      <vt:variant>
        <vt:i4>5006</vt:i4>
      </vt:variant>
      <vt:variant>
        <vt:i4>0</vt:i4>
      </vt:variant>
      <vt:variant>
        <vt:i4>5</vt:i4>
      </vt:variant>
      <vt:variant>
        <vt:lpwstr/>
      </vt:variant>
      <vt:variant>
        <vt:lpwstr>_Toc187236011</vt:lpwstr>
      </vt:variant>
      <vt:variant>
        <vt:i4>1703989</vt:i4>
      </vt:variant>
      <vt:variant>
        <vt:i4>5000</vt:i4>
      </vt:variant>
      <vt:variant>
        <vt:i4>0</vt:i4>
      </vt:variant>
      <vt:variant>
        <vt:i4>5</vt:i4>
      </vt:variant>
      <vt:variant>
        <vt:lpwstr/>
      </vt:variant>
      <vt:variant>
        <vt:lpwstr>_Toc187236010</vt:lpwstr>
      </vt:variant>
      <vt:variant>
        <vt:i4>1769525</vt:i4>
      </vt:variant>
      <vt:variant>
        <vt:i4>4994</vt:i4>
      </vt:variant>
      <vt:variant>
        <vt:i4>0</vt:i4>
      </vt:variant>
      <vt:variant>
        <vt:i4>5</vt:i4>
      </vt:variant>
      <vt:variant>
        <vt:lpwstr/>
      </vt:variant>
      <vt:variant>
        <vt:lpwstr>_Toc187236009</vt:lpwstr>
      </vt:variant>
      <vt:variant>
        <vt:i4>1769525</vt:i4>
      </vt:variant>
      <vt:variant>
        <vt:i4>4988</vt:i4>
      </vt:variant>
      <vt:variant>
        <vt:i4>0</vt:i4>
      </vt:variant>
      <vt:variant>
        <vt:i4>5</vt:i4>
      </vt:variant>
      <vt:variant>
        <vt:lpwstr/>
      </vt:variant>
      <vt:variant>
        <vt:lpwstr>_Toc187236008</vt:lpwstr>
      </vt:variant>
      <vt:variant>
        <vt:i4>1769525</vt:i4>
      </vt:variant>
      <vt:variant>
        <vt:i4>4982</vt:i4>
      </vt:variant>
      <vt:variant>
        <vt:i4>0</vt:i4>
      </vt:variant>
      <vt:variant>
        <vt:i4>5</vt:i4>
      </vt:variant>
      <vt:variant>
        <vt:lpwstr/>
      </vt:variant>
      <vt:variant>
        <vt:lpwstr>_Toc187236007</vt:lpwstr>
      </vt:variant>
      <vt:variant>
        <vt:i4>1769525</vt:i4>
      </vt:variant>
      <vt:variant>
        <vt:i4>4976</vt:i4>
      </vt:variant>
      <vt:variant>
        <vt:i4>0</vt:i4>
      </vt:variant>
      <vt:variant>
        <vt:i4>5</vt:i4>
      </vt:variant>
      <vt:variant>
        <vt:lpwstr/>
      </vt:variant>
      <vt:variant>
        <vt:lpwstr>_Toc187236006</vt:lpwstr>
      </vt:variant>
      <vt:variant>
        <vt:i4>1769525</vt:i4>
      </vt:variant>
      <vt:variant>
        <vt:i4>4970</vt:i4>
      </vt:variant>
      <vt:variant>
        <vt:i4>0</vt:i4>
      </vt:variant>
      <vt:variant>
        <vt:i4>5</vt:i4>
      </vt:variant>
      <vt:variant>
        <vt:lpwstr/>
      </vt:variant>
      <vt:variant>
        <vt:lpwstr>_Toc187236005</vt:lpwstr>
      </vt:variant>
      <vt:variant>
        <vt:i4>1769525</vt:i4>
      </vt:variant>
      <vt:variant>
        <vt:i4>4964</vt:i4>
      </vt:variant>
      <vt:variant>
        <vt:i4>0</vt:i4>
      </vt:variant>
      <vt:variant>
        <vt:i4>5</vt:i4>
      </vt:variant>
      <vt:variant>
        <vt:lpwstr/>
      </vt:variant>
      <vt:variant>
        <vt:lpwstr>_Toc187236004</vt:lpwstr>
      </vt:variant>
      <vt:variant>
        <vt:i4>1769525</vt:i4>
      </vt:variant>
      <vt:variant>
        <vt:i4>4958</vt:i4>
      </vt:variant>
      <vt:variant>
        <vt:i4>0</vt:i4>
      </vt:variant>
      <vt:variant>
        <vt:i4>5</vt:i4>
      </vt:variant>
      <vt:variant>
        <vt:lpwstr/>
      </vt:variant>
      <vt:variant>
        <vt:lpwstr>_Toc187236003</vt:lpwstr>
      </vt:variant>
      <vt:variant>
        <vt:i4>1769525</vt:i4>
      </vt:variant>
      <vt:variant>
        <vt:i4>4952</vt:i4>
      </vt:variant>
      <vt:variant>
        <vt:i4>0</vt:i4>
      </vt:variant>
      <vt:variant>
        <vt:i4>5</vt:i4>
      </vt:variant>
      <vt:variant>
        <vt:lpwstr/>
      </vt:variant>
      <vt:variant>
        <vt:lpwstr>_Toc187236002</vt:lpwstr>
      </vt:variant>
      <vt:variant>
        <vt:i4>1769525</vt:i4>
      </vt:variant>
      <vt:variant>
        <vt:i4>4946</vt:i4>
      </vt:variant>
      <vt:variant>
        <vt:i4>0</vt:i4>
      </vt:variant>
      <vt:variant>
        <vt:i4>5</vt:i4>
      </vt:variant>
      <vt:variant>
        <vt:lpwstr/>
      </vt:variant>
      <vt:variant>
        <vt:lpwstr>_Toc187236001</vt:lpwstr>
      </vt:variant>
      <vt:variant>
        <vt:i4>1769525</vt:i4>
      </vt:variant>
      <vt:variant>
        <vt:i4>4940</vt:i4>
      </vt:variant>
      <vt:variant>
        <vt:i4>0</vt:i4>
      </vt:variant>
      <vt:variant>
        <vt:i4>5</vt:i4>
      </vt:variant>
      <vt:variant>
        <vt:lpwstr/>
      </vt:variant>
      <vt:variant>
        <vt:lpwstr>_Toc187236000</vt:lpwstr>
      </vt:variant>
      <vt:variant>
        <vt:i4>1114172</vt:i4>
      </vt:variant>
      <vt:variant>
        <vt:i4>4934</vt:i4>
      </vt:variant>
      <vt:variant>
        <vt:i4>0</vt:i4>
      </vt:variant>
      <vt:variant>
        <vt:i4>5</vt:i4>
      </vt:variant>
      <vt:variant>
        <vt:lpwstr/>
      </vt:variant>
      <vt:variant>
        <vt:lpwstr>_Toc187235999</vt:lpwstr>
      </vt:variant>
      <vt:variant>
        <vt:i4>1114172</vt:i4>
      </vt:variant>
      <vt:variant>
        <vt:i4>4928</vt:i4>
      </vt:variant>
      <vt:variant>
        <vt:i4>0</vt:i4>
      </vt:variant>
      <vt:variant>
        <vt:i4>5</vt:i4>
      </vt:variant>
      <vt:variant>
        <vt:lpwstr/>
      </vt:variant>
      <vt:variant>
        <vt:lpwstr>_Toc187235998</vt:lpwstr>
      </vt:variant>
      <vt:variant>
        <vt:i4>1114172</vt:i4>
      </vt:variant>
      <vt:variant>
        <vt:i4>4922</vt:i4>
      </vt:variant>
      <vt:variant>
        <vt:i4>0</vt:i4>
      </vt:variant>
      <vt:variant>
        <vt:i4>5</vt:i4>
      </vt:variant>
      <vt:variant>
        <vt:lpwstr/>
      </vt:variant>
      <vt:variant>
        <vt:lpwstr>_Toc187235997</vt:lpwstr>
      </vt:variant>
      <vt:variant>
        <vt:i4>1114172</vt:i4>
      </vt:variant>
      <vt:variant>
        <vt:i4>4916</vt:i4>
      </vt:variant>
      <vt:variant>
        <vt:i4>0</vt:i4>
      </vt:variant>
      <vt:variant>
        <vt:i4>5</vt:i4>
      </vt:variant>
      <vt:variant>
        <vt:lpwstr/>
      </vt:variant>
      <vt:variant>
        <vt:lpwstr>_Toc187235996</vt:lpwstr>
      </vt:variant>
      <vt:variant>
        <vt:i4>1114172</vt:i4>
      </vt:variant>
      <vt:variant>
        <vt:i4>4910</vt:i4>
      </vt:variant>
      <vt:variant>
        <vt:i4>0</vt:i4>
      </vt:variant>
      <vt:variant>
        <vt:i4>5</vt:i4>
      </vt:variant>
      <vt:variant>
        <vt:lpwstr/>
      </vt:variant>
      <vt:variant>
        <vt:lpwstr>_Toc187235995</vt:lpwstr>
      </vt:variant>
      <vt:variant>
        <vt:i4>1114172</vt:i4>
      </vt:variant>
      <vt:variant>
        <vt:i4>4904</vt:i4>
      </vt:variant>
      <vt:variant>
        <vt:i4>0</vt:i4>
      </vt:variant>
      <vt:variant>
        <vt:i4>5</vt:i4>
      </vt:variant>
      <vt:variant>
        <vt:lpwstr/>
      </vt:variant>
      <vt:variant>
        <vt:lpwstr>_Toc187235994</vt:lpwstr>
      </vt:variant>
      <vt:variant>
        <vt:i4>1114172</vt:i4>
      </vt:variant>
      <vt:variant>
        <vt:i4>4898</vt:i4>
      </vt:variant>
      <vt:variant>
        <vt:i4>0</vt:i4>
      </vt:variant>
      <vt:variant>
        <vt:i4>5</vt:i4>
      </vt:variant>
      <vt:variant>
        <vt:lpwstr/>
      </vt:variant>
      <vt:variant>
        <vt:lpwstr>_Toc187235993</vt:lpwstr>
      </vt:variant>
      <vt:variant>
        <vt:i4>1114172</vt:i4>
      </vt:variant>
      <vt:variant>
        <vt:i4>4892</vt:i4>
      </vt:variant>
      <vt:variant>
        <vt:i4>0</vt:i4>
      </vt:variant>
      <vt:variant>
        <vt:i4>5</vt:i4>
      </vt:variant>
      <vt:variant>
        <vt:lpwstr/>
      </vt:variant>
      <vt:variant>
        <vt:lpwstr>_Toc187235992</vt:lpwstr>
      </vt:variant>
      <vt:variant>
        <vt:i4>1114172</vt:i4>
      </vt:variant>
      <vt:variant>
        <vt:i4>4886</vt:i4>
      </vt:variant>
      <vt:variant>
        <vt:i4>0</vt:i4>
      </vt:variant>
      <vt:variant>
        <vt:i4>5</vt:i4>
      </vt:variant>
      <vt:variant>
        <vt:lpwstr/>
      </vt:variant>
      <vt:variant>
        <vt:lpwstr>_Toc187235991</vt:lpwstr>
      </vt:variant>
      <vt:variant>
        <vt:i4>1114172</vt:i4>
      </vt:variant>
      <vt:variant>
        <vt:i4>4880</vt:i4>
      </vt:variant>
      <vt:variant>
        <vt:i4>0</vt:i4>
      </vt:variant>
      <vt:variant>
        <vt:i4>5</vt:i4>
      </vt:variant>
      <vt:variant>
        <vt:lpwstr/>
      </vt:variant>
      <vt:variant>
        <vt:lpwstr>_Toc187235990</vt:lpwstr>
      </vt:variant>
      <vt:variant>
        <vt:i4>1048636</vt:i4>
      </vt:variant>
      <vt:variant>
        <vt:i4>4874</vt:i4>
      </vt:variant>
      <vt:variant>
        <vt:i4>0</vt:i4>
      </vt:variant>
      <vt:variant>
        <vt:i4>5</vt:i4>
      </vt:variant>
      <vt:variant>
        <vt:lpwstr/>
      </vt:variant>
      <vt:variant>
        <vt:lpwstr>_Toc187235989</vt:lpwstr>
      </vt:variant>
      <vt:variant>
        <vt:i4>1048636</vt:i4>
      </vt:variant>
      <vt:variant>
        <vt:i4>4868</vt:i4>
      </vt:variant>
      <vt:variant>
        <vt:i4>0</vt:i4>
      </vt:variant>
      <vt:variant>
        <vt:i4>5</vt:i4>
      </vt:variant>
      <vt:variant>
        <vt:lpwstr/>
      </vt:variant>
      <vt:variant>
        <vt:lpwstr>_Toc187235988</vt:lpwstr>
      </vt:variant>
      <vt:variant>
        <vt:i4>1048636</vt:i4>
      </vt:variant>
      <vt:variant>
        <vt:i4>4862</vt:i4>
      </vt:variant>
      <vt:variant>
        <vt:i4>0</vt:i4>
      </vt:variant>
      <vt:variant>
        <vt:i4>5</vt:i4>
      </vt:variant>
      <vt:variant>
        <vt:lpwstr/>
      </vt:variant>
      <vt:variant>
        <vt:lpwstr>_Toc187235987</vt:lpwstr>
      </vt:variant>
      <vt:variant>
        <vt:i4>1048636</vt:i4>
      </vt:variant>
      <vt:variant>
        <vt:i4>4856</vt:i4>
      </vt:variant>
      <vt:variant>
        <vt:i4>0</vt:i4>
      </vt:variant>
      <vt:variant>
        <vt:i4>5</vt:i4>
      </vt:variant>
      <vt:variant>
        <vt:lpwstr/>
      </vt:variant>
      <vt:variant>
        <vt:lpwstr>_Toc187235986</vt:lpwstr>
      </vt:variant>
      <vt:variant>
        <vt:i4>1048636</vt:i4>
      </vt:variant>
      <vt:variant>
        <vt:i4>4850</vt:i4>
      </vt:variant>
      <vt:variant>
        <vt:i4>0</vt:i4>
      </vt:variant>
      <vt:variant>
        <vt:i4>5</vt:i4>
      </vt:variant>
      <vt:variant>
        <vt:lpwstr/>
      </vt:variant>
      <vt:variant>
        <vt:lpwstr>_Toc187235985</vt:lpwstr>
      </vt:variant>
      <vt:variant>
        <vt:i4>1048636</vt:i4>
      </vt:variant>
      <vt:variant>
        <vt:i4>4844</vt:i4>
      </vt:variant>
      <vt:variant>
        <vt:i4>0</vt:i4>
      </vt:variant>
      <vt:variant>
        <vt:i4>5</vt:i4>
      </vt:variant>
      <vt:variant>
        <vt:lpwstr/>
      </vt:variant>
      <vt:variant>
        <vt:lpwstr>_Toc187235984</vt:lpwstr>
      </vt:variant>
      <vt:variant>
        <vt:i4>1048636</vt:i4>
      </vt:variant>
      <vt:variant>
        <vt:i4>4838</vt:i4>
      </vt:variant>
      <vt:variant>
        <vt:i4>0</vt:i4>
      </vt:variant>
      <vt:variant>
        <vt:i4>5</vt:i4>
      </vt:variant>
      <vt:variant>
        <vt:lpwstr/>
      </vt:variant>
      <vt:variant>
        <vt:lpwstr>_Toc187235983</vt:lpwstr>
      </vt:variant>
      <vt:variant>
        <vt:i4>1048636</vt:i4>
      </vt:variant>
      <vt:variant>
        <vt:i4>4832</vt:i4>
      </vt:variant>
      <vt:variant>
        <vt:i4>0</vt:i4>
      </vt:variant>
      <vt:variant>
        <vt:i4>5</vt:i4>
      </vt:variant>
      <vt:variant>
        <vt:lpwstr/>
      </vt:variant>
      <vt:variant>
        <vt:lpwstr>_Toc187235982</vt:lpwstr>
      </vt:variant>
      <vt:variant>
        <vt:i4>1048636</vt:i4>
      </vt:variant>
      <vt:variant>
        <vt:i4>4826</vt:i4>
      </vt:variant>
      <vt:variant>
        <vt:i4>0</vt:i4>
      </vt:variant>
      <vt:variant>
        <vt:i4>5</vt:i4>
      </vt:variant>
      <vt:variant>
        <vt:lpwstr/>
      </vt:variant>
      <vt:variant>
        <vt:lpwstr>_Toc187235981</vt:lpwstr>
      </vt:variant>
      <vt:variant>
        <vt:i4>1048636</vt:i4>
      </vt:variant>
      <vt:variant>
        <vt:i4>4820</vt:i4>
      </vt:variant>
      <vt:variant>
        <vt:i4>0</vt:i4>
      </vt:variant>
      <vt:variant>
        <vt:i4>5</vt:i4>
      </vt:variant>
      <vt:variant>
        <vt:lpwstr/>
      </vt:variant>
      <vt:variant>
        <vt:lpwstr>_Toc187235980</vt:lpwstr>
      </vt:variant>
      <vt:variant>
        <vt:i4>2031676</vt:i4>
      </vt:variant>
      <vt:variant>
        <vt:i4>4814</vt:i4>
      </vt:variant>
      <vt:variant>
        <vt:i4>0</vt:i4>
      </vt:variant>
      <vt:variant>
        <vt:i4>5</vt:i4>
      </vt:variant>
      <vt:variant>
        <vt:lpwstr/>
      </vt:variant>
      <vt:variant>
        <vt:lpwstr>_Toc187235979</vt:lpwstr>
      </vt:variant>
      <vt:variant>
        <vt:i4>2031676</vt:i4>
      </vt:variant>
      <vt:variant>
        <vt:i4>4808</vt:i4>
      </vt:variant>
      <vt:variant>
        <vt:i4>0</vt:i4>
      </vt:variant>
      <vt:variant>
        <vt:i4>5</vt:i4>
      </vt:variant>
      <vt:variant>
        <vt:lpwstr/>
      </vt:variant>
      <vt:variant>
        <vt:lpwstr>_Toc187235978</vt:lpwstr>
      </vt:variant>
      <vt:variant>
        <vt:i4>2031676</vt:i4>
      </vt:variant>
      <vt:variant>
        <vt:i4>4802</vt:i4>
      </vt:variant>
      <vt:variant>
        <vt:i4>0</vt:i4>
      </vt:variant>
      <vt:variant>
        <vt:i4>5</vt:i4>
      </vt:variant>
      <vt:variant>
        <vt:lpwstr/>
      </vt:variant>
      <vt:variant>
        <vt:lpwstr>_Toc187235977</vt:lpwstr>
      </vt:variant>
      <vt:variant>
        <vt:i4>2031676</vt:i4>
      </vt:variant>
      <vt:variant>
        <vt:i4>4796</vt:i4>
      </vt:variant>
      <vt:variant>
        <vt:i4>0</vt:i4>
      </vt:variant>
      <vt:variant>
        <vt:i4>5</vt:i4>
      </vt:variant>
      <vt:variant>
        <vt:lpwstr/>
      </vt:variant>
      <vt:variant>
        <vt:lpwstr>_Toc187235976</vt:lpwstr>
      </vt:variant>
      <vt:variant>
        <vt:i4>2031676</vt:i4>
      </vt:variant>
      <vt:variant>
        <vt:i4>4790</vt:i4>
      </vt:variant>
      <vt:variant>
        <vt:i4>0</vt:i4>
      </vt:variant>
      <vt:variant>
        <vt:i4>5</vt:i4>
      </vt:variant>
      <vt:variant>
        <vt:lpwstr/>
      </vt:variant>
      <vt:variant>
        <vt:lpwstr>_Toc187235975</vt:lpwstr>
      </vt:variant>
      <vt:variant>
        <vt:i4>2031676</vt:i4>
      </vt:variant>
      <vt:variant>
        <vt:i4>4784</vt:i4>
      </vt:variant>
      <vt:variant>
        <vt:i4>0</vt:i4>
      </vt:variant>
      <vt:variant>
        <vt:i4>5</vt:i4>
      </vt:variant>
      <vt:variant>
        <vt:lpwstr/>
      </vt:variant>
      <vt:variant>
        <vt:lpwstr>_Toc187235974</vt:lpwstr>
      </vt:variant>
      <vt:variant>
        <vt:i4>2031676</vt:i4>
      </vt:variant>
      <vt:variant>
        <vt:i4>4778</vt:i4>
      </vt:variant>
      <vt:variant>
        <vt:i4>0</vt:i4>
      </vt:variant>
      <vt:variant>
        <vt:i4>5</vt:i4>
      </vt:variant>
      <vt:variant>
        <vt:lpwstr/>
      </vt:variant>
      <vt:variant>
        <vt:lpwstr>_Toc187235973</vt:lpwstr>
      </vt:variant>
      <vt:variant>
        <vt:i4>2031676</vt:i4>
      </vt:variant>
      <vt:variant>
        <vt:i4>4772</vt:i4>
      </vt:variant>
      <vt:variant>
        <vt:i4>0</vt:i4>
      </vt:variant>
      <vt:variant>
        <vt:i4>5</vt:i4>
      </vt:variant>
      <vt:variant>
        <vt:lpwstr/>
      </vt:variant>
      <vt:variant>
        <vt:lpwstr>_Toc187235972</vt:lpwstr>
      </vt:variant>
      <vt:variant>
        <vt:i4>2031676</vt:i4>
      </vt:variant>
      <vt:variant>
        <vt:i4>4766</vt:i4>
      </vt:variant>
      <vt:variant>
        <vt:i4>0</vt:i4>
      </vt:variant>
      <vt:variant>
        <vt:i4>5</vt:i4>
      </vt:variant>
      <vt:variant>
        <vt:lpwstr/>
      </vt:variant>
      <vt:variant>
        <vt:lpwstr>_Toc187235971</vt:lpwstr>
      </vt:variant>
      <vt:variant>
        <vt:i4>2031676</vt:i4>
      </vt:variant>
      <vt:variant>
        <vt:i4>4760</vt:i4>
      </vt:variant>
      <vt:variant>
        <vt:i4>0</vt:i4>
      </vt:variant>
      <vt:variant>
        <vt:i4>5</vt:i4>
      </vt:variant>
      <vt:variant>
        <vt:lpwstr/>
      </vt:variant>
      <vt:variant>
        <vt:lpwstr>_Toc187235970</vt:lpwstr>
      </vt:variant>
      <vt:variant>
        <vt:i4>1966140</vt:i4>
      </vt:variant>
      <vt:variant>
        <vt:i4>4754</vt:i4>
      </vt:variant>
      <vt:variant>
        <vt:i4>0</vt:i4>
      </vt:variant>
      <vt:variant>
        <vt:i4>5</vt:i4>
      </vt:variant>
      <vt:variant>
        <vt:lpwstr/>
      </vt:variant>
      <vt:variant>
        <vt:lpwstr>_Toc187235969</vt:lpwstr>
      </vt:variant>
      <vt:variant>
        <vt:i4>1966140</vt:i4>
      </vt:variant>
      <vt:variant>
        <vt:i4>4748</vt:i4>
      </vt:variant>
      <vt:variant>
        <vt:i4>0</vt:i4>
      </vt:variant>
      <vt:variant>
        <vt:i4>5</vt:i4>
      </vt:variant>
      <vt:variant>
        <vt:lpwstr/>
      </vt:variant>
      <vt:variant>
        <vt:lpwstr>_Toc187235968</vt:lpwstr>
      </vt:variant>
      <vt:variant>
        <vt:i4>1966140</vt:i4>
      </vt:variant>
      <vt:variant>
        <vt:i4>4742</vt:i4>
      </vt:variant>
      <vt:variant>
        <vt:i4>0</vt:i4>
      </vt:variant>
      <vt:variant>
        <vt:i4>5</vt:i4>
      </vt:variant>
      <vt:variant>
        <vt:lpwstr/>
      </vt:variant>
      <vt:variant>
        <vt:lpwstr>_Toc187235967</vt:lpwstr>
      </vt:variant>
      <vt:variant>
        <vt:i4>1966140</vt:i4>
      </vt:variant>
      <vt:variant>
        <vt:i4>4736</vt:i4>
      </vt:variant>
      <vt:variant>
        <vt:i4>0</vt:i4>
      </vt:variant>
      <vt:variant>
        <vt:i4>5</vt:i4>
      </vt:variant>
      <vt:variant>
        <vt:lpwstr/>
      </vt:variant>
      <vt:variant>
        <vt:lpwstr>_Toc187235966</vt:lpwstr>
      </vt:variant>
      <vt:variant>
        <vt:i4>1966140</vt:i4>
      </vt:variant>
      <vt:variant>
        <vt:i4>4730</vt:i4>
      </vt:variant>
      <vt:variant>
        <vt:i4>0</vt:i4>
      </vt:variant>
      <vt:variant>
        <vt:i4>5</vt:i4>
      </vt:variant>
      <vt:variant>
        <vt:lpwstr/>
      </vt:variant>
      <vt:variant>
        <vt:lpwstr>_Toc187235965</vt:lpwstr>
      </vt:variant>
      <vt:variant>
        <vt:i4>1966140</vt:i4>
      </vt:variant>
      <vt:variant>
        <vt:i4>4724</vt:i4>
      </vt:variant>
      <vt:variant>
        <vt:i4>0</vt:i4>
      </vt:variant>
      <vt:variant>
        <vt:i4>5</vt:i4>
      </vt:variant>
      <vt:variant>
        <vt:lpwstr/>
      </vt:variant>
      <vt:variant>
        <vt:lpwstr>_Toc187235964</vt:lpwstr>
      </vt:variant>
      <vt:variant>
        <vt:i4>1966140</vt:i4>
      </vt:variant>
      <vt:variant>
        <vt:i4>4718</vt:i4>
      </vt:variant>
      <vt:variant>
        <vt:i4>0</vt:i4>
      </vt:variant>
      <vt:variant>
        <vt:i4>5</vt:i4>
      </vt:variant>
      <vt:variant>
        <vt:lpwstr/>
      </vt:variant>
      <vt:variant>
        <vt:lpwstr>_Toc187235963</vt:lpwstr>
      </vt:variant>
      <vt:variant>
        <vt:i4>1966140</vt:i4>
      </vt:variant>
      <vt:variant>
        <vt:i4>4712</vt:i4>
      </vt:variant>
      <vt:variant>
        <vt:i4>0</vt:i4>
      </vt:variant>
      <vt:variant>
        <vt:i4>5</vt:i4>
      </vt:variant>
      <vt:variant>
        <vt:lpwstr/>
      </vt:variant>
      <vt:variant>
        <vt:lpwstr>_Toc187235962</vt:lpwstr>
      </vt:variant>
      <vt:variant>
        <vt:i4>1966140</vt:i4>
      </vt:variant>
      <vt:variant>
        <vt:i4>4706</vt:i4>
      </vt:variant>
      <vt:variant>
        <vt:i4>0</vt:i4>
      </vt:variant>
      <vt:variant>
        <vt:i4>5</vt:i4>
      </vt:variant>
      <vt:variant>
        <vt:lpwstr/>
      </vt:variant>
      <vt:variant>
        <vt:lpwstr>_Toc187235961</vt:lpwstr>
      </vt:variant>
      <vt:variant>
        <vt:i4>1966140</vt:i4>
      </vt:variant>
      <vt:variant>
        <vt:i4>4700</vt:i4>
      </vt:variant>
      <vt:variant>
        <vt:i4>0</vt:i4>
      </vt:variant>
      <vt:variant>
        <vt:i4>5</vt:i4>
      </vt:variant>
      <vt:variant>
        <vt:lpwstr/>
      </vt:variant>
      <vt:variant>
        <vt:lpwstr>_Toc187235960</vt:lpwstr>
      </vt:variant>
      <vt:variant>
        <vt:i4>1900604</vt:i4>
      </vt:variant>
      <vt:variant>
        <vt:i4>4694</vt:i4>
      </vt:variant>
      <vt:variant>
        <vt:i4>0</vt:i4>
      </vt:variant>
      <vt:variant>
        <vt:i4>5</vt:i4>
      </vt:variant>
      <vt:variant>
        <vt:lpwstr/>
      </vt:variant>
      <vt:variant>
        <vt:lpwstr>_Toc187235959</vt:lpwstr>
      </vt:variant>
      <vt:variant>
        <vt:i4>1900604</vt:i4>
      </vt:variant>
      <vt:variant>
        <vt:i4>4688</vt:i4>
      </vt:variant>
      <vt:variant>
        <vt:i4>0</vt:i4>
      </vt:variant>
      <vt:variant>
        <vt:i4>5</vt:i4>
      </vt:variant>
      <vt:variant>
        <vt:lpwstr/>
      </vt:variant>
      <vt:variant>
        <vt:lpwstr>_Toc187235958</vt:lpwstr>
      </vt:variant>
      <vt:variant>
        <vt:i4>1900604</vt:i4>
      </vt:variant>
      <vt:variant>
        <vt:i4>4682</vt:i4>
      </vt:variant>
      <vt:variant>
        <vt:i4>0</vt:i4>
      </vt:variant>
      <vt:variant>
        <vt:i4>5</vt:i4>
      </vt:variant>
      <vt:variant>
        <vt:lpwstr/>
      </vt:variant>
      <vt:variant>
        <vt:lpwstr>_Toc187235957</vt:lpwstr>
      </vt:variant>
      <vt:variant>
        <vt:i4>1900604</vt:i4>
      </vt:variant>
      <vt:variant>
        <vt:i4>4676</vt:i4>
      </vt:variant>
      <vt:variant>
        <vt:i4>0</vt:i4>
      </vt:variant>
      <vt:variant>
        <vt:i4>5</vt:i4>
      </vt:variant>
      <vt:variant>
        <vt:lpwstr/>
      </vt:variant>
      <vt:variant>
        <vt:lpwstr>_Toc187235956</vt:lpwstr>
      </vt:variant>
      <vt:variant>
        <vt:i4>1900604</vt:i4>
      </vt:variant>
      <vt:variant>
        <vt:i4>4670</vt:i4>
      </vt:variant>
      <vt:variant>
        <vt:i4>0</vt:i4>
      </vt:variant>
      <vt:variant>
        <vt:i4>5</vt:i4>
      </vt:variant>
      <vt:variant>
        <vt:lpwstr/>
      </vt:variant>
      <vt:variant>
        <vt:lpwstr>_Toc187235955</vt:lpwstr>
      </vt:variant>
      <vt:variant>
        <vt:i4>1900604</vt:i4>
      </vt:variant>
      <vt:variant>
        <vt:i4>4664</vt:i4>
      </vt:variant>
      <vt:variant>
        <vt:i4>0</vt:i4>
      </vt:variant>
      <vt:variant>
        <vt:i4>5</vt:i4>
      </vt:variant>
      <vt:variant>
        <vt:lpwstr/>
      </vt:variant>
      <vt:variant>
        <vt:lpwstr>_Toc187235954</vt:lpwstr>
      </vt:variant>
      <vt:variant>
        <vt:i4>1900604</vt:i4>
      </vt:variant>
      <vt:variant>
        <vt:i4>4658</vt:i4>
      </vt:variant>
      <vt:variant>
        <vt:i4>0</vt:i4>
      </vt:variant>
      <vt:variant>
        <vt:i4>5</vt:i4>
      </vt:variant>
      <vt:variant>
        <vt:lpwstr/>
      </vt:variant>
      <vt:variant>
        <vt:lpwstr>_Toc187235953</vt:lpwstr>
      </vt:variant>
      <vt:variant>
        <vt:i4>1900604</vt:i4>
      </vt:variant>
      <vt:variant>
        <vt:i4>4652</vt:i4>
      </vt:variant>
      <vt:variant>
        <vt:i4>0</vt:i4>
      </vt:variant>
      <vt:variant>
        <vt:i4>5</vt:i4>
      </vt:variant>
      <vt:variant>
        <vt:lpwstr/>
      </vt:variant>
      <vt:variant>
        <vt:lpwstr>_Toc187235952</vt:lpwstr>
      </vt:variant>
      <vt:variant>
        <vt:i4>1900604</vt:i4>
      </vt:variant>
      <vt:variant>
        <vt:i4>4646</vt:i4>
      </vt:variant>
      <vt:variant>
        <vt:i4>0</vt:i4>
      </vt:variant>
      <vt:variant>
        <vt:i4>5</vt:i4>
      </vt:variant>
      <vt:variant>
        <vt:lpwstr/>
      </vt:variant>
      <vt:variant>
        <vt:lpwstr>_Toc187235951</vt:lpwstr>
      </vt:variant>
      <vt:variant>
        <vt:i4>1900604</vt:i4>
      </vt:variant>
      <vt:variant>
        <vt:i4>4640</vt:i4>
      </vt:variant>
      <vt:variant>
        <vt:i4>0</vt:i4>
      </vt:variant>
      <vt:variant>
        <vt:i4>5</vt:i4>
      </vt:variant>
      <vt:variant>
        <vt:lpwstr/>
      </vt:variant>
      <vt:variant>
        <vt:lpwstr>_Toc187235950</vt:lpwstr>
      </vt:variant>
      <vt:variant>
        <vt:i4>1835068</vt:i4>
      </vt:variant>
      <vt:variant>
        <vt:i4>4634</vt:i4>
      </vt:variant>
      <vt:variant>
        <vt:i4>0</vt:i4>
      </vt:variant>
      <vt:variant>
        <vt:i4>5</vt:i4>
      </vt:variant>
      <vt:variant>
        <vt:lpwstr/>
      </vt:variant>
      <vt:variant>
        <vt:lpwstr>_Toc187235949</vt:lpwstr>
      </vt:variant>
      <vt:variant>
        <vt:i4>1835068</vt:i4>
      </vt:variant>
      <vt:variant>
        <vt:i4>4628</vt:i4>
      </vt:variant>
      <vt:variant>
        <vt:i4>0</vt:i4>
      </vt:variant>
      <vt:variant>
        <vt:i4>5</vt:i4>
      </vt:variant>
      <vt:variant>
        <vt:lpwstr/>
      </vt:variant>
      <vt:variant>
        <vt:lpwstr>_Toc187235948</vt:lpwstr>
      </vt:variant>
      <vt:variant>
        <vt:i4>1835068</vt:i4>
      </vt:variant>
      <vt:variant>
        <vt:i4>4622</vt:i4>
      </vt:variant>
      <vt:variant>
        <vt:i4>0</vt:i4>
      </vt:variant>
      <vt:variant>
        <vt:i4>5</vt:i4>
      </vt:variant>
      <vt:variant>
        <vt:lpwstr/>
      </vt:variant>
      <vt:variant>
        <vt:lpwstr>_Toc187235947</vt:lpwstr>
      </vt:variant>
      <vt:variant>
        <vt:i4>1835068</vt:i4>
      </vt:variant>
      <vt:variant>
        <vt:i4>4616</vt:i4>
      </vt:variant>
      <vt:variant>
        <vt:i4>0</vt:i4>
      </vt:variant>
      <vt:variant>
        <vt:i4>5</vt:i4>
      </vt:variant>
      <vt:variant>
        <vt:lpwstr/>
      </vt:variant>
      <vt:variant>
        <vt:lpwstr>_Toc187235946</vt:lpwstr>
      </vt:variant>
      <vt:variant>
        <vt:i4>1835068</vt:i4>
      </vt:variant>
      <vt:variant>
        <vt:i4>4610</vt:i4>
      </vt:variant>
      <vt:variant>
        <vt:i4>0</vt:i4>
      </vt:variant>
      <vt:variant>
        <vt:i4>5</vt:i4>
      </vt:variant>
      <vt:variant>
        <vt:lpwstr/>
      </vt:variant>
      <vt:variant>
        <vt:lpwstr>_Toc187235945</vt:lpwstr>
      </vt:variant>
      <vt:variant>
        <vt:i4>1835068</vt:i4>
      </vt:variant>
      <vt:variant>
        <vt:i4>4604</vt:i4>
      </vt:variant>
      <vt:variant>
        <vt:i4>0</vt:i4>
      </vt:variant>
      <vt:variant>
        <vt:i4>5</vt:i4>
      </vt:variant>
      <vt:variant>
        <vt:lpwstr/>
      </vt:variant>
      <vt:variant>
        <vt:lpwstr>_Toc187235944</vt:lpwstr>
      </vt:variant>
      <vt:variant>
        <vt:i4>1835068</vt:i4>
      </vt:variant>
      <vt:variant>
        <vt:i4>4598</vt:i4>
      </vt:variant>
      <vt:variant>
        <vt:i4>0</vt:i4>
      </vt:variant>
      <vt:variant>
        <vt:i4>5</vt:i4>
      </vt:variant>
      <vt:variant>
        <vt:lpwstr/>
      </vt:variant>
      <vt:variant>
        <vt:lpwstr>_Toc187235943</vt:lpwstr>
      </vt:variant>
      <vt:variant>
        <vt:i4>1835068</vt:i4>
      </vt:variant>
      <vt:variant>
        <vt:i4>4592</vt:i4>
      </vt:variant>
      <vt:variant>
        <vt:i4>0</vt:i4>
      </vt:variant>
      <vt:variant>
        <vt:i4>5</vt:i4>
      </vt:variant>
      <vt:variant>
        <vt:lpwstr/>
      </vt:variant>
      <vt:variant>
        <vt:lpwstr>_Toc187235942</vt:lpwstr>
      </vt:variant>
      <vt:variant>
        <vt:i4>1835068</vt:i4>
      </vt:variant>
      <vt:variant>
        <vt:i4>4586</vt:i4>
      </vt:variant>
      <vt:variant>
        <vt:i4>0</vt:i4>
      </vt:variant>
      <vt:variant>
        <vt:i4>5</vt:i4>
      </vt:variant>
      <vt:variant>
        <vt:lpwstr/>
      </vt:variant>
      <vt:variant>
        <vt:lpwstr>_Toc187235941</vt:lpwstr>
      </vt:variant>
      <vt:variant>
        <vt:i4>1835068</vt:i4>
      </vt:variant>
      <vt:variant>
        <vt:i4>4580</vt:i4>
      </vt:variant>
      <vt:variant>
        <vt:i4>0</vt:i4>
      </vt:variant>
      <vt:variant>
        <vt:i4>5</vt:i4>
      </vt:variant>
      <vt:variant>
        <vt:lpwstr/>
      </vt:variant>
      <vt:variant>
        <vt:lpwstr>_Toc187235940</vt:lpwstr>
      </vt:variant>
      <vt:variant>
        <vt:i4>1769532</vt:i4>
      </vt:variant>
      <vt:variant>
        <vt:i4>4574</vt:i4>
      </vt:variant>
      <vt:variant>
        <vt:i4>0</vt:i4>
      </vt:variant>
      <vt:variant>
        <vt:i4>5</vt:i4>
      </vt:variant>
      <vt:variant>
        <vt:lpwstr/>
      </vt:variant>
      <vt:variant>
        <vt:lpwstr>_Toc187235939</vt:lpwstr>
      </vt:variant>
      <vt:variant>
        <vt:i4>1769532</vt:i4>
      </vt:variant>
      <vt:variant>
        <vt:i4>4568</vt:i4>
      </vt:variant>
      <vt:variant>
        <vt:i4>0</vt:i4>
      </vt:variant>
      <vt:variant>
        <vt:i4>5</vt:i4>
      </vt:variant>
      <vt:variant>
        <vt:lpwstr/>
      </vt:variant>
      <vt:variant>
        <vt:lpwstr>_Toc187235938</vt:lpwstr>
      </vt:variant>
      <vt:variant>
        <vt:i4>1769532</vt:i4>
      </vt:variant>
      <vt:variant>
        <vt:i4>4562</vt:i4>
      </vt:variant>
      <vt:variant>
        <vt:i4>0</vt:i4>
      </vt:variant>
      <vt:variant>
        <vt:i4>5</vt:i4>
      </vt:variant>
      <vt:variant>
        <vt:lpwstr/>
      </vt:variant>
      <vt:variant>
        <vt:lpwstr>_Toc187235937</vt:lpwstr>
      </vt:variant>
      <vt:variant>
        <vt:i4>1769532</vt:i4>
      </vt:variant>
      <vt:variant>
        <vt:i4>4556</vt:i4>
      </vt:variant>
      <vt:variant>
        <vt:i4>0</vt:i4>
      </vt:variant>
      <vt:variant>
        <vt:i4>5</vt:i4>
      </vt:variant>
      <vt:variant>
        <vt:lpwstr/>
      </vt:variant>
      <vt:variant>
        <vt:lpwstr>_Toc187235936</vt:lpwstr>
      </vt:variant>
      <vt:variant>
        <vt:i4>1769532</vt:i4>
      </vt:variant>
      <vt:variant>
        <vt:i4>4550</vt:i4>
      </vt:variant>
      <vt:variant>
        <vt:i4>0</vt:i4>
      </vt:variant>
      <vt:variant>
        <vt:i4>5</vt:i4>
      </vt:variant>
      <vt:variant>
        <vt:lpwstr/>
      </vt:variant>
      <vt:variant>
        <vt:lpwstr>_Toc187235935</vt:lpwstr>
      </vt:variant>
      <vt:variant>
        <vt:i4>1769532</vt:i4>
      </vt:variant>
      <vt:variant>
        <vt:i4>4544</vt:i4>
      </vt:variant>
      <vt:variant>
        <vt:i4>0</vt:i4>
      </vt:variant>
      <vt:variant>
        <vt:i4>5</vt:i4>
      </vt:variant>
      <vt:variant>
        <vt:lpwstr/>
      </vt:variant>
      <vt:variant>
        <vt:lpwstr>_Toc187235934</vt:lpwstr>
      </vt:variant>
      <vt:variant>
        <vt:i4>1769532</vt:i4>
      </vt:variant>
      <vt:variant>
        <vt:i4>4538</vt:i4>
      </vt:variant>
      <vt:variant>
        <vt:i4>0</vt:i4>
      </vt:variant>
      <vt:variant>
        <vt:i4>5</vt:i4>
      </vt:variant>
      <vt:variant>
        <vt:lpwstr/>
      </vt:variant>
      <vt:variant>
        <vt:lpwstr>_Toc187235933</vt:lpwstr>
      </vt:variant>
      <vt:variant>
        <vt:i4>1769532</vt:i4>
      </vt:variant>
      <vt:variant>
        <vt:i4>4532</vt:i4>
      </vt:variant>
      <vt:variant>
        <vt:i4>0</vt:i4>
      </vt:variant>
      <vt:variant>
        <vt:i4>5</vt:i4>
      </vt:variant>
      <vt:variant>
        <vt:lpwstr/>
      </vt:variant>
      <vt:variant>
        <vt:lpwstr>_Toc187235932</vt:lpwstr>
      </vt:variant>
      <vt:variant>
        <vt:i4>1769532</vt:i4>
      </vt:variant>
      <vt:variant>
        <vt:i4>4526</vt:i4>
      </vt:variant>
      <vt:variant>
        <vt:i4>0</vt:i4>
      </vt:variant>
      <vt:variant>
        <vt:i4>5</vt:i4>
      </vt:variant>
      <vt:variant>
        <vt:lpwstr/>
      </vt:variant>
      <vt:variant>
        <vt:lpwstr>_Toc187235931</vt:lpwstr>
      </vt:variant>
      <vt:variant>
        <vt:i4>1769532</vt:i4>
      </vt:variant>
      <vt:variant>
        <vt:i4>4520</vt:i4>
      </vt:variant>
      <vt:variant>
        <vt:i4>0</vt:i4>
      </vt:variant>
      <vt:variant>
        <vt:i4>5</vt:i4>
      </vt:variant>
      <vt:variant>
        <vt:lpwstr/>
      </vt:variant>
      <vt:variant>
        <vt:lpwstr>_Toc187235930</vt:lpwstr>
      </vt:variant>
      <vt:variant>
        <vt:i4>1703996</vt:i4>
      </vt:variant>
      <vt:variant>
        <vt:i4>4514</vt:i4>
      </vt:variant>
      <vt:variant>
        <vt:i4>0</vt:i4>
      </vt:variant>
      <vt:variant>
        <vt:i4>5</vt:i4>
      </vt:variant>
      <vt:variant>
        <vt:lpwstr/>
      </vt:variant>
      <vt:variant>
        <vt:lpwstr>_Toc187235929</vt:lpwstr>
      </vt:variant>
      <vt:variant>
        <vt:i4>1703996</vt:i4>
      </vt:variant>
      <vt:variant>
        <vt:i4>4508</vt:i4>
      </vt:variant>
      <vt:variant>
        <vt:i4>0</vt:i4>
      </vt:variant>
      <vt:variant>
        <vt:i4>5</vt:i4>
      </vt:variant>
      <vt:variant>
        <vt:lpwstr/>
      </vt:variant>
      <vt:variant>
        <vt:lpwstr>_Toc187235928</vt:lpwstr>
      </vt:variant>
      <vt:variant>
        <vt:i4>1703996</vt:i4>
      </vt:variant>
      <vt:variant>
        <vt:i4>4502</vt:i4>
      </vt:variant>
      <vt:variant>
        <vt:i4>0</vt:i4>
      </vt:variant>
      <vt:variant>
        <vt:i4>5</vt:i4>
      </vt:variant>
      <vt:variant>
        <vt:lpwstr/>
      </vt:variant>
      <vt:variant>
        <vt:lpwstr>_Toc187235927</vt:lpwstr>
      </vt:variant>
      <vt:variant>
        <vt:i4>1703996</vt:i4>
      </vt:variant>
      <vt:variant>
        <vt:i4>4496</vt:i4>
      </vt:variant>
      <vt:variant>
        <vt:i4>0</vt:i4>
      </vt:variant>
      <vt:variant>
        <vt:i4>5</vt:i4>
      </vt:variant>
      <vt:variant>
        <vt:lpwstr/>
      </vt:variant>
      <vt:variant>
        <vt:lpwstr>_Toc187235926</vt:lpwstr>
      </vt:variant>
      <vt:variant>
        <vt:i4>1703996</vt:i4>
      </vt:variant>
      <vt:variant>
        <vt:i4>4490</vt:i4>
      </vt:variant>
      <vt:variant>
        <vt:i4>0</vt:i4>
      </vt:variant>
      <vt:variant>
        <vt:i4>5</vt:i4>
      </vt:variant>
      <vt:variant>
        <vt:lpwstr/>
      </vt:variant>
      <vt:variant>
        <vt:lpwstr>_Toc187235925</vt:lpwstr>
      </vt:variant>
      <vt:variant>
        <vt:i4>1703996</vt:i4>
      </vt:variant>
      <vt:variant>
        <vt:i4>4484</vt:i4>
      </vt:variant>
      <vt:variant>
        <vt:i4>0</vt:i4>
      </vt:variant>
      <vt:variant>
        <vt:i4>5</vt:i4>
      </vt:variant>
      <vt:variant>
        <vt:lpwstr/>
      </vt:variant>
      <vt:variant>
        <vt:lpwstr>_Toc187235924</vt:lpwstr>
      </vt:variant>
      <vt:variant>
        <vt:i4>1703996</vt:i4>
      </vt:variant>
      <vt:variant>
        <vt:i4>4478</vt:i4>
      </vt:variant>
      <vt:variant>
        <vt:i4>0</vt:i4>
      </vt:variant>
      <vt:variant>
        <vt:i4>5</vt:i4>
      </vt:variant>
      <vt:variant>
        <vt:lpwstr/>
      </vt:variant>
      <vt:variant>
        <vt:lpwstr>_Toc187235923</vt:lpwstr>
      </vt:variant>
      <vt:variant>
        <vt:i4>1703996</vt:i4>
      </vt:variant>
      <vt:variant>
        <vt:i4>4472</vt:i4>
      </vt:variant>
      <vt:variant>
        <vt:i4>0</vt:i4>
      </vt:variant>
      <vt:variant>
        <vt:i4>5</vt:i4>
      </vt:variant>
      <vt:variant>
        <vt:lpwstr/>
      </vt:variant>
      <vt:variant>
        <vt:lpwstr>_Toc187235922</vt:lpwstr>
      </vt:variant>
      <vt:variant>
        <vt:i4>1703996</vt:i4>
      </vt:variant>
      <vt:variant>
        <vt:i4>4466</vt:i4>
      </vt:variant>
      <vt:variant>
        <vt:i4>0</vt:i4>
      </vt:variant>
      <vt:variant>
        <vt:i4>5</vt:i4>
      </vt:variant>
      <vt:variant>
        <vt:lpwstr/>
      </vt:variant>
      <vt:variant>
        <vt:lpwstr>_Toc187235921</vt:lpwstr>
      </vt:variant>
      <vt:variant>
        <vt:i4>1703996</vt:i4>
      </vt:variant>
      <vt:variant>
        <vt:i4>4460</vt:i4>
      </vt:variant>
      <vt:variant>
        <vt:i4>0</vt:i4>
      </vt:variant>
      <vt:variant>
        <vt:i4>5</vt:i4>
      </vt:variant>
      <vt:variant>
        <vt:lpwstr/>
      </vt:variant>
      <vt:variant>
        <vt:lpwstr>_Toc187235920</vt:lpwstr>
      </vt:variant>
      <vt:variant>
        <vt:i4>1638460</vt:i4>
      </vt:variant>
      <vt:variant>
        <vt:i4>4454</vt:i4>
      </vt:variant>
      <vt:variant>
        <vt:i4>0</vt:i4>
      </vt:variant>
      <vt:variant>
        <vt:i4>5</vt:i4>
      </vt:variant>
      <vt:variant>
        <vt:lpwstr/>
      </vt:variant>
      <vt:variant>
        <vt:lpwstr>_Toc187235919</vt:lpwstr>
      </vt:variant>
      <vt:variant>
        <vt:i4>1638460</vt:i4>
      </vt:variant>
      <vt:variant>
        <vt:i4>4448</vt:i4>
      </vt:variant>
      <vt:variant>
        <vt:i4>0</vt:i4>
      </vt:variant>
      <vt:variant>
        <vt:i4>5</vt:i4>
      </vt:variant>
      <vt:variant>
        <vt:lpwstr/>
      </vt:variant>
      <vt:variant>
        <vt:lpwstr>_Toc187235918</vt:lpwstr>
      </vt:variant>
      <vt:variant>
        <vt:i4>1638460</vt:i4>
      </vt:variant>
      <vt:variant>
        <vt:i4>4442</vt:i4>
      </vt:variant>
      <vt:variant>
        <vt:i4>0</vt:i4>
      </vt:variant>
      <vt:variant>
        <vt:i4>5</vt:i4>
      </vt:variant>
      <vt:variant>
        <vt:lpwstr/>
      </vt:variant>
      <vt:variant>
        <vt:lpwstr>_Toc187235917</vt:lpwstr>
      </vt:variant>
      <vt:variant>
        <vt:i4>1638460</vt:i4>
      </vt:variant>
      <vt:variant>
        <vt:i4>4436</vt:i4>
      </vt:variant>
      <vt:variant>
        <vt:i4>0</vt:i4>
      </vt:variant>
      <vt:variant>
        <vt:i4>5</vt:i4>
      </vt:variant>
      <vt:variant>
        <vt:lpwstr/>
      </vt:variant>
      <vt:variant>
        <vt:lpwstr>_Toc187235916</vt:lpwstr>
      </vt:variant>
      <vt:variant>
        <vt:i4>1638460</vt:i4>
      </vt:variant>
      <vt:variant>
        <vt:i4>4430</vt:i4>
      </vt:variant>
      <vt:variant>
        <vt:i4>0</vt:i4>
      </vt:variant>
      <vt:variant>
        <vt:i4>5</vt:i4>
      </vt:variant>
      <vt:variant>
        <vt:lpwstr/>
      </vt:variant>
      <vt:variant>
        <vt:lpwstr>_Toc187235915</vt:lpwstr>
      </vt:variant>
      <vt:variant>
        <vt:i4>1638460</vt:i4>
      </vt:variant>
      <vt:variant>
        <vt:i4>4424</vt:i4>
      </vt:variant>
      <vt:variant>
        <vt:i4>0</vt:i4>
      </vt:variant>
      <vt:variant>
        <vt:i4>5</vt:i4>
      </vt:variant>
      <vt:variant>
        <vt:lpwstr/>
      </vt:variant>
      <vt:variant>
        <vt:lpwstr>_Toc187235914</vt:lpwstr>
      </vt:variant>
      <vt:variant>
        <vt:i4>1638460</vt:i4>
      </vt:variant>
      <vt:variant>
        <vt:i4>4418</vt:i4>
      </vt:variant>
      <vt:variant>
        <vt:i4>0</vt:i4>
      </vt:variant>
      <vt:variant>
        <vt:i4>5</vt:i4>
      </vt:variant>
      <vt:variant>
        <vt:lpwstr/>
      </vt:variant>
      <vt:variant>
        <vt:lpwstr>_Toc187235913</vt:lpwstr>
      </vt:variant>
      <vt:variant>
        <vt:i4>1638460</vt:i4>
      </vt:variant>
      <vt:variant>
        <vt:i4>4412</vt:i4>
      </vt:variant>
      <vt:variant>
        <vt:i4>0</vt:i4>
      </vt:variant>
      <vt:variant>
        <vt:i4>5</vt:i4>
      </vt:variant>
      <vt:variant>
        <vt:lpwstr/>
      </vt:variant>
      <vt:variant>
        <vt:lpwstr>_Toc187235912</vt:lpwstr>
      </vt:variant>
      <vt:variant>
        <vt:i4>1638460</vt:i4>
      </vt:variant>
      <vt:variant>
        <vt:i4>4406</vt:i4>
      </vt:variant>
      <vt:variant>
        <vt:i4>0</vt:i4>
      </vt:variant>
      <vt:variant>
        <vt:i4>5</vt:i4>
      </vt:variant>
      <vt:variant>
        <vt:lpwstr/>
      </vt:variant>
      <vt:variant>
        <vt:lpwstr>_Toc187235911</vt:lpwstr>
      </vt:variant>
      <vt:variant>
        <vt:i4>1638460</vt:i4>
      </vt:variant>
      <vt:variant>
        <vt:i4>4400</vt:i4>
      </vt:variant>
      <vt:variant>
        <vt:i4>0</vt:i4>
      </vt:variant>
      <vt:variant>
        <vt:i4>5</vt:i4>
      </vt:variant>
      <vt:variant>
        <vt:lpwstr/>
      </vt:variant>
      <vt:variant>
        <vt:lpwstr>_Toc187235910</vt:lpwstr>
      </vt:variant>
      <vt:variant>
        <vt:i4>1572924</vt:i4>
      </vt:variant>
      <vt:variant>
        <vt:i4>4394</vt:i4>
      </vt:variant>
      <vt:variant>
        <vt:i4>0</vt:i4>
      </vt:variant>
      <vt:variant>
        <vt:i4>5</vt:i4>
      </vt:variant>
      <vt:variant>
        <vt:lpwstr/>
      </vt:variant>
      <vt:variant>
        <vt:lpwstr>_Toc187235909</vt:lpwstr>
      </vt:variant>
      <vt:variant>
        <vt:i4>1572924</vt:i4>
      </vt:variant>
      <vt:variant>
        <vt:i4>4388</vt:i4>
      </vt:variant>
      <vt:variant>
        <vt:i4>0</vt:i4>
      </vt:variant>
      <vt:variant>
        <vt:i4>5</vt:i4>
      </vt:variant>
      <vt:variant>
        <vt:lpwstr/>
      </vt:variant>
      <vt:variant>
        <vt:lpwstr>_Toc187235908</vt:lpwstr>
      </vt:variant>
      <vt:variant>
        <vt:i4>1572924</vt:i4>
      </vt:variant>
      <vt:variant>
        <vt:i4>4382</vt:i4>
      </vt:variant>
      <vt:variant>
        <vt:i4>0</vt:i4>
      </vt:variant>
      <vt:variant>
        <vt:i4>5</vt:i4>
      </vt:variant>
      <vt:variant>
        <vt:lpwstr/>
      </vt:variant>
      <vt:variant>
        <vt:lpwstr>_Toc187235907</vt:lpwstr>
      </vt:variant>
      <vt:variant>
        <vt:i4>1572924</vt:i4>
      </vt:variant>
      <vt:variant>
        <vt:i4>4376</vt:i4>
      </vt:variant>
      <vt:variant>
        <vt:i4>0</vt:i4>
      </vt:variant>
      <vt:variant>
        <vt:i4>5</vt:i4>
      </vt:variant>
      <vt:variant>
        <vt:lpwstr/>
      </vt:variant>
      <vt:variant>
        <vt:lpwstr>_Toc187235906</vt:lpwstr>
      </vt:variant>
      <vt:variant>
        <vt:i4>1572924</vt:i4>
      </vt:variant>
      <vt:variant>
        <vt:i4>4370</vt:i4>
      </vt:variant>
      <vt:variant>
        <vt:i4>0</vt:i4>
      </vt:variant>
      <vt:variant>
        <vt:i4>5</vt:i4>
      </vt:variant>
      <vt:variant>
        <vt:lpwstr/>
      </vt:variant>
      <vt:variant>
        <vt:lpwstr>_Toc187235905</vt:lpwstr>
      </vt:variant>
      <vt:variant>
        <vt:i4>1572924</vt:i4>
      </vt:variant>
      <vt:variant>
        <vt:i4>4364</vt:i4>
      </vt:variant>
      <vt:variant>
        <vt:i4>0</vt:i4>
      </vt:variant>
      <vt:variant>
        <vt:i4>5</vt:i4>
      </vt:variant>
      <vt:variant>
        <vt:lpwstr/>
      </vt:variant>
      <vt:variant>
        <vt:lpwstr>_Toc187235904</vt:lpwstr>
      </vt:variant>
      <vt:variant>
        <vt:i4>1572924</vt:i4>
      </vt:variant>
      <vt:variant>
        <vt:i4>4358</vt:i4>
      </vt:variant>
      <vt:variant>
        <vt:i4>0</vt:i4>
      </vt:variant>
      <vt:variant>
        <vt:i4>5</vt:i4>
      </vt:variant>
      <vt:variant>
        <vt:lpwstr/>
      </vt:variant>
      <vt:variant>
        <vt:lpwstr>_Toc187235903</vt:lpwstr>
      </vt:variant>
      <vt:variant>
        <vt:i4>1572924</vt:i4>
      </vt:variant>
      <vt:variant>
        <vt:i4>4352</vt:i4>
      </vt:variant>
      <vt:variant>
        <vt:i4>0</vt:i4>
      </vt:variant>
      <vt:variant>
        <vt:i4>5</vt:i4>
      </vt:variant>
      <vt:variant>
        <vt:lpwstr/>
      </vt:variant>
      <vt:variant>
        <vt:lpwstr>_Toc187235902</vt:lpwstr>
      </vt:variant>
      <vt:variant>
        <vt:i4>1572924</vt:i4>
      </vt:variant>
      <vt:variant>
        <vt:i4>4346</vt:i4>
      </vt:variant>
      <vt:variant>
        <vt:i4>0</vt:i4>
      </vt:variant>
      <vt:variant>
        <vt:i4>5</vt:i4>
      </vt:variant>
      <vt:variant>
        <vt:lpwstr/>
      </vt:variant>
      <vt:variant>
        <vt:lpwstr>_Toc187235901</vt:lpwstr>
      </vt:variant>
      <vt:variant>
        <vt:i4>1572924</vt:i4>
      </vt:variant>
      <vt:variant>
        <vt:i4>4340</vt:i4>
      </vt:variant>
      <vt:variant>
        <vt:i4>0</vt:i4>
      </vt:variant>
      <vt:variant>
        <vt:i4>5</vt:i4>
      </vt:variant>
      <vt:variant>
        <vt:lpwstr/>
      </vt:variant>
      <vt:variant>
        <vt:lpwstr>_Toc187235900</vt:lpwstr>
      </vt:variant>
      <vt:variant>
        <vt:i4>1114173</vt:i4>
      </vt:variant>
      <vt:variant>
        <vt:i4>4334</vt:i4>
      </vt:variant>
      <vt:variant>
        <vt:i4>0</vt:i4>
      </vt:variant>
      <vt:variant>
        <vt:i4>5</vt:i4>
      </vt:variant>
      <vt:variant>
        <vt:lpwstr/>
      </vt:variant>
      <vt:variant>
        <vt:lpwstr>_Toc187235899</vt:lpwstr>
      </vt:variant>
      <vt:variant>
        <vt:i4>1114173</vt:i4>
      </vt:variant>
      <vt:variant>
        <vt:i4>4328</vt:i4>
      </vt:variant>
      <vt:variant>
        <vt:i4>0</vt:i4>
      </vt:variant>
      <vt:variant>
        <vt:i4>5</vt:i4>
      </vt:variant>
      <vt:variant>
        <vt:lpwstr/>
      </vt:variant>
      <vt:variant>
        <vt:lpwstr>_Toc187235898</vt:lpwstr>
      </vt:variant>
      <vt:variant>
        <vt:i4>1114173</vt:i4>
      </vt:variant>
      <vt:variant>
        <vt:i4>4322</vt:i4>
      </vt:variant>
      <vt:variant>
        <vt:i4>0</vt:i4>
      </vt:variant>
      <vt:variant>
        <vt:i4>5</vt:i4>
      </vt:variant>
      <vt:variant>
        <vt:lpwstr/>
      </vt:variant>
      <vt:variant>
        <vt:lpwstr>_Toc187235897</vt:lpwstr>
      </vt:variant>
      <vt:variant>
        <vt:i4>1114173</vt:i4>
      </vt:variant>
      <vt:variant>
        <vt:i4>4316</vt:i4>
      </vt:variant>
      <vt:variant>
        <vt:i4>0</vt:i4>
      </vt:variant>
      <vt:variant>
        <vt:i4>5</vt:i4>
      </vt:variant>
      <vt:variant>
        <vt:lpwstr/>
      </vt:variant>
      <vt:variant>
        <vt:lpwstr>_Toc187235896</vt:lpwstr>
      </vt:variant>
      <vt:variant>
        <vt:i4>1114173</vt:i4>
      </vt:variant>
      <vt:variant>
        <vt:i4>4310</vt:i4>
      </vt:variant>
      <vt:variant>
        <vt:i4>0</vt:i4>
      </vt:variant>
      <vt:variant>
        <vt:i4>5</vt:i4>
      </vt:variant>
      <vt:variant>
        <vt:lpwstr/>
      </vt:variant>
      <vt:variant>
        <vt:lpwstr>_Toc187235895</vt:lpwstr>
      </vt:variant>
      <vt:variant>
        <vt:i4>1114173</vt:i4>
      </vt:variant>
      <vt:variant>
        <vt:i4>4304</vt:i4>
      </vt:variant>
      <vt:variant>
        <vt:i4>0</vt:i4>
      </vt:variant>
      <vt:variant>
        <vt:i4>5</vt:i4>
      </vt:variant>
      <vt:variant>
        <vt:lpwstr/>
      </vt:variant>
      <vt:variant>
        <vt:lpwstr>_Toc187235894</vt:lpwstr>
      </vt:variant>
      <vt:variant>
        <vt:i4>1114173</vt:i4>
      </vt:variant>
      <vt:variant>
        <vt:i4>4298</vt:i4>
      </vt:variant>
      <vt:variant>
        <vt:i4>0</vt:i4>
      </vt:variant>
      <vt:variant>
        <vt:i4>5</vt:i4>
      </vt:variant>
      <vt:variant>
        <vt:lpwstr/>
      </vt:variant>
      <vt:variant>
        <vt:lpwstr>_Toc187235893</vt:lpwstr>
      </vt:variant>
      <vt:variant>
        <vt:i4>1114173</vt:i4>
      </vt:variant>
      <vt:variant>
        <vt:i4>4292</vt:i4>
      </vt:variant>
      <vt:variant>
        <vt:i4>0</vt:i4>
      </vt:variant>
      <vt:variant>
        <vt:i4>5</vt:i4>
      </vt:variant>
      <vt:variant>
        <vt:lpwstr/>
      </vt:variant>
      <vt:variant>
        <vt:lpwstr>_Toc187235892</vt:lpwstr>
      </vt:variant>
      <vt:variant>
        <vt:i4>1114173</vt:i4>
      </vt:variant>
      <vt:variant>
        <vt:i4>4286</vt:i4>
      </vt:variant>
      <vt:variant>
        <vt:i4>0</vt:i4>
      </vt:variant>
      <vt:variant>
        <vt:i4>5</vt:i4>
      </vt:variant>
      <vt:variant>
        <vt:lpwstr/>
      </vt:variant>
      <vt:variant>
        <vt:lpwstr>_Toc187235891</vt:lpwstr>
      </vt:variant>
      <vt:variant>
        <vt:i4>1114173</vt:i4>
      </vt:variant>
      <vt:variant>
        <vt:i4>4280</vt:i4>
      </vt:variant>
      <vt:variant>
        <vt:i4>0</vt:i4>
      </vt:variant>
      <vt:variant>
        <vt:i4>5</vt:i4>
      </vt:variant>
      <vt:variant>
        <vt:lpwstr/>
      </vt:variant>
      <vt:variant>
        <vt:lpwstr>_Toc187235890</vt:lpwstr>
      </vt:variant>
      <vt:variant>
        <vt:i4>1048637</vt:i4>
      </vt:variant>
      <vt:variant>
        <vt:i4>4274</vt:i4>
      </vt:variant>
      <vt:variant>
        <vt:i4>0</vt:i4>
      </vt:variant>
      <vt:variant>
        <vt:i4>5</vt:i4>
      </vt:variant>
      <vt:variant>
        <vt:lpwstr/>
      </vt:variant>
      <vt:variant>
        <vt:lpwstr>_Toc187235889</vt:lpwstr>
      </vt:variant>
      <vt:variant>
        <vt:i4>1048637</vt:i4>
      </vt:variant>
      <vt:variant>
        <vt:i4>4268</vt:i4>
      </vt:variant>
      <vt:variant>
        <vt:i4>0</vt:i4>
      </vt:variant>
      <vt:variant>
        <vt:i4>5</vt:i4>
      </vt:variant>
      <vt:variant>
        <vt:lpwstr/>
      </vt:variant>
      <vt:variant>
        <vt:lpwstr>_Toc187235888</vt:lpwstr>
      </vt:variant>
      <vt:variant>
        <vt:i4>1048637</vt:i4>
      </vt:variant>
      <vt:variant>
        <vt:i4>4262</vt:i4>
      </vt:variant>
      <vt:variant>
        <vt:i4>0</vt:i4>
      </vt:variant>
      <vt:variant>
        <vt:i4>5</vt:i4>
      </vt:variant>
      <vt:variant>
        <vt:lpwstr/>
      </vt:variant>
      <vt:variant>
        <vt:lpwstr>_Toc187235887</vt:lpwstr>
      </vt:variant>
      <vt:variant>
        <vt:i4>1048637</vt:i4>
      </vt:variant>
      <vt:variant>
        <vt:i4>4256</vt:i4>
      </vt:variant>
      <vt:variant>
        <vt:i4>0</vt:i4>
      </vt:variant>
      <vt:variant>
        <vt:i4>5</vt:i4>
      </vt:variant>
      <vt:variant>
        <vt:lpwstr/>
      </vt:variant>
      <vt:variant>
        <vt:lpwstr>_Toc187235886</vt:lpwstr>
      </vt:variant>
      <vt:variant>
        <vt:i4>1048637</vt:i4>
      </vt:variant>
      <vt:variant>
        <vt:i4>4250</vt:i4>
      </vt:variant>
      <vt:variant>
        <vt:i4>0</vt:i4>
      </vt:variant>
      <vt:variant>
        <vt:i4>5</vt:i4>
      </vt:variant>
      <vt:variant>
        <vt:lpwstr/>
      </vt:variant>
      <vt:variant>
        <vt:lpwstr>_Toc187235885</vt:lpwstr>
      </vt:variant>
      <vt:variant>
        <vt:i4>1048637</vt:i4>
      </vt:variant>
      <vt:variant>
        <vt:i4>4244</vt:i4>
      </vt:variant>
      <vt:variant>
        <vt:i4>0</vt:i4>
      </vt:variant>
      <vt:variant>
        <vt:i4>5</vt:i4>
      </vt:variant>
      <vt:variant>
        <vt:lpwstr/>
      </vt:variant>
      <vt:variant>
        <vt:lpwstr>_Toc187235884</vt:lpwstr>
      </vt:variant>
      <vt:variant>
        <vt:i4>1048637</vt:i4>
      </vt:variant>
      <vt:variant>
        <vt:i4>4238</vt:i4>
      </vt:variant>
      <vt:variant>
        <vt:i4>0</vt:i4>
      </vt:variant>
      <vt:variant>
        <vt:i4>5</vt:i4>
      </vt:variant>
      <vt:variant>
        <vt:lpwstr/>
      </vt:variant>
      <vt:variant>
        <vt:lpwstr>_Toc187235883</vt:lpwstr>
      </vt:variant>
      <vt:variant>
        <vt:i4>1048637</vt:i4>
      </vt:variant>
      <vt:variant>
        <vt:i4>4232</vt:i4>
      </vt:variant>
      <vt:variant>
        <vt:i4>0</vt:i4>
      </vt:variant>
      <vt:variant>
        <vt:i4>5</vt:i4>
      </vt:variant>
      <vt:variant>
        <vt:lpwstr/>
      </vt:variant>
      <vt:variant>
        <vt:lpwstr>_Toc187235882</vt:lpwstr>
      </vt:variant>
      <vt:variant>
        <vt:i4>1048637</vt:i4>
      </vt:variant>
      <vt:variant>
        <vt:i4>4226</vt:i4>
      </vt:variant>
      <vt:variant>
        <vt:i4>0</vt:i4>
      </vt:variant>
      <vt:variant>
        <vt:i4>5</vt:i4>
      </vt:variant>
      <vt:variant>
        <vt:lpwstr/>
      </vt:variant>
      <vt:variant>
        <vt:lpwstr>_Toc187235881</vt:lpwstr>
      </vt:variant>
      <vt:variant>
        <vt:i4>1048637</vt:i4>
      </vt:variant>
      <vt:variant>
        <vt:i4>4220</vt:i4>
      </vt:variant>
      <vt:variant>
        <vt:i4>0</vt:i4>
      </vt:variant>
      <vt:variant>
        <vt:i4>5</vt:i4>
      </vt:variant>
      <vt:variant>
        <vt:lpwstr/>
      </vt:variant>
      <vt:variant>
        <vt:lpwstr>_Toc187235880</vt:lpwstr>
      </vt:variant>
      <vt:variant>
        <vt:i4>2031677</vt:i4>
      </vt:variant>
      <vt:variant>
        <vt:i4>4214</vt:i4>
      </vt:variant>
      <vt:variant>
        <vt:i4>0</vt:i4>
      </vt:variant>
      <vt:variant>
        <vt:i4>5</vt:i4>
      </vt:variant>
      <vt:variant>
        <vt:lpwstr/>
      </vt:variant>
      <vt:variant>
        <vt:lpwstr>_Toc187235879</vt:lpwstr>
      </vt:variant>
      <vt:variant>
        <vt:i4>2031677</vt:i4>
      </vt:variant>
      <vt:variant>
        <vt:i4>4208</vt:i4>
      </vt:variant>
      <vt:variant>
        <vt:i4>0</vt:i4>
      </vt:variant>
      <vt:variant>
        <vt:i4>5</vt:i4>
      </vt:variant>
      <vt:variant>
        <vt:lpwstr/>
      </vt:variant>
      <vt:variant>
        <vt:lpwstr>_Toc187235878</vt:lpwstr>
      </vt:variant>
      <vt:variant>
        <vt:i4>2031677</vt:i4>
      </vt:variant>
      <vt:variant>
        <vt:i4>4202</vt:i4>
      </vt:variant>
      <vt:variant>
        <vt:i4>0</vt:i4>
      </vt:variant>
      <vt:variant>
        <vt:i4>5</vt:i4>
      </vt:variant>
      <vt:variant>
        <vt:lpwstr/>
      </vt:variant>
      <vt:variant>
        <vt:lpwstr>_Toc187235877</vt:lpwstr>
      </vt:variant>
      <vt:variant>
        <vt:i4>2031677</vt:i4>
      </vt:variant>
      <vt:variant>
        <vt:i4>4196</vt:i4>
      </vt:variant>
      <vt:variant>
        <vt:i4>0</vt:i4>
      </vt:variant>
      <vt:variant>
        <vt:i4>5</vt:i4>
      </vt:variant>
      <vt:variant>
        <vt:lpwstr/>
      </vt:variant>
      <vt:variant>
        <vt:lpwstr>_Toc187235876</vt:lpwstr>
      </vt:variant>
      <vt:variant>
        <vt:i4>2031677</vt:i4>
      </vt:variant>
      <vt:variant>
        <vt:i4>4190</vt:i4>
      </vt:variant>
      <vt:variant>
        <vt:i4>0</vt:i4>
      </vt:variant>
      <vt:variant>
        <vt:i4>5</vt:i4>
      </vt:variant>
      <vt:variant>
        <vt:lpwstr/>
      </vt:variant>
      <vt:variant>
        <vt:lpwstr>_Toc187235875</vt:lpwstr>
      </vt:variant>
      <vt:variant>
        <vt:i4>2031677</vt:i4>
      </vt:variant>
      <vt:variant>
        <vt:i4>4184</vt:i4>
      </vt:variant>
      <vt:variant>
        <vt:i4>0</vt:i4>
      </vt:variant>
      <vt:variant>
        <vt:i4>5</vt:i4>
      </vt:variant>
      <vt:variant>
        <vt:lpwstr/>
      </vt:variant>
      <vt:variant>
        <vt:lpwstr>_Toc187235874</vt:lpwstr>
      </vt:variant>
      <vt:variant>
        <vt:i4>2031677</vt:i4>
      </vt:variant>
      <vt:variant>
        <vt:i4>4178</vt:i4>
      </vt:variant>
      <vt:variant>
        <vt:i4>0</vt:i4>
      </vt:variant>
      <vt:variant>
        <vt:i4>5</vt:i4>
      </vt:variant>
      <vt:variant>
        <vt:lpwstr/>
      </vt:variant>
      <vt:variant>
        <vt:lpwstr>_Toc187235873</vt:lpwstr>
      </vt:variant>
      <vt:variant>
        <vt:i4>2031677</vt:i4>
      </vt:variant>
      <vt:variant>
        <vt:i4>4172</vt:i4>
      </vt:variant>
      <vt:variant>
        <vt:i4>0</vt:i4>
      </vt:variant>
      <vt:variant>
        <vt:i4>5</vt:i4>
      </vt:variant>
      <vt:variant>
        <vt:lpwstr/>
      </vt:variant>
      <vt:variant>
        <vt:lpwstr>_Toc187235872</vt:lpwstr>
      </vt:variant>
      <vt:variant>
        <vt:i4>2031677</vt:i4>
      </vt:variant>
      <vt:variant>
        <vt:i4>4166</vt:i4>
      </vt:variant>
      <vt:variant>
        <vt:i4>0</vt:i4>
      </vt:variant>
      <vt:variant>
        <vt:i4>5</vt:i4>
      </vt:variant>
      <vt:variant>
        <vt:lpwstr/>
      </vt:variant>
      <vt:variant>
        <vt:lpwstr>_Toc187235871</vt:lpwstr>
      </vt:variant>
      <vt:variant>
        <vt:i4>2031677</vt:i4>
      </vt:variant>
      <vt:variant>
        <vt:i4>4160</vt:i4>
      </vt:variant>
      <vt:variant>
        <vt:i4>0</vt:i4>
      </vt:variant>
      <vt:variant>
        <vt:i4>5</vt:i4>
      </vt:variant>
      <vt:variant>
        <vt:lpwstr/>
      </vt:variant>
      <vt:variant>
        <vt:lpwstr>_Toc187235870</vt:lpwstr>
      </vt:variant>
      <vt:variant>
        <vt:i4>1966141</vt:i4>
      </vt:variant>
      <vt:variant>
        <vt:i4>4154</vt:i4>
      </vt:variant>
      <vt:variant>
        <vt:i4>0</vt:i4>
      </vt:variant>
      <vt:variant>
        <vt:i4>5</vt:i4>
      </vt:variant>
      <vt:variant>
        <vt:lpwstr/>
      </vt:variant>
      <vt:variant>
        <vt:lpwstr>_Toc187235869</vt:lpwstr>
      </vt:variant>
      <vt:variant>
        <vt:i4>1966141</vt:i4>
      </vt:variant>
      <vt:variant>
        <vt:i4>4148</vt:i4>
      </vt:variant>
      <vt:variant>
        <vt:i4>0</vt:i4>
      </vt:variant>
      <vt:variant>
        <vt:i4>5</vt:i4>
      </vt:variant>
      <vt:variant>
        <vt:lpwstr/>
      </vt:variant>
      <vt:variant>
        <vt:lpwstr>_Toc187235868</vt:lpwstr>
      </vt:variant>
      <vt:variant>
        <vt:i4>1966141</vt:i4>
      </vt:variant>
      <vt:variant>
        <vt:i4>4142</vt:i4>
      </vt:variant>
      <vt:variant>
        <vt:i4>0</vt:i4>
      </vt:variant>
      <vt:variant>
        <vt:i4>5</vt:i4>
      </vt:variant>
      <vt:variant>
        <vt:lpwstr/>
      </vt:variant>
      <vt:variant>
        <vt:lpwstr>_Toc187235867</vt:lpwstr>
      </vt:variant>
      <vt:variant>
        <vt:i4>1966141</vt:i4>
      </vt:variant>
      <vt:variant>
        <vt:i4>4136</vt:i4>
      </vt:variant>
      <vt:variant>
        <vt:i4>0</vt:i4>
      </vt:variant>
      <vt:variant>
        <vt:i4>5</vt:i4>
      </vt:variant>
      <vt:variant>
        <vt:lpwstr/>
      </vt:variant>
      <vt:variant>
        <vt:lpwstr>_Toc187235866</vt:lpwstr>
      </vt:variant>
      <vt:variant>
        <vt:i4>1966141</vt:i4>
      </vt:variant>
      <vt:variant>
        <vt:i4>4130</vt:i4>
      </vt:variant>
      <vt:variant>
        <vt:i4>0</vt:i4>
      </vt:variant>
      <vt:variant>
        <vt:i4>5</vt:i4>
      </vt:variant>
      <vt:variant>
        <vt:lpwstr/>
      </vt:variant>
      <vt:variant>
        <vt:lpwstr>_Toc187235865</vt:lpwstr>
      </vt:variant>
      <vt:variant>
        <vt:i4>1966141</vt:i4>
      </vt:variant>
      <vt:variant>
        <vt:i4>4124</vt:i4>
      </vt:variant>
      <vt:variant>
        <vt:i4>0</vt:i4>
      </vt:variant>
      <vt:variant>
        <vt:i4>5</vt:i4>
      </vt:variant>
      <vt:variant>
        <vt:lpwstr/>
      </vt:variant>
      <vt:variant>
        <vt:lpwstr>_Toc187235864</vt:lpwstr>
      </vt:variant>
      <vt:variant>
        <vt:i4>1966141</vt:i4>
      </vt:variant>
      <vt:variant>
        <vt:i4>4118</vt:i4>
      </vt:variant>
      <vt:variant>
        <vt:i4>0</vt:i4>
      </vt:variant>
      <vt:variant>
        <vt:i4>5</vt:i4>
      </vt:variant>
      <vt:variant>
        <vt:lpwstr/>
      </vt:variant>
      <vt:variant>
        <vt:lpwstr>_Toc187235863</vt:lpwstr>
      </vt:variant>
      <vt:variant>
        <vt:i4>1966141</vt:i4>
      </vt:variant>
      <vt:variant>
        <vt:i4>4112</vt:i4>
      </vt:variant>
      <vt:variant>
        <vt:i4>0</vt:i4>
      </vt:variant>
      <vt:variant>
        <vt:i4>5</vt:i4>
      </vt:variant>
      <vt:variant>
        <vt:lpwstr/>
      </vt:variant>
      <vt:variant>
        <vt:lpwstr>_Toc187235862</vt:lpwstr>
      </vt:variant>
      <vt:variant>
        <vt:i4>1966141</vt:i4>
      </vt:variant>
      <vt:variant>
        <vt:i4>4106</vt:i4>
      </vt:variant>
      <vt:variant>
        <vt:i4>0</vt:i4>
      </vt:variant>
      <vt:variant>
        <vt:i4>5</vt:i4>
      </vt:variant>
      <vt:variant>
        <vt:lpwstr/>
      </vt:variant>
      <vt:variant>
        <vt:lpwstr>_Toc187235861</vt:lpwstr>
      </vt:variant>
      <vt:variant>
        <vt:i4>1966141</vt:i4>
      </vt:variant>
      <vt:variant>
        <vt:i4>4100</vt:i4>
      </vt:variant>
      <vt:variant>
        <vt:i4>0</vt:i4>
      </vt:variant>
      <vt:variant>
        <vt:i4>5</vt:i4>
      </vt:variant>
      <vt:variant>
        <vt:lpwstr/>
      </vt:variant>
      <vt:variant>
        <vt:lpwstr>_Toc187235860</vt:lpwstr>
      </vt:variant>
      <vt:variant>
        <vt:i4>1900605</vt:i4>
      </vt:variant>
      <vt:variant>
        <vt:i4>4094</vt:i4>
      </vt:variant>
      <vt:variant>
        <vt:i4>0</vt:i4>
      </vt:variant>
      <vt:variant>
        <vt:i4>5</vt:i4>
      </vt:variant>
      <vt:variant>
        <vt:lpwstr/>
      </vt:variant>
      <vt:variant>
        <vt:lpwstr>_Toc187235859</vt:lpwstr>
      </vt:variant>
      <vt:variant>
        <vt:i4>1900605</vt:i4>
      </vt:variant>
      <vt:variant>
        <vt:i4>4088</vt:i4>
      </vt:variant>
      <vt:variant>
        <vt:i4>0</vt:i4>
      </vt:variant>
      <vt:variant>
        <vt:i4>5</vt:i4>
      </vt:variant>
      <vt:variant>
        <vt:lpwstr/>
      </vt:variant>
      <vt:variant>
        <vt:lpwstr>_Toc187235858</vt:lpwstr>
      </vt:variant>
      <vt:variant>
        <vt:i4>1900605</vt:i4>
      </vt:variant>
      <vt:variant>
        <vt:i4>4082</vt:i4>
      </vt:variant>
      <vt:variant>
        <vt:i4>0</vt:i4>
      </vt:variant>
      <vt:variant>
        <vt:i4>5</vt:i4>
      </vt:variant>
      <vt:variant>
        <vt:lpwstr/>
      </vt:variant>
      <vt:variant>
        <vt:lpwstr>_Toc187235857</vt:lpwstr>
      </vt:variant>
      <vt:variant>
        <vt:i4>1900605</vt:i4>
      </vt:variant>
      <vt:variant>
        <vt:i4>4076</vt:i4>
      </vt:variant>
      <vt:variant>
        <vt:i4>0</vt:i4>
      </vt:variant>
      <vt:variant>
        <vt:i4>5</vt:i4>
      </vt:variant>
      <vt:variant>
        <vt:lpwstr/>
      </vt:variant>
      <vt:variant>
        <vt:lpwstr>_Toc187235856</vt:lpwstr>
      </vt:variant>
      <vt:variant>
        <vt:i4>1900605</vt:i4>
      </vt:variant>
      <vt:variant>
        <vt:i4>4070</vt:i4>
      </vt:variant>
      <vt:variant>
        <vt:i4>0</vt:i4>
      </vt:variant>
      <vt:variant>
        <vt:i4>5</vt:i4>
      </vt:variant>
      <vt:variant>
        <vt:lpwstr/>
      </vt:variant>
      <vt:variant>
        <vt:lpwstr>_Toc187235855</vt:lpwstr>
      </vt:variant>
      <vt:variant>
        <vt:i4>1900605</vt:i4>
      </vt:variant>
      <vt:variant>
        <vt:i4>4064</vt:i4>
      </vt:variant>
      <vt:variant>
        <vt:i4>0</vt:i4>
      </vt:variant>
      <vt:variant>
        <vt:i4>5</vt:i4>
      </vt:variant>
      <vt:variant>
        <vt:lpwstr/>
      </vt:variant>
      <vt:variant>
        <vt:lpwstr>_Toc187235854</vt:lpwstr>
      </vt:variant>
      <vt:variant>
        <vt:i4>1900605</vt:i4>
      </vt:variant>
      <vt:variant>
        <vt:i4>4058</vt:i4>
      </vt:variant>
      <vt:variant>
        <vt:i4>0</vt:i4>
      </vt:variant>
      <vt:variant>
        <vt:i4>5</vt:i4>
      </vt:variant>
      <vt:variant>
        <vt:lpwstr/>
      </vt:variant>
      <vt:variant>
        <vt:lpwstr>_Toc187235853</vt:lpwstr>
      </vt:variant>
      <vt:variant>
        <vt:i4>1900605</vt:i4>
      </vt:variant>
      <vt:variant>
        <vt:i4>4052</vt:i4>
      </vt:variant>
      <vt:variant>
        <vt:i4>0</vt:i4>
      </vt:variant>
      <vt:variant>
        <vt:i4>5</vt:i4>
      </vt:variant>
      <vt:variant>
        <vt:lpwstr/>
      </vt:variant>
      <vt:variant>
        <vt:lpwstr>_Toc187235852</vt:lpwstr>
      </vt:variant>
      <vt:variant>
        <vt:i4>1900605</vt:i4>
      </vt:variant>
      <vt:variant>
        <vt:i4>4046</vt:i4>
      </vt:variant>
      <vt:variant>
        <vt:i4>0</vt:i4>
      </vt:variant>
      <vt:variant>
        <vt:i4>5</vt:i4>
      </vt:variant>
      <vt:variant>
        <vt:lpwstr/>
      </vt:variant>
      <vt:variant>
        <vt:lpwstr>_Toc187235851</vt:lpwstr>
      </vt:variant>
      <vt:variant>
        <vt:i4>1900605</vt:i4>
      </vt:variant>
      <vt:variant>
        <vt:i4>4040</vt:i4>
      </vt:variant>
      <vt:variant>
        <vt:i4>0</vt:i4>
      </vt:variant>
      <vt:variant>
        <vt:i4>5</vt:i4>
      </vt:variant>
      <vt:variant>
        <vt:lpwstr/>
      </vt:variant>
      <vt:variant>
        <vt:lpwstr>_Toc187235850</vt:lpwstr>
      </vt:variant>
      <vt:variant>
        <vt:i4>1835069</vt:i4>
      </vt:variant>
      <vt:variant>
        <vt:i4>4034</vt:i4>
      </vt:variant>
      <vt:variant>
        <vt:i4>0</vt:i4>
      </vt:variant>
      <vt:variant>
        <vt:i4>5</vt:i4>
      </vt:variant>
      <vt:variant>
        <vt:lpwstr/>
      </vt:variant>
      <vt:variant>
        <vt:lpwstr>_Toc187235849</vt:lpwstr>
      </vt:variant>
      <vt:variant>
        <vt:i4>1835069</vt:i4>
      </vt:variant>
      <vt:variant>
        <vt:i4>4028</vt:i4>
      </vt:variant>
      <vt:variant>
        <vt:i4>0</vt:i4>
      </vt:variant>
      <vt:variant>
        <vt:i4>5</vt:i4>
      </vt:variant>
      <vt:variant>
        <vt:lpwstr/>
      </vt:variant>
      <vt:variant>
        <vt:lpwstr>_Toc187235848</vt:lpwstr>
      </vt:variant>
      <vt:variant>
        <vt:i4>1835069</vt:i4>
      </vt:variant>
      <vt:variant>
        <vt:i4>4022</vt:i4>
      </vt:variant>
      <vt:variant>
        <vt:i4>0</vt:i4>
      </vt:variant>
      <vt:variant>
        <vt:i4>5</vt:i4>
      </vt:variant>
      <vt:variant>
        <vt:lpwstr/>
      </vt:variant>
      <vt:variant>
        <vt:lpwstr>_Toc187235847</vt:lpwstr>
      </vt:variant>
      <vt:variant>
        <vt:i4>1835069</vt:i4>
      </vt:variant>
      <vt:variant>
        <vt:i4>4016</vt:i4>
      </vt:variant>
      <vt:variant>
        <vt:i4>0</vt:i4>
      </vt:variant>
      <vt:variant>
        <vt:i4>5</vt:i4>
      </vt:variant>
      <vt:variant>
        <vt:lpwstr/>
      </vt:variant>
      <vt:variant>
        <vt:lpwstr>_Toc187235846</vt:lpwstr>
      </vt:variant>
      <vt:variant>
        <vt:i4>1835069</vt:i4>
      </vt:variant>
      <vt:variant>
        <vt:i4>4010</vt:i4>
      </vt:variant>
      <vt:variant>
        <vt:i4>0</vt:i4>
      </vt:variant>
      <vt:variant>
        <vt:i4>5</vt:i4>
      </vt:variant>
      <vt:variant>
        <vt:lpwstr/>
      </vt:variant>
      <vt:variant>
        <vt:lpwstr>_Toc187235845</vt:lpwstr>
      </vt:variant>
      <vt:variant>
        <vt:i4>1835069</vt:i4>
      </vt:variant>
      <vt:variant>
        <vt:i4>4004</vt:i4>
      </vt:variant>
      <vt:variant>
        <vt:i4>0</vt:i4>
      </vt:variant>
      <vt:variant>
        <vt:i4>5</vt:i4>
      </vt:variant>
      <vt:variant>
        <vt:lpwstr/>
      </vt:variant>
      <vt:variant>
        <vt:lpwstr>_Toc187235844</vt:lpwstr>
      </vt:variant>
      <vt:variant>
        <vt:i4>1835069</vt:i4>
      </vt:variant>
      <vt:variant>
        <vt:i4>3998</vt:i4>
      </vt:variant>
      <vt:variant>
        <vt:i4>0</vt:i4>
      </vt:variant>
      <vt:variant>
        <vt:i4>5</vt:i4>
      </vt:variant>
      <vt:variant>
        <vt:lpwstr/>
      </vt:variant>
      <vt:variant>
        <vt:lpwstr>_Toc187235843</vt:lpwstr>
      </vt:variant>
      <vt:variant>
        <vt:i4>1835069</vt:i4>
      </vt:variant>
      <vt:variant>
        <vt:i4>3992</vt:i4>
      </vt:variant>
      <vt:variant>
        <vt:i4>0</vt:i4>
      </vt:variant>
      <vt:variant>
        <vt:i4>5</vt:i4>
      </vt:variant>
      <vt:variant>
        <vt:lpwstr/>
      </vt:variant>
      <vt:variant>
        <vt:lpwstr>_Toc187235842</vt:lpwstr>
      </vt:variant>
      <vt:variant>
        <vt:i4>1835069</vt:i4>
      </vt:variant>
      <vt:variant>
        <vt:i4>3986</vt:i4>
      </vt:variant>
      <vt:variant>
        <vt:i4>0</vt:i4>
      </vt:variant>
      <vt:variant>
        <vt:i4>5</vt:i4>
      </vt:variant>
      <vt:variant>
        <vt:lpwstr/>
      </vt:variant>
      <vt:variant>
        <vt:lpwstr>_Toc187235841</vt:lpwstr>
      </vt:variant>
      <vt:variant>
        <vt:i4>1835069</vt:i4>
      </vt:variant>
      <vt:variant>
        <vt:i4>3980</vt:i4>
      </vt:variant>
      <vt:variant>
        <vt:i4>0</vt:i4>
      </vt:variant>
      <vt:variant>
        <vt:i4>5</vt:i4>
      </vt:variant>
      <vt:variant>
        <vt:lpwstr/>
      </vt:variant>
      <vt:variant>
        <vt:lpwstr>_Toc187235840</vt:lpwstr>
      </vt:variant>
      <vt:variant>
        <vt:i4>1769533</vt:i4>
      </vt:variant>
      <vt:variant>
        <vt:i4>3974</vt:i4>
      </vt:variant>
      <vt:variant>
        <vt:i4>0</vt:i4>
      </vt:variant>
      <vt:variant>
        <vt:i4>5</vt:i4>
      </vt:variant>
      <vt:variant>
        <vt:lpwstr/>
      </vt:variant>
      <vt:variant>
        <vt:lpwstr>_Toc187235839</vt:lpwstr>
      </vt:variant>
      <vt:variant>
        <vt:i4>1769533</vt:i4>
      </vt:variant>
      <vt:variant>
        <vt:i4>3968</vt:i4>
      </vt:variant>
      <vt:variant>
        <vt:i4>0</vt:i4>
      </vt:variant>
      <vt:variant>
        <vt:i4>5</vt:i4>
      </vt:variant>
      <vt:variant>
        <vt:lpwstr/>
      </vt:variant>
      <vt:variant>
        <vt:lpwstr>_Toc187235838</vt:lpwstr>
      </vt:variant>
      <vt:variant>
        <vt:i4>1769533</vt:i4>
      </vt:variant>
      <vt:variant>
        <vt:i4>3962</vt:i4>
      </vt:variant>
      <vt:variant>
        <vt:i4>0</vt:i4>
      </vt:variant>
      <vt:variant>
        <vt:i4>5</vt:i4>
      </vt:variant>
      <vt:variant>
        <vt:lpwstr/>
      </vt:variant>
      <vt:variant>
        <vt:lpwstr>_Toc187235837</vt:lpwstr>
      </vt:variant>
      <vt:variant>
        <vt:i4>1769533</vt:i4>
      </vt:variant>
      <vt:variant>
        <vt:i4>3956</vt:i4>
      </vt:variant>
      <vt:variant>
        <vt:i4>0</vt:i4>
      </vt:variant>
      <vt:variant>
        <vt:i4>5</vt:i4>
      </vt:variant>
      <vt:variant>
        <vt:lpwstr/>
      </vt:variant>
      <vt:variant>
        <vt:lpwstr>_Toc187235836</vt:lpwstr>
      </vt:variant>
      <vt:variant>
        <vt:i4>1769533</vt:i4>
      </vt:variant>
      <vt:variant>
        <vt:i4>3950</vt:i4>
      </vt:variant>
      <vt:variant>
        <vt:i4>0</vt:i4>
      </vt:variant>
      <vt:variant>
        <vt:i4>5</vt:i4>
      </vt:variant>
      <vt:variant>
        <vt:lpwstr/>
      </vt:variant>
      <vt:variant>
        <vt:lpwstr>_Toc187235835</vt:lpwstr>
      </vt:variant>
      <vt:variant>
        <vt:i4>1769533</vt:i4>
      </vt:variant>
      <vt:variant>
        <vt:i4>3944</vt:i4>
      </vt:variant>
      <vt:variant>
        <vt:i4>0</vt:i4>
      </vt:variant>
      <vt:variant>
        <vt:i4>5</vt:i4>
      </vt:variant>
      <vt:variant>
        <vt:lpwstr/>
      </vt:variant>
      <vt:variant>
        <vt:lpwstr>_Toc187235834</vt:lpwstr>
      </vt:variant>
      <vt:variant>
        <vt:i4>1769533</vt:i4>
      </vt:variant>
      <vt:variant>
        <vt:i4>3938</vt:i4>
      </vt:variant>
      <vt:variant>
        <vt:i4>0</vt:i4>
      </vt:variant>
      <vt:variant>
        <vt:i4>5</vt:i4>
      </vt:variant>
      <vt:variant>
        <vt:lpwstr/>
      </vt:variant>
      <vt:variant>
        <vt:lpwstr>_Toc187235833</vt:lpwstr>
      </vt:variant>
      <vt:variant>
        <vt:i4>1769533</vt:i4>
      </vt:variant>
      <vt:variant>
        <vt:i4>3932</vt:i4>
      </vt:variant>
      <vt:variant>
        <vt:i4>0</vt:i4>
      </vt:variant>
      <vt:variant>
        <vt:i4>5</vt:i4>
      </vt:variant>
      <vt:variant>
        <vt:lpwstr/>
      </vt:variant>
      <vt:variant>
        <vt:lpwstr>_Toc187235832</vt:lpwstr>
      </vt:variant>
      <vt:variant>
        <vt:i4>1769533</vt:i4>
      </vt:variant>
      <vt:variant>
        <vt:i4>3926</vt:i4>
      </vt:variant>
      <vt:variant>
        <vt:i4>0</vt:i4>
      </vt:variant>
      <vt:variant>
        <vt:i4>5</vt:i4>
      </vt:variant>
      <vt:variant>
        <vt:lpwstr/>
      </vt:variant>
      <vt:variant>
        <vt:lpwstr>_Toc187235831</vt:lpwstr>
      </vt:variant>
      <vt:variant>
        <vt:i4>1769533</vt:i4>
      </vt:variant>
      <vt:variant>
        <vt:i4>3920</vt:i4>
      </vt:variant>
      <vt:variant>
        <vt:i4>0</vt:i4>
      </vt:variant>
      <vt:variant>
        <vt:i4>5</vt:i4>
      </vt:variant>
      <vt:variant>
        <vt:lpwstr/>
      </vt:variant>
      <vt:variant>
        <vt:lpwstr>_Toc187235830</vt:lpwstr>
      </vt:variant>
      <vt:variant>
        <vt:i4>1703997</vt:i4>
      </vt:variant>
      <vt:variant>
        <vt:i4>3914</vt:i4>
      </vt:variant>
      <vt:variant>
        <vt:i4>0</vt:i4>
      </vt:variant>
      <vt:variant>
        <vt:i4>5</vt:i4>
      </vt:variant>
      <vt:variant>
        <vt:lpwstr/>
      </vt:variant>
      <vt:variant>
        <vt:lpwstr>_Toc187235829</vt:lpwstr>
      </vt:variant>
      <vt:variant>
        <vt:i4>1703997</vt:i4>
      </vt:variant>
      <vt:variant>
        <vt:i4>3908</vt:i4>
      </vt:variant>
      <vt:variant>
        <vt:i4>0</vt:i4>
      </vt:variant>
      <vt:variant>
        <vt:i4>5</vt:i4>
      </vt:variant>
      <vt:variant>
        <vt:lpwstr/>
      </vt:variant>
      <vt:variant>
        <vt:lpwstr>_Toc187235828</vt:lpwstr>
      </vt:variant>
      <vt:variant>
        <vt:i4>1703997</vt:i4>
      </vt:variant>
      <vt:variant>
        <vt:i4>3902</vt:i4>
      </vt:variant>
      <vt:variant>
        <vt:i4>0</vt:i4>
      </vt:variant>
      <vt:variant>
        <vt:i4>5</vt:i4>
      </vt:variant>
      <vt:variant>
        <vt:lpwstr/>
      </vt:variant>
      <vt:variant>
        <vt:lpwstr>_Toc187235827</vt:lpwstr>
      </vt:variant>
      <vt:variant>
        <vt:i4>1703997</vt:i4>
      </vt:variant>
      <vt:variant>
        <vt:i4>3896</vt:i4>
      </vt:variant>
      <vt:variant>
        <vt:i4>0</vt:i4>
      </vt:variant>
      <vt:variant>
        <vt:i4>5</vt:i4>
      </vt:variant>
      <vt:variant>
        <vt:lpwstr/>
      </vt:variant>
      <vt:variant>
        <vt:lpwstr>_Toc187235826</vt:lpwstr>
      </vt:variant>
      <vt:variant>
        <vt:i4>1703997</vt:i4>
      </vt:variant>
      <vt:variant>
        <vt:i4>3890</vt:i4>
      </vt:variant>
      <vt:variant>
        <vt:i4>0</vt:i4>
      </vt:variant>
      <vt:variant>
        <vt:i4>5</vt:i4>
      </vt:variant>
      <vt:variant>
        <vt:lpwstr/>
      </vt:variant>
      <vt:variant>
        <vt:lpwstr>_Toc187235825</vt:lpwstr>
      </vt:variant>
      <vt:variant>
        <vt:i4>1703997</vt:i4>
      </vt:variant>
      <vt:variant>
        <vt:i4>3884</vt:i4>
      </vt:variant>
      <vt:variant>
        <vt:i4>0</vt:i4>
      </vt:variant>
      <vt:variant>
        <vt:i4>5</vt:i4>
      </vt:variant>
      <vt:variant>
        <vt:lpwstr/>
      </vt:variant>
      <vt:variant>
        <vt:lpwstr>_Toc187235824</vt:lpwstr>
      </vt:variant>
      <vt:variant>
        <vt:i4>1703997</vt:i4>
      </vt:variant>
      <vt:variant>
        <vt:i4>3878</vt:i4>
      </vt:variant>
      <vt:variant>
        <vt:i4>0</vt:i4>
      </vt:variant>
      <vt:variant>
        <vt:i4>5</vt:i4>
      </vt:variant>
      <vt:variant>
        <vt:lpwstr/>
      </vt:variant>
      <vt:variant>
        <vt:lpwstr>_Toc187235823</vt:lpwstr>
      </vt:variant>
      <vt:variant>
        <vt:i4>1703997</vt:i4>
      </vt:variant>
      <vt:variant>
        <vt:i4>3872</vt:i4>
      </vt:variant>
      <vt:variant>
        <vt:i4>0</vt:i4>
      </vt:variant>
      <vt:variant>
        <vt:i4>5</vt:i4>
      </vt:variant>
      <vt:variant>
        <vt:lpwstr/>
      </vt:variant>
      <vt:variant>
        <vt:lpwstr>_Toc187235822</vt:lpwstr>
      </vt:variant>
      <vt:variant>
        <vt:i4>1703997</vt:i4>
      </vt:variant>
      <vt:variant>
        <vt:i4>3866</vt:i4>
      </vt:variant>
      <vt:variant>
        <vt:i4>0</vt:i4>
      </vt:variant>
      <vt:variant>
        <vt:i4>5</vt:i4>
      </vt:variant>
      <vt:variant>
        <vt:lpwstr/>
      </vt:variant>
      <vt:variant>
        <vt:lpwstr>_Toc187235821</vt:lpwstr>
      </vt:variant>
      <vt:variant>
        <vt:i4>1703997</vt:i4>
      </vt:variant>
      <vt:variant>
        <vt:i4>3860</vt:i4>
      </vt:variant>
      <vt:variant>
        <vt:i4>0</vt:i4>
      </vt:variant>
      <vt:variant>
        <vt:i4>5</vt:i4>
      </vt:variant>
      <vt:variant>
        <vt:lpwstr/>
      </vt:variant>
      <vt:variant>
        <vt:lpwstr>_Toc187235820</vt:lpwstr>
      </vt:variant>
      <vt:variant>
        <vt:i4>1638461</vt:i4>
      </vt:variant>
      <vt:variant>
        <vt:i4>3854</vt:i4>
      </vt:variant>
      <vt:variant>
        <vt:i4>0</vt:i4>
      </vt:variant>
      <vt:variant>
        <vt:i4>5</vt:i4>
      </vt:variant>
      <vt:variant>
        <vt:lpwstr/>
      </vt:variant>
      <vt:variant>
        <vt:lpwstr>_Toc187235819</vt:lpwstr>
      </vt:variant>
      <vt:variant>
        <vt:i4>1638461</vt:i4>
      </vt:variant>
      <vt:variant>
        <vt:i4>3848</vt:i4>
      </vt:variant>
      <vt:variant>
        <vt:i4>0</vt:i4>
      </vt:variant>
      <vt:variant>
        <vt:i4>5</vt:i4>
      </vt:variant>
      <vt:variant>
        <vt:lpwstr/>
      </vt:variant>
      <vt:variant>
        <vt:lpwstr>_Toc187235818</vt:lpwstr>
      </vt:variant>
      <vt:variant>
        <vt:i4>1638461</vt:i4>
      </vt:variant>
      <vt:variant>
        <vt:i4>3842</vt:i4>
      </vt:variant>
      <vt:variant>
        <vt:i4>0</vt:i4>
      </vt:variant>
      <vt:variant>
        <vt:i4>5</vt:i4>
      </vt:variant>
      <vt:variant>
        <vt:lpwstr/>
      </vt:variant>
      <vt:variant>
        <vt:lpwstr>_Toc187235817</vt:lpwstr>
      </vt:variant>
      <vt:variant>
        <vt:i4>1638461</vt:i4>
      </vt:variant>
      <vt:variant>
        <vt:i4>3836</vt:i4>
      </vt:variant>
      <vt:variant>
        <vt:i4>0</vt:i4>
      </vt:variant>
      <vt:variant>
        <vt:i4>5</vt:i4>
      </vt:variant>
      <vt:variant>
        <vt:lpwstr/>
      </vt:variant>
      <vt:variant>
        <vt:lpwstr>_Toc187235816</vt:lpwstr>
      </vt:variant>
      <vt:variant>
        <vt:i4>1638461</vt:i4>
      </vt:variant>
      <vt:variant>
        <vt:i4>3830</vt:i4>
      </vt:variant>
      <vt:variant>
        <vt:i4>0</vt:i4>
      </vt:variant>
      <vt:variant>
        <vt:i4>5</vt:i4>
      </vt:variant>
      <vt:variant>
        <vt:lpwstr/>
      </vt:variant>
      <vt:variant>
        <vt:lpwstr>_Toc187235815</vt:lpwstr>
      </vt:variant>
      <vt:variant>
        <vt:i4>1638461</vt:i4>
      </vt:variant>
      <vt:variant>
        <vt:i4>3824</vt:i4>
      </vt:variant>
      <vt:variant>
        <vt:i4>0</vt:i4>
      </vt:variant>
      <vt:variant>
        <vt:i4>5</vt:i4>
      </vt:variant>
      <vt:variant>
        <vt:lpwstr/>
      </vt:variant>
      <vt:variant>
        <vt:lpwstr>_Toc187235814</vt:lpwstr>
      </vt:variant>
      <vt:variant>
        <vt:i4>1638461</vt:i4>
      </vt:variant>
      <vt:variant>
        <vt:i4>3818</vt:i4>
      </vt:variant>
      <vt:variant>
        <vt:i4>0</vt:i4>
      </vt:variant>
      <vt:variant>
        <vt:i4>5</vt:i4>
      </vt:variant>
      <vt:variant>
        <vt:lpwstr/>
      </vt:variant>
      <vt:variant>
        <vt:lpwstr>_Toc187235813</vt:lpwstr>
      </vt:variant>
      <vt:variant>
        <vt:i4>1638461</vt:i4>
      </vt:variant>
      <vt:variant>
        <vt:i4>3812</vt:i4>
      </vt:variant>
      <vt:variant>
        <vt:i4>0</vt:i4>
      </vt:variant>
      <vt:variant>
        <vt:i4>5</vt:i4>
      </vt:variant>
      <vt:variant>
        <vt:lpwstr/>
      </vt:variant>
      <vt:variant>
        <vt:lpwstr>_Toc187235812</vt:lpwstr>
      </vt:variant>
      <vt:variant>
        <vt:i4>1638461</vt:i4>
      </vt:variant>
      <vt:variant>
        <vt:i4>3806</vt:i4>
      </vt:variant>
      <vt:variant>
        <vt:i4>0</vt:i4>
      </vt:variant>
      <vt:variant>
        <vt:i4>5</vt:i4>
      </vt:variant>
      <vt:variant>
        <vt:lpwstr/>
      </vt:variant>
      <vt:variant>
        <vt:lpwstr>_Toc187235811</vt:lpwstr>
      </vt:variant>
      <vt:variant>
        <vt:i4>1638461</vt:i4>
      </vt:variant>
      <vt:variant>
        <vt:i4>3800</vt:i4>
      </vt:variant>
      <vt:variant>
        <vt:i4>0</vt:i4>
      </vt:variant>
      <vt:variant>
        <vt:i4>5</vt:i4>
      </vt:variant>
      <vt:variant>
        <vt:lpwstr/>
      </vt:variant>
      <vt:variant>
        <vt:lpwstr>_Toc187235810</vt:lpwstr>
      </vt:variant>
      <vt:variant>
        <vt:i4>1572925</vt:i4>
      </vt:variant>
      <vt:variant>
        <vt:i4>3794</vt:i4>
      </vt:variant>
      <vt:variant>
        <vt:i4>0</vt:i4>
      </vt:variant>
      <vt:variant>
        <vt:i4>5</vt:i4>
      </vt:variant>
      <vt:variant>
        <vt:lpwstr/>
      </vt:variant>
      <vt:variant>
        <vt:lpwstr>_Toc187235809</vt:lpwstr>
      </vt:variant>
      <vt:variant>
        <vt:i4>1572925</vt:i4>
      </vt:variant>
      <vt:variant>
        <vt:i4>3788</vt:i4>
      </vt:variant>
      <vt:variant>
        <vt:i4>0</vt:i4>
      </vt:variant>
      <vt:variant>
        <vt:i4>5</vt:i4>
      </vt:variant>
      <vt:variant>
        <vt:lpwstr/>
      </vt:variant>
      <vt:variant>
        <vt:lpwstr>_Toc187235808</vt:lpwstr>
      </vt:variant>
      <vt:variant>
        <vt:i4>1572925</vt:i4>
      </vt:variant>
      <vt:variant>
        <vt:i4>3782</vt:i4>
      </vt:variant>
      <vt:variant>
        <vt:i4>0</vt:i4>
      </vt:variant>
      <vt:variant>
        <vt:i4>5</vt:i4>
      </vt:variant>
      <vt:variant>
        <vt:lpwstr/>
      </vt:variant>
      <vt:variant>
        <vt:lpwstr>_Toc187235807</vt:lpwstr>
      </vt:variant>
      <vt:variant>
        <vt:i4>1572925</vt:i4>
      </vt:variant>
      <vt:variant>
        <vt:i4>3776</vt:i4>
      </vt:variant>
      <vt:variant>
        <vt:i4>0</vt:i4>
      </vt:variant>
      <vt:variant>
        <vt:i4>5</vt:i4>
      </vt:variant>
      <vt:variant>
        <vt:lpwstr/>
      </vt:variant>
      <vt:variant>
        <vt:lpwstr>_Toc187235806</vt:lpwstr>
      </vt:variant>
      <vt:variant>
        <vt:i4>1572925</vt:i4>
      </vt:variant>
      <vt:variant>
        <vt:i4>3770</vt:i4>
      </vt:variant>
      <vt:variant>
        <vt:i4>0</vt:i4>
      </vt:variant>
      <vt:variant>
        <vt:i4>5</vt:i4>
      </vt:variant>
      <vt:variant>
        <vt:lpwstr/>
      </vt:variant>
      <vt:variant>
        <vt:lpwstr>_Toc187235805</vt:lpwstr>
      </vt:variant>
      <vt:variant>
        <vt:i4>1572925</vt:i4>
      </vt:variant>
      <vt:variant>
        <vt:i4>3764</vt:i4>
      </vt:variant>
      <vt:variant>
        <vt:i4>0</vt:i4>
      </vt:variant>
      <vt:variant>
        <vt:i4>5</vt:i4>
      </vt:variant>
      <vt:variant>
        <vt:lpwstr/>
      </vt:variant>
      <vt:variant>
        <vt:lpwstr>_Toc187235804</vt:lpwstr>
      </vt:variant>
      <vt:variant>
        <vt:i4>1572925</vt:i4>
      </vt:variant>
      <vt:variant>
        <vt:i4>3758</vt:i4>
      </vt:variant>
      <vt:variant>
        <vt:i4>0</vt:i4>
      </vt:variant>
      <vt:variant>
        <vt:i4>5</vt:i4>
      </vt:variant>
      <vt:variant>
        <vt:lpwstr/>
      </vt:variant>
      <vt:variant>
        <vt:lpwstr>_Toc187235803</vt:lpwstr>
      </vt:variant>
      <vt:variant>
        <vt:i4>1572925</vt:i4>
      </vt:variant>
      <vt:variant>
        <vt:i4>3752</vt:i4>
      </vt:variant>
      <vt:variant>
        <vt:i4>0</vt:i4>
      </vt:variant>
      <vt:variant>
        <vt:i4>5</vt:i4>
      </vt:variant>
      <vt:variant>
        <vt:lpwstr/>
      </vt:variant>
      <vt:variant>
        <vt:lpwstr>_Toc187235802</vt:lpwstr>
      </vt:variant>
      <vt:variant>
        <vt:i4>1572925</vt:i4>
      </vt:variant>
      <vt:variant>
        <vt:i4>3746</vt:i4>
      </vt:variant>
      <vt:variant>
        <vt:i4>0</vt:i4>
      </vt:variant>
      <vt:variant>
        <vt:i4>5</vt:i4>
      </vt:variant>
      <vt:variant>
        <vt:lpwstr/>
      </vt:variant>
      <vt:variant>
        <vt:lpwstr>_Toc187235801</vt:lpwstr>
      </vt:variant>
      <vt:variant>
        <vt:i4>1572925</vt:i4>
      </vt:variant>
      <vt:variant>
        <vt:i4>3740</vt:i4>
      </vt:variant>
      <vt:variant>
        <vt:i4>0</vt:i4>
      </vt:variant>
      <vt:variant>
        <vt:i4>5</vt:i4>
      </vt:variant>
      <vt:variant>
        <vt:lpwstr/>
      </vt:variant>
      <vt:variant>
        <vt:lpwstr>_Toc187235800</vt:lpwstr>
      </vt:variant>
      <vt:variant>
        <vt:i4>1114162</vt:i4>
      </vt:variant>
      <vt:variant>
        <vt:i4>3734</vt:i4>
      </vt:variant>
      <vt:variant>
        <vt:i4>0</vt:i4>
      </vt:variant>
      <vt:variant>
        <vt:i4>5</vt:i4>
      </vt:variant>
      <vt:variant>
        <vt:lpwstr/>
      </vt:variant>
      <vt:variant>
        <vt:lpwstr>_Toc187235799</vt:lpwstr>
      </vt:variant>
      <vt:variant>
        <vt:i4>1114162</vt:i4>
      </vt:variant>
      <vt:variant>
        <vt:i4>3728</vt:i4>
      </vt:variant>
      <vt:variant>
        <vt:i4>0</vt:i4>
      </vt:variant>
      <vt:variant>
        <vt:i4>5</vt:i4>
      </vt:variant>
      <vt:variant>
        <vt:lpwstr/>
      </vt:variant>
      <vt:variant>
        <vt:lpwstr>_Toc187235798</vt:lpwstr>
      </vt:variant>
      <vt:variant>
        <vt:i4>1114162</vt:i4>
      </vt:variant>
      <vt:variant>
        <vt:i4>3722</vt:i4>
      </vt:variant>
      <vt:variant>
        <vt:i4>0</vt:i4>
      </vt:variant>
      <vt:variant>
        <vt:i4>5</vt:i4>
      </vt:variant>
      <vt:variant>
        <vt:lpwstr/>
      </vt:variant>
      <vt:variant>
        <vt:lpwstr>_Toc187235797</vt:lpwstr>
      </vt:variant>
      <vt:variant>
        <vt:i4>1114162</vt:i4>
      </vt:variant>
      <vt:variant>
        <vt:i4>3716</vt:i4>
      </vt:variant>
      <vt:variant>
        <vt:i4>0</vt:i4>
      </vt:variant>
      <vt:variant>
        <vt:i4>5</vt:i4>
      </vt:variant>
      <vt:variant>
        <vt:lpwstr/>
      </vt:variant>
      <vt:variant>
        <vt:lpwstr>_Toc187235796</vt:lpwstr>
      </vt:variant>
      <vt:variant>
        <vt:i4>1114162</vt:i4>
      </vt:variant>
      <vt:variant>
        <vt:i4>3710</vt:i4>
      </vt:variant>
      <vt:variant>
        <vt:i4>0</vt:i4>
      </vt:variant>
      <vt:variant>
        <vt:i4>5</vt:i4>
      </vt:variant>
      <vt:variant>
        <vt:lpwstr/>
      </vt:variant>
      <vt:variant>
        <vt:lpwstr>_Toc187235795</vt:lpwstr>
      </vt:variant>
      <vt:variant>
        <vt:i4>1114162</vt:i4>
      </vt:variant>
      <vt:variant>
        <vt:i4>3704</vt:i4>
      </vt:variant>
      <vt:variant>
        <vt:i4>0</vt:i4>
      </vt:variant>
      <vt:variant>
        <vt:i4>5</vt:i4>
      </vt:variant>
      <vt:variant>
        <vt:lpwstr/>
      </vt:variant>
      <vt:variant>
        <vt:lpwstr>_Toc187235794</vt:lpwstr>
      </vt:variant>
      <vt:variant>
        <vt:i4>1114162</vt:i4>
      </vt:variant>
      <vt:variant>
        <vt:i4>3698</vt:i4>
      </vt:variant>
      <vt:variant>
        <vt:i4>0</vt:i4>
      </vt:variant>
      <vt:variant>
        <vt:i4>5</vt:i4>
      </vt:variant>
      <vt:variant>
        <vt:lpwstr/>
      </vt:variant>
      <vt:variant>
        <vt:lpwstr>_Toc187235793</vt:lpwstr>
      </vt:variant>
      <vt:variant>
        <vt:i4>1114162</vt:i4>
      </vt:variant>
      <vt:variant>
        <vt:i4>3692</vt:i4>
      </vt:variant>
      <vt:variant>
        <vt:i4>0</vt:i4>
      </vt:variant>
      <vt:variant>
        <vt:i4>5</vt:i4>
      </vt:variant>
      <vt:variant>
        <vt:lpwstr/>
      </vt:variant>
      <vt:variant>
        <vt:lpwstr>_Toc187235792</vt:lpwstr>
      </vt:variant>
      <vt:variant>
        <vt:i4>1114162</vt:i4>
      </vt:variant>
      <vt:variant>
        <vt:i4>3686</vt:i4>
      </vt:variant>
      <vt:variant>
        <vt:i4>0</vt:i4>
      </vt:variant>
      <vt:variant>
        <vt:i4>5</vt:i4>
      </vt:variant>
      <vt:variant>
        <vt:lpwstr/>
      </vt:variant>
      <vt:variant>
        <vt:lpwstr>_Toc187235791</vt:lpwstr>
      </vt:variant>
      <vt:variant>
        <vt:i4>1114162</vt:i4>
      </vt:variant>
      <vt:variant>
        <vt:i4>3680</vt:i4>
      </vt:variant>
      <vt:variant>
        <vt:i4>0</vt:i4>
      </vt:variant>
      <vt:variant>
        <vt:i4>5</vt:i4>
      </vt:variant>
      <vt:variant>
        <vt:lpwstr/>
      </vt:variant>
      <vt:variant>
        <vt:lpwstr>_Toc187235790</vt:lpwstr>
      </vt:variant>
      <vt:variant>
        <vt:i4>1048626</vt:i4>
      </vt:variant>
      <vt:variant>
        <vt:i4>3674</vt:i4>
      </vt:variant>
      <vt:variant>
        <vt:i4>0</vt:i4>
      </vt:variant>
      <vt:variant>
        <vt:i4>5</vt:i4>
      </vt:variant>
      <vt:variant>
        <vt:lpwstr/>
      </vt:variant>
      <vt:variant>
        <vt:lpwstr>_Toc187235789</vt:lpwstr>
      </vt:variant>
      <vt:variant>
        <vt:i4>1048626</vt:i4>
      </vt:variant>
      <vt:variant>
        <vt:i4>3668</vt:i4>
      </vt:variant>
      <vt:variant>
        <vt:i4>0</vt:i4>
      </vt:variant>
      <vt:variant>
        <vt:i4>5</vt:i4>
      </vt:variant>
      <vt:variant>
        <vt:lpwstr/>
      </vt:variant>
      <vt:variant>
        <vt:lpwstr>_Toc187235788</vt:lpwstr>
      </vt:variant>
      <vt:variant>
        <vt:i4>1048626</vt:i4>
      </vt:variant>
      <vt:variant>
        <vt:i4>3662</vt:i4>
      </vt:variant>
      <vt:variant>
        <vt:i4>0</vt:i4>
      </vt:variant>
      <vt:variant>
        <vt:i4>5</vt:i4>
      </vt:variant>
      <vt:variant>
        <vt:lpwstr/>
      </vt:variant>
      <vt:variant>
        <vt:lpwstr>_Toc187235787</vt:lpwstr>
      </vt:variant>
      <vt:variant>
        <vt:i4>1048626</vt:i4>
      </vt:variant>
      <vt:variant>
        <vt:i4>3656</vt:i4>
      </vt:variant>
      <vt:variant>
        <vt:i4>0</vt:i4>
      </vt:variant>
      <vt:variant>
        <vt:i4>5</vt:i4>
      </vt:variant>
      <vt:variant>
        <vt:lpwstr/>
      </vt:variant>
      <vt:variant>
        <vt:lpwstr>_Toc187235786</vt:lpwstr>
      </vt:variant>
      <vt:variant>
        <vt:i4>1048626</vt:i4>
      </vt:variant>
      <vt:variant>
        <vt:i4>3650</vt:i4>
      </vt:variant>
      <vt:variant>
        <vt:i4>0</vt:i4>
      </vt:variant>
      <vt:variant>
        <vt:i4>5</vt:i4>
      </vt:variant>
      <vt:variant>
        <vt:lpwstr/>
      </vt:variant>
      <vt:variant>
        <vt:lpwstr>_Toc187235785</vt:lpwstr>
      </vt:variant>
      <vt:variant>
        <vt:i4>1048626</vt:i4>
      </vt:variant>
      <vt:variant>
        <vt:i4>3644</vt:i4>
      </vt:variant>
      <vt:variant>
        <vt:i4>0</vt:i4>
      </vt:variant>
      <vt:variant>
        <vt:i4>5</vt:i4>
      </vt:variant>
      <vt:variant>
        <vt:lpwstr/>
      </vt:variant>
      <vt:variant>
        <vt:lpwstr>_Toc187235784</vt:lpwstr>
      </vt:variant>
      <vt:variant>
        <vt:i4>1048626</vt:i4>
      </vt:variant>
      <vt:variant>
        <vt:i4>3638</vt:i4>
      </vt:variant>
      <vt:variant>
        <vt:i4>0</vt:i4>
      </vt:variant>
      <vt:variant>
        <vt:i4>5</vt:i4>
      </vt:variant>
      <vt:variant>
        <vt:lpwstr/>
      </vt:variant>
      <vt:variant>
        <vt:lpwstr>_Toc187235783</vt:lpwstr>
      </vt:variant>
      <vt:variant>
        <vt:i4>1048626</vt:i4>
      </vt:variant>
      <vt:variant>
        <vt:i4>3632</vt:i4>
      </vt:variant>
      <vt:variant>
        <vt:i4>0</vt:i4>
      </vt:variant>
      <vt:variant>
        <vt:i4>5</vt:i4>
      </vt:variant>
      <vt:variant>
        <vt:lpwstr/>
      </vt:variant>
      <vt:variant>
        <vt:lpwstr>_Toc187235782</vt:lpwstr>
      </vt:variant>
      <vt:variant>
        <vt:i4>1048626</vt:i4>
      </vt:variant>
      <vt:variant>
        <vt:i4>3626</vt:i4>
      </vt:variant>
      <vt:variant>
        <vt:i4>0</vt:i4>
      </vt:variant>
      <vt:variant>
        <vt:i4>5</vt:i4>
      </vt:variant>
      <vt:variant>
        <vt:lpwstr/>
      </vt:variant>
      <vt:variant>
        <vt:lpwstr>_Toc187235781</vt:lpwstr>
      </vt:variant>
      <vt:variant>
        <vt:i4>1048626</vt:i4>
      </vt:variant>
      <vt:variant>
        <vt:i4>3620</vt:i4>
      </vt:variant>
      <vt:variant>
        <vt:i4>0</vt:i4>
      </vt:variant>
      <vt:variant>
        <vt:i4>5</vt:i4>
      </vt:variant>
      <vt:variant>
        <vt:lpwstr/>
      </vt:variant>
      <vt:variant>
        <vt:lpwstr>_Toc187235780</vt:lpwstr>
      </vt:variant>
      <vt:variant>
        <vt:i4>2031666</vt:i4>
      </vt:variant>
      <vt:variant>
        <vt:i4>3614</vt:i4>
      </vt:variant>
      <vt:variant>
        <vt:i4>0</vt:i4>
      </vt:variant>
      <vt:variant>
        <vt:i4>5</vt:i4>
      </vt:variant>
      <vt:variant>
        <vt:lpwstr/>
      </vt:variant>
      <vt:variant>
        <vt:lpwstr>_Toc187235779</vt:lpwstr>
      </vt:variant>
      <vt:variant>
        <vt:i4>2031666</vt:i4>
      </vt:variant>
      <vt:variant>
        <vt:i4>3608</vt:i4>
      </vt:variant>
      <vt:variant>
        <vt:i4>0</vt:i4>
      </vt:variant>
      <vt:variant>
        <vt:i4>5</vt:i4>
      </vt:variant>
      <vt:variant>
        <vt:lpwstr/>
      </vt:variant>
      <vt:variant>
        <vt:lpwstr>_Toc187235778</vt:lpwstr>
      </vt:variant>
      <vt:variant>
        <vt:i4>2031666</vt:i4>
      </vt:variant>
      <vt:variant>
        <vt:i4>3602</vt:i4>
      </vt:variant>
      <vt:variant>
        <vt:i4>0</vt:i4>
      </vt:variant>
      <vt:variant>
        <vt:i4>5</vt:i4>
      </vt:variant>
      <vt:variant>
        <vt:lpwstr/>
      </vt:variant>
      <vt:variant>
        <vt:lpwstr>_Toc187235777</vt:lpwstr>
      </vt:variant>
      <vt:variant>
        <vt:i4>2031666</vt:i4>
      </vt:variant>
      <vt:variant>
        <vt:i4>3596</vt:i4>
      </vt:variant>
      <vt:variant>
        <vt:i4>0</vt:i4>
      </vt:variant>
      <vt:variant>
        <vt:i4>5</vt:i4>
      </vt:variant>
      <vt:variant>
        <vt:lpwstr/>
      </vt:variant>
      <vt:variant>
        <vt:lpwstr>_Toc187235776</vt:lpwstr>
      </vt:variant>
      <vt:variant>
        <vt:i4>2031666</vt:i4>
      </vt:variant>
      <vt:variant>
        <vt:i4>3590</vt:i4>
      </vt:variant>
      <vt:variant>
        <vt:i4>0</vt:i4>
      </vt:variant>
      <vt:variant>
        <vt:i4>5</vt:i4>
      </vt:variant>
      <vt:variant>
        <vt:lpwstr/>
      </vt:variant>
      <vt:variant>
        <vt:lpwstr>_Toc187235775</vt:lpwstr>
      </vt:variant>
      <vt:variant>
        <vt:i4>2031666</vt:i4>
      </vt:variant>
      <vt:variant>
        <vt:i4>3584</vt:i4>
      </vt:variant>
      <vt:variant>
        <vt:i4>0</vt:i4>
      </vt:variant>
      <vt:variant>
        <vt:i4>5</vt:i4>
      </vt:variant>
      <vt:variant>
        <vt:lpwstr/>
      </vt:variant>
      <vt:variant>
        <vt:lpwstr>_Toc187235774</vt:lpwstr>
      </vt:variant>
      <vt:variant>
        <vt:i4>2031666</vt:i4>
      </vt:variant>
      <vt:variant>
        <vt:i4>3578</vt:i4>
      </vt:variant>
      <vt:variant>
        <vt:i4>0</vt:i4>
      </vt:variant>
      <vt:variant>
        <vt:i4>5</vt:i4>
      </vt:variant>
      <vt:variant>
        <vt:lpwstr/>
      </vt:variant>
      <vt:variant>
        <vt:lpwstr>_Toc187235773</vt:lpwstr>
      </vt:variant>
      <vt:variant>
        <vt:i4>2031666</vt:i4>
      </vt:variant>
      <vt:variant>
        <vt:i4>3572</vt:i4>
      </vt:variant>
      <vt:variant>
        <vt:i4>0</vt:i4>
      </vt:variant>
      <vt:variant>
        <vt:i4>5</vt:i4>
      </vt:variant>
      <vt:variant>
        <vt:lpwstr/>
      </vt:variant>
      <vt:variant>
        <vt:lpwstr>_Toc187235772</vt:lpwstr>
      </vt:variant>
      <vt:variant>
        <vt:i4>2031666</vt:i4>
      </vt:variant>
      <vt:variant>
        <vt:i4>3566</vt:i4>
      </vt:variant>
      <vt:variant>
        <vt:i4>0</vt:i4>
      </vt:variant>
      <vt:variant>
        <vt:i4>5</vt:i4>
      </vt:variant>
      <vt:variant>
        <vt:lpwstr/>
      </vt:variant>
      <vt:variant>
        <vt:lpwstr>_Toc187235771</vt:lpwstr>
      </vt:variant>
      <vt:variant>
        <vt:i4>2031666</vt:i4>
      </vt:variant>
      <vt:variant>
        <vt:i4>3560</vt:i4>
      </vt:variant>
      <vt:variant>
        <vt:i4>0</vt:i4>
      </vt:variant>
      <vt:variant>
        <vt:i4>5</vt:i4>
      </vt:variant>
      <vt:variant>
        <vt:lpwstr/>
      </vt:variant>
      <vt:variant>
        <vt:lpwstr>_Toc187235770</vt:lpwstr>
      </vt:variant>
      <vt:variant>
        <vt:i4>1966130</vt:i4>
      </vt:variant>
      <vt:variant>
        <vt:i4>3554</vt:i4>
      </vt:variant>
      <vt:variant>
        <vt:i4>0</vt:i4>
      </vt:variant>
      <vt:variant>
        <vt:i4>5</vt:i4>
      </vt:variant>
      <vt:variant>
        <vt:lpwstr/>
      </vt:variant>
      <vt:variant>
        <vt:lpwstr>_Toc187235769</vt:lpwstr>
      </vt:variant>
      <vt:variant>
        <vt:i4>1966130</vt:i4>
      </vt:variant>
      <vt:variant>
        <vt:i4>3548</vt:i4>
      </vt:variant>
      <vt:variant>
        <vt:i4>0</vt:i4>
      </vt:variant>
      <vt:variant>
        <vt:i4>5</vt:i4>
      </vt:variant>
      <vt:variant>
        <vt:lpwstr/>
      </vt:variant>
      <vt:variant>
        <vt:lpwstr>_Toc187235768</vt:lpwstr>
      </vt:variant>
      <vt:variant>
        <vt:i4>1966130</vt:i4>
      </vt:variant>
      <vt:variant>
        <vt:i4>3542</vt:i4>
      </vt:variant>
      <vt:variant>
        <vt:i4>0</vt:i4>
      </vt:variant>
      <vt:variant>
        <vt:i4>5</vt:i4>
      </vt:variant>
      <vt:variant>
        <vt:lpwstr/>
      </vt:variant>
      <vt:variant>
        <vt:lpwstr>_Toc187235767</vt:lpwstr>
      </vt:variant>
      <vt:variant>
        <vt:i4>1966130</vt:i4>
      </vt:variant>
      <vt:variant>
        <vt:i4>3536</vt:i4>
      </vt:variant>
      <vt:variant>
        <vt:i4>0</vt:i4>
      </vt:variant>
      <vt:variant>
        <vt:i4>5</vt:i4>
      </vt:variant>
      <vt:variant>
        <vt:lpwstr/>
      </vt:variant>
      <vt:variant>
        <vt:lpwstr>_Toc187235766</vt:lpwstr>
      </vt:variant>
      <vt:variant>
        <vt:i4>1966130</vt:i4>
      </vt:variant>
      <vt:variant>
        <vt:i4>3530</vt:i4>
      </vt:variant>
      <vt:variant>
        <vt:i4>0</vt:i4>
      </vt:variant>
      <vt:variant>
        <vt:i4>5</vt:i4>
      </vt:variant>
      <vt:variant>
        <vt:lpwstr/>
      </vt:variant>
      <vt:variant>
        <vt:lpwstr>_Toc187235765</vt:lpwstr>
      </vt:variant>
      <vt:variant>
        <vt:i4>1966130</vt:i4>
      </vt:variant>
      <vt:variant>
        <vt:i4>3524</vt:i4>
      </vt:variant>
      <vt:variant>
        <vt:i4>0</vt:i4>
      </vt:variant>
      <vt:variant>
        <vt:i4>5</vt:i4>
      </vt:variant>
      <vt:variant>
        <vt:lpwstr/>
      </vt:variant>
      <vt:variant>
        <vt:lpwstr>_Toc187235764</vt:lpwstr>
      </vt:variant>
      <vt:variant>
        <vt:i4>1966130</vt:i4>
      </vt:variant>
      <vt:variant>
        <vt:i4>3518</vt:i4>
      </vt:variant>
      <vt:variant>
        <vt:i4>0</vt:i4>
      </vt:variant>
      <vt:variant>
        <vt:i4>5</vt:i4>
      </vt:variant>
      <vt:variant>
        <vt:lpwstr/>
      </vt:variant>
      <vt:variant>
        <vt:lpwstr>_Toc187235763</vt:lpwstr>
      </vt:variant>
      <vt:variant>
        <vt:i4>1966130</vt:i4>
      </vt:variant>
      <vt:variant>
        <vt:i4>3512</vt:i4>
      </vt:variant>
      <vt:variant>
        <vt:i4>0</vt:i4>
      </vt:variant>
      <vt:variant>
        <vt:i4>5</vt:i4>
      </vt:variant>
      <vt:variant>
        <vt:lpwstr/>
      </vt:variant>
      <vt:variant>
        <vt:lpwstr>_Toc187235762</vt:lpwstr>
      </vt:variant>
      <vt:variant>
        <vt:i4>1966130</vt:i4>
      </vt:variant>
      <vt:variant>
        <vt:i4>3506</vt:i4>
      </vt:variant>
      <vt:variant>
        <vt:i4>0</vt:i4>
      </vt:variant>
      <vt:variant>
        <vt:i4>5</vt:i4>
      </vt:variant>
      <vt:variant>
        <vt:lpwstr/>
      </vt:variant>
      <vt:variant>
        <vt:lpwstr>_Toc187235761</vt:lpwstr>
      </vt:variant>
      <vt:variant>
        <vt:i4>1966130</vt:i4>
      </vt:variant>
      <vt:variant>
        <vt:i4>3500</vt:i4>
      </vt:variant>
      <vt:variant>
        <vt:i4>0</vt:i4>
      </vt:variant>
      <vt:variant>
        <vt:i4>5</vt:i4>
      </vt:variant>
      <vt:variant>
        <vt:lpwstr/>
      </vt:variant>
      <vt:variant>
        <vt:lpwstr>_Toc187235760</vt:lpwstr>
      </vt:variant>
      <vt:variant>
        <vt:i4>1900594</vt:i4>
      </vt:variant>
      <vt:variant>
        <vt:i4>3494</vt:i4>
      </vt:variant>
      <vt:variant>
        <vt:i4>0</vt:i4>
      </vt:variant>
      <vt:variant>
        <vt:i4>5</vt:i4>
      </vt:variant>
      <vt:variant>
        <vt:lpwstr/>
      </vt:variant>
      <vt:variant>
        <vt:lpwstr>_Toc187235759</vt:lpwstr>
      </vt:variant>
      <vt:variant>
        <vt:i4>1900594</vt:i4>
      </vt:variant>
      <vt:variant>
        <vt:i4>3488</vt:i4>
      </vt:variant>
      <vt:variant>
        <vt:i4>0</vt:i4>
      </vt:variant>
      <vt:variant>
        <vt:i4>5</vt:i4>
      </vt:variant>
      <vt:variant>
        <vt:lpwstr/>
      </vt:variant>
      <vt:variant>
        <vt:lpwstr>_Toc187235758</vt:lpwstr>
      </vt:variant>
      <vt:variant>
        <vt:i4>1900594</vt:i4>
      </vt:variant>
      <vt:variant>
        <vt:i4>3482</vt:i4>
      </vt:variant>
      <vt:variant>
        <vt:i4>0</vt:i4>
      </vt:variant>
      <vt:variant>
        <vt:i4>5</vt:i4>
      </vt:variant>
      <vt:variant>
        <vt:lpwstr/>
      </vt:variant>
      <vt:variant>
        <vt:lpwstr>_Toc187235757</vt:lpwstr>
      </vt:variant>
      <vt:variant>
        <vt:i4>1900594</vt:i4>
      </vt:variant>
      <vt:variant>
        <vt:i4>3476</vt:i4>
      </vt:variant>
      <vt:variant>
        <vt:i4>0</vt:i4>
      </vt:variant>
      <vt:variant>
        <vt:i4>5</vt:i4>
      </vt:variant>
      <vt:variant>
        <vt:lpwstr/>
      </vt:variant>
      <vt:variant>
        <vt:lpwstr>_Toc187235756</vt:lpwstr>
      </vt:variant>
      <vt:variant>
        <vt:i4>1900594</vt:i4>
      </vt:variant>
      <vt:variant>
        <vt:i4>3470</vt:i4>
      </vt:variant>
      <vt:variant>
        <vt:i4>0</vt:i4>
      </vt:variant>
      <vt:variant>
        <vt:i4>5</vt:i4>
      </vt:variant>
      <vt:variant>
        <vt:lpwstr/>
      </vt:variant>
      <vt:variant>
        <vt:lpwstr>_Toc187235755</vt:lpwstr>
      </vt:variant>
      <vt:variant>
        <vt:i4>1900594</vt:i4>
      </vt:variant>
      <vt:variant>
        <vt:i4>3464</vt:i4>
      </vt:variant>
      <vt:variant>
        <vt:i4>0</vt:i4>
      </vt:variant>
      <vt:variant>
        <vt:i4>5</vt:i4>
      </vt:variant>
      <vt:variant>
        <vt:lpwstr/>
      </vt:variant>
      <vt:variant>
        <vt:lpwstr>_Toc187235754</vt:lpwstr>
      </vt:variant>
      <vt:variant>
        <vt:i4>1900594</vt:i4>
      </vt:variant>
      <vt:variant>
        <vt:i4>3458</vt:i4>
      </vt:variant>
      <vt:variant>
        <vt:i4>0</vt:i4>
      </vt:variant>
      <vt:variant>
        <vt:i4>5</vt:i4>
      </vt:variant>
      <vt:variant>
        <vt:lpwstr/>
      </vt:variant>
      <vt:variant>
        <vt:lpwstr>_Toc187235753</vt:lpwstr>
      </vt:variant>
      <vt:variant>
        <vt:i4>1900594</vt:i4>
      </vt:variant>
      <vt:variant>
        <vt:i4>3452</vt:i4>
      </vt:variant>
      <vt:variant>
        <vt:i4>0</vt:i4>
      </vt:variant>
      <vt:variant>
        <vt:i4>5</vt:i4>
      </vt:variant>
      <vt:variant>
        <vt:lpwstr/>
      </vt:variant>
      <vt:variant>
        <vt:lpwstr>_Toc187235752</vt:lpwstr>
      </vt:variant>
      <vt:variant>
        <vt:i4>1900594</vt:i4>
      </vt:variant>
      <vt:variant>
        <vt:i4>3446</vt:i4>
      </vt:variant>
      <vt:variant>
        <vt:i4>0</vt:i4>
      </vt:variant>
      <vt:variant>
        <vt:i4>5</vt:i4>
      </vt:variant>
      <vt:variant>
        <vt:lpwstr/>
      </vt:variant>
      <vt:variant>
        <vt:lpwstr>_Toc187235751</vt:lpwstr>
      </vt:variant>
      <vt:variant>
        <vt:i4>1900594</vt:i4>
      </vt:variant>
      <vt:variant>
        <vt:i4>3440</vt:i4>
      </vt:variant>
      <vt:variant>
        <vt:i4>0</vt:i4>
      </vt:variant>
      <vt:variant>
        <vt:i4>5</vt:i4>
      </vt:variant>
      <vt:variant>
        <vt:lpwstr/>
      </vt:variant>
      <vt:variant>
        <vt:lpwstr>_Toc187235750</vt:lpwstr>
      </vt:variant>
      <vt:variant>
        <vt:i4>1835058</vt:i4>
      </vt:variant>
      <vt:variant>
        <vt:i4>3434</vt:i4>
      </vt:variant>
      <vt:variant>
        <vt:i4>0</vt:i4>
      </vt:variant>
      <vt:variant>
        <vt:i4>5</vt:i4>
      </vt:variant>
      <vt:variant>
        <vt:lpwstr/>
      </vt:variant>
      <vt:variant>
        <vt:lpwstr>_Toc187235749</vt:lpwstr>
      </vt:variant>
      <vt:variant>
        <vt:i4>1835058</vt:i4>
      </vt:variant>
      <vt:variant>
        <vt:i4>3428</vt:i4>
      </vt:variant>
      <vt:variant>
        <vt:i4>0</vt:i4>
      </vt:variant>
      <vt:variant>
        <vt:i4>5</vt:i4>
      </vt:variant>
      <vt:variant>
        <vt:lpwstr/>
      </vt:variant>
      <vt:variant>
        <vt:lpwstr>_Toc187235748</vt:lpwstr>
      </vt:variant>
      <vt:variant>
        <vt:i4>1835058</vt:i4>
      </vt:variant>
      <vt:variant>
        <vt:i4>3422</vt:i4>
      </vt:variant>
      <vt:variant>
        <vt:i4>0</vt:i4>
      </vt:variant>
      <vt:variant>
        <vt:i4>5</vt:i4>
      </vt:variant>
      <vt:variant>
        <vt:lpwstr/>
      </vt:variant>
      <vt:variant>
        <vt:lpwstr>_Toc187235747</vt:lpwstr>
      </vt:variant>
      <vt:variant>
        <vt:i4>1835058</vt:i4>
      </vt:variant>
      <vt:variant>
        <vt:i4>3416</vt:i4>
      </vt:variant>
      <vt:variant>
        <vt:i4>0</vt:i4>
      </vt:variant>
      <vt:variant>
        <vt:i4>5</vt:i4>
      </vt:variant>
      <vt:variant>
        <vt:lpwstr/>
      </vt:variant>
      <vt:variant>
        <vt:lpwstr>_Toc187235746</vt:lpwstr>
      </vt:variant>
      <vt:variant>
        <vt:i4>1835058</vt:i4>
      </vt:variant>
      <vt:variant>
        <vt:i4>3410</vt:i4>
      </vt:variant>
      <vt:variant>
        <vt:i4>0</vt:i4>
      </vt:variant>
      <vt:variant>
        <vt:i4>5</vt:i4>
      </vt:variant>
      <vt:variant>
        <vt:lpwstr/>
      </vt:variant>
      <vt:variant>
        <vt:lpwstr>_Toc187235745</vt:lpwstr>
      </vt:variant>
      <vt:variant>
        <vt:i4>1835058</vt:i4>
      </vt:variant>
      <vt:variant>
        <vt:i4>3404</vt:i4>
      </vt:variant>
      <vt:variant>
        <vt:i4>0</vt:i4>
      </vt:variant>
      <vt:variant>
        <vt:i4>5</vt:i4>
      </vt:variant>
      <vt:variant>
        <vt:lpwstr/>
      </vt:variant>
      <vt:variant>
        <vt:lpwstr>_Toc187235744</vt:lpwstr>
      </vt:variant>
      <vt:variant>
        <vt:i4>1835058</vt:i4>
      </vt:variant>
      <vt:variant>
        <vt:i4>3398</vt:i4>
      </vt:variant>
      <vt:variant>
        <vt:i4>0</vt:i4>
      </vt:variant>
      <vt:variant>
        <vt:i4>5</vt:i4>
      </vt:variant>
      <vt:variant>
        <vt:lpwstr/>
      </vt:variant>
      <vt:variant>
        <vt:lpwstr>_Toc187235743</vt:lpwstr>
      </vt:variant>
      <vt:variant>
        <vt:i4>1835058</vt:i4>
      </vt:variant>
      <vt:variant>
        <vt:i4>3392</vt:i4>
      </vt:variant>
      <vt:variant>
        <vt:i4>0</vt:i4>
      </vt:variant>
      <vt:variant>
        <vt:i4>5</vt:i4>
      </vt:variant>
      <vt:variant>
        <vt:lpwstr/>
      </vt:variant>
      <vt:variant>
        <vt:lpwstr>_Toc187235742</vt:lpwstr>
      </vt:variant>
      <vt:variant>
        <vt:i4>1835058</vt:i4>
      </vt:variant>
      <vt:variant>
        <vt:i4>3386</vt:i4>
      </vt:variant>
      <vt:variant>
        <vt:i4>0</vt:i4>
      </vt:variant>
      <vt:variant>
        <vt:i4>5</vt:i4>
      </vt:variant>
      <vt:variant>
        <vt:lpwstr/>
      </vt:variant>
      <vt:variant>
        <vt:lpwstr>_Toc187235741</vt:lpwstr>
      </vt:variant>
      <vt:variant>
        <vt:i4>1835058</vt:i4>
      </vt:variant>
      <vt:variant>
        <vt:i4>3380</vt:i4>
      </vt:variant>
      <vt:variant>
        <vt:i4>0</vt:i4>
      </vt:variant>
      <vt:variant>
        <vt:i4>5</vt:i4>
      </vt:variant>
      <vt:variant>
        <vt:lpwstr/>
      </vt:variant>
      <vt:variant>
        <vt:lpwstr>_Toc187235740</vt:lpwstr>
      </vt:variant>
      <vt:variant>
        <vt:i4>1769522</vt:i4>
      </vt:variant>
      <vt:variant>
        <vt:i4>3374</vt:i4>
      </vt:variant>
      <vt:variant>
        <vt:i4>0</vt:i4>
      </vt:variant>
      <vt:variant>
        <vt:i4>5</vt:i4>
      </vt:variant>
      <vt:variant>
        <vt:lpwstr/>
      </vt:variant>
      <vt:variant>
        <vt:lpwstr>_Toc187235739</vt:lpwstr>
      </vt:variant>
      <vt:variant>
        <vt:i4>1769522</vt:i4>
      </vt:variant>
      <vt:variant>
        <vt:i4>3368</vt:i4>
      </vt:variant>
      <vt:variant>
        <vt:i4>0</vt:i4>
      </vt:variant>
      <vt:variant>
        <vt:i4>5</vt:i4>
      </vt:variant>
      <vt:variant>
        <vt:lpwstr/>
      </vt:variant>
      <vt:variant>
        <vt:lpwstr>_Toc187235738</vt:lpwstr>
      </vt:variant>
      <vt:variant>
        <vt:i4>1769522</vt:i4>
      </vt:variant>
      <vt:variant>
        <vt:i4>3362</vt:i4>
      </vt:variant>
      <vt:variant>
        <vt:i4>0</vt:i4>
      </vt:variant>
      <vt:variant>
        <vt:i4>5</vt:i4>
      </vt:variant>
      <vt:variant>
        <vt:lpwstr/>
      </vt:variant>
      <vt:variant>
        <vt:lpwstr>_Toc187235737</vt:lpwstr>
      </vt:variant>
      <vt:variant>
        <vt:i4>1769522</vt:i4>
      </vt:variant>
      <vt:variant>
        <vt:i4>3356</vt:i4>
      </vt:variant>
      <vt:variant>
        <vt:i4>0</vt:i4>
      </vt:variant>
      <vt:variant>
        <vt:i4>5</vt:i4>
      </vt:variant>
      <vt:variant>
        <vt:lpwstr/>
      </vt:variant>
      <vt:variant>
        <vt:lpwstr>_Toc187235736</vt:lpwstr>
      </vt:variant>
      <vt:variant>
        <vt:i4>1769522</vt:i4>
      </vt:variant>
      <vt:variant>
        <vt:i4>3350</vt:i4>
      </vt:variant>
      <vt:variant>
        <vt:i4>0</vt:i4>
      </vt:variant>
      <vt:variant>
        <vt:i4>5</vt:i4>
      </vt:variant>
      <vt:variant>
        <vt:lpwstr/>
      </vt:variant>
      <vt:variant>
        <vt:lpwstr>_Toc187235735</vt:lpwstr>
      </vt:variant>
      <vt:variant>
        <vt:i4>1769522</vt:i4>
      </vt:variant>
      <vt:variant>
        <vt:i4>3344</vt:i4>
      </vt:variant>
      <vt:variant>
        <vt:i4>0</vt:i4>
      </vt:variant>
      <vt:variant>
        <vt:i4>5</vt:i4>
      </vt:variant>
      <vt:variant>
        <vt:lpwstr/>
      </vt:variant>
      <vt:variant>
        <vt:lpwstr>_Toc187235734</vt:lpwstr>
      </vt:variant>
      <vt:variant>
        <vt:i4>1769522</vt:i4>
      </vt:variant>
      <vt:variant>
        <vt:i4>3338</vt:i4>
      </vt:variant>
      <vt:variant>
        <vt:i4>0</vt:i4>
      </vt:variant>
      <vt:variant>
        <vt:i4>5</vt:i4>
      </vt:variant>
      <vt:variant>
        <vt:lpwstr/>
      </vt:variant>
      <vt:variant>
        <vt:lpwstr>_Toc187235733</vt:lpwstr>
      </vt:variant>
      <vt:variant>
        <vt:i4>1769522</vt:i4>
      </vt:variant>
      <vt:variant>
        <vt:i4>3332</vt:i4>
      </vt:variant>
      <vt:variant>
        <vt:i4>0</vt:i4>
      </vt:variant>
      <vt:variant>
        <vt:i4>5</vt:i4>
      </vt:variant>
      <vt:variant>
        <vt:lpwstr/>
      </vt:variant>
      <vt:variant>
        <vt:lpwstr>_Toc187235732</vt:lpwstr>
      </vt:variant>
      <vt:variant>
        <vt:i4>1769522</vt:i4>
      </vt:variant>
      <vt:variant>
        <vt:i4>3326</vt:i4>
      </vt:variant>
      <vt:variant>
        <vt:i4>0</vt:i4>
      </vt:variant>
      <vt:variant>
        <vt:i4>5</vt:i4>
      </vt:variant>
      <vt:variant>
        <vt:lpwstr/>
      </vt:variant>
      <vt:variant>
        <vt:lpwstr>_Toc187235731</vt:lpwstr>
      </vt:variant>
      <vt:variant>
        <vt:i4>1769522</vt:i4>
      </vt:variant>
      <vt:variant>
        <vt:i4>3320</vt:i4>
      </vt:variant>
      <vt:variant>
        <vt:i4>0</vt:i4>
      </vt:variant>
      <vt:variant>
        <vt:i4>5</vt:i4>
      </vt:variant>
      <vt:variant>
        <vt:lpwstr/>
      </vt:variant>
      <vt:variant>
        <vt:lpwstr>_Toc187235730</vt:lpwstr>
      </vt:variant>
      <vt:variant>
        <vt:i4>1703986</vt:i4>
      </vt:variant>
      <vt:variant>
        <vt:i4>3314</vt:i4>
      </vt:variant>
      <vt:variant>
        <vt:i4>0</vt:i4>
      </vt:variant>
      <vt:variant>
        <vt:i4>5</vt:i4>
      </vt:variant>
      <vt:variant>
        <vt:lpwstr/>
      </vt:variant>
      <vt:variant>
        <vt:lpwstr>_Toc187235729</vt:lpwstr>
      </vt:variant>
      <vt:variant>
        <vt:i4>1703986</vt:i4>
      </vt:variant>
      <vt:variant>
        <vt:i4>3308</vt:i4>
      </vt:variant>
      <vt:variant>
        <vt:i4>0</vt:i4>
      </vt:variant>
      <vt:variant>
        <vt:i4>5</vt:i4>
      </vt:variant>
      <vt:variant>
        <vt:lpwstr/>
      </vt:variant>
      <vt:variant>
        <vt:lpwstr>_Toc187235728</vt:lpwstr>
      </vt:variant>
      <vt:variant>
        <vt:i4>1703986</vt:i4>
      </vt:variant>
      <vt:variant>
        <vt:i4>3302</vt:i4>
      </vt:variant>
      <vt:variant>
        <vt:i4>0</vt:i4>
      </vt:variant>
      <vt:variant>
        <vt:i4>5</vt:i4>
      </vt:variant>
      <vt:variant>
        <vt:lpwstr/>
      </vt:variant>
      <vt:variant>
        <vt:lpwstr>_Toc187235727</vt:lpwstr>
      </vt:variant>
      <vt:variant>
        <vt:i4>1703986</vt:i4>
      </vt:variant>
      <vt:variant>
        <vt:i4>3296</vt:i4>
      </vt:variant>
      <vt:variant>
        <vt:i4>0</vt:i4>
      </vt:variant>
      <vt:variant>
        <vt:i4>5</vt:i4>
      </vt:variant>
      <vt:variant>
        <vt:lpwstr/>
      </vt:variant>
      <vt:variant>
        <vt:lpwstr>_Toc187235726</vt:lpwstr>
      </vt:variant>
      <vt:variant>
        <vt:i4>1703986</vt:i4>
      </vt:variant>
      <vt:variant>
        <vt:i4>3290</vt:i4>
      </vt:variant>
      <vt:variant>
        <vt:i4>0</vt:i4>
      </vt:variant>
      <vt:variant>
        <vt:i4>5</vt:i4>
      </vt:variant>
      <vt:variant>
        <vt:lpwstr/>
      </vt:variant>
      <vt:variant>
        <vt:lpwstr>_Toc187235725</vt:lpwstr>
      </vt:variant>
      <vt:variant>
        <vt:i4>1703986</vt:i4>
      </vt:variant>
      <vt:variant>
        <vt:i4>3284</vt:i4>
      </vt:variant>
      <vt:variant>
        <vt:i4>0</vt:i4>
      </vt:variant>
      <vt:variant>
        <vt:i4>5</vt:i4>
      </vt:variant>
      <vt:variant>
        <vt:lpwstr/>
      </vt:variant>
      <vt:variant>
        <vt:lpwstr>_Toc187235724</vt:lpwstr>
      </vt:variant>
      <vt:variant>
        <vt:i4>1703986</vt:i4>
      </vt:variant>
      <vt:variant>
        <vt:i4>3278</vt:i4>
      </vt:variant>
      <vt:variant>
        <vt:i4>0</vt:i4>
      </vt:variant>
      <vt:variant>
        <vt:i4>5</vt:i4>
      </vt:variant>
      <vt:variant>
        <vt:lpwstr/>
      </vt:variant>
      <vt:variant>
        <vt:lpwstr>_Toc187235723</vt:lpwstr>
      </vt:variant>
      <vt:variant>
        <vt:i4>1703986</vt:i4>
      </vt:variant>
      <vt:variant>
        <vt:i4>3272</vt:i4>
      </vt:variant>
      <vt:variant>
        <vt:i4>0</vt:i4>
      </vt:variant>
      <vt:variant>
        <vt:i4>5</vt:i4>
      </vt:variant>
      <vt:variant>
        <vt:lpwstr/>
      </vt:variant>
      <vt:variant>
        <vt:lpwstr>_Toc187235722</vt:lpwstr>
      </vt:variant>
      <vt:variant>
        <vt:i4>1703986</vt:i4>
      </vt:variant>
      <vt:variant>
        <vt:i4>3266</vt:i4>
      </vt:variant>
      <vt:variant>
        <vt:i4>0</vt:i4>
      </vt:variant>
      <vt:variant>
        <vt:i4>5</vt:i4>
      </vt:variant>
      <vt:variant>
        <vt:lpwstr/>
      </vt:variant>
      <vt:variant>
        <vt:lpwstr>_Toc187235721</vt:lpwstr>
      </vt:variant>
      <vt:variant>
        <vt:i4>1703986</vt:i4>
      </vt:variant>
      <vt:variant>
        <vt:i4>3260</vt:i4>
      </vt:variant>
      <vt:variant>
        <vt:i4>0</vt:i4>
      </vt:variant>
      <vt:variant>
        <vt:i4>5</vt:i4>
      </vt:variant>
      <vt:variant>
        <vt:lpwstr/>
      </vt:variant>
      <vt:variant>
        <vt:lpwstr>_Toc187235720</vt:lpwstr>
      </vt:variant>
      <vt:variant>
        <vt:i4>1638450</vt:i4>
      </vt:variant>
      <vt:variant>
        <vt:i4>3254</vt:i4>
      </vt:variant>
      <vt:variant>
        <vt:i4>0</vt:i4>
      </vt:variant>
      <vt:variant>
        <vt:i4>5</vt:i4>
      </vt:variant>
      <vt:variant>
        <vt:lpwstr/>
      </vt:variant>
      <vt:variant>
        <vt:lpwstr>_Toc187235719</vt:lpwstr>
      </vt:variant>
      <vt:variant>
        <vt:i4>1638450</vt:i4>
      </vt:variant>
      <vt:variant>
        <vt:i4>3248</vt:i4>
      </vt:variant>
      <vt:variant>
        <vt:i4>0</vt:i4>
      </vt:variant>
      <vt:variant>
        <vt:i4>5</vt:i4>
      </vt:variant>
      <vt:variant>
        <vt:lpwstr/>
      </vt:variant>
      <vt:variant>
        <vt:lpwstr>_Toc187235718</vt:lpwstr>
      </vt:variant>
      <vt:variant>
        <vt:i4>1638450</vt:i4>
      </vt:variant>
      <vt:variant>
        <vt:i4>3242</vt:i4>
      </vt:variant>
      <vt:variant>
        <vt:i4>0</vt:i4>
      </vt:variant>
      <vt:variant>
        <vt:i4>5</vt:i4>
      </vt:variant>
      <vt:variant>
        <vt:lpwstr/>
      </vt:variant>
      <vt:variant>
        <vt:lpwstr>_Toc187235717</vt:lpwstr>
      </vt:variant>
      <vt:variant>
        <vt:i4>1638450</vt:i4>
      </vt:variant>
      <vt:variant>
        <vt:i4>3236</vt:i4>
      </vt:variant>
      <vt:variant>
        <vt:i4>0</vt:i4>
      </vt:variant>
      <vt:variant>
        <vt:i4>5</vt:i4>
      </vt:variant>
      <vt:variant>
        <vt:lpwstr/>
      </vt:variant>
      <vt:variant>
        <vt:lpwstr>_Toc187235716</vt:lpwstr>
      </vt:variant>
      <vt:variant>
        <vt:i4>1638450</vt:i4>
      </vt:variant>
      <vt:variant>
        <vt:i4>3230</vt:i4>
      </vt:variant>
      <vt:variant>
        <vt:i4>0</vt:i4>
      </vt:variant>
      <vt:variant>
        <vt:i4>5</vt:i4>
      </vt:variant>
      <vt:variant>
        <vt:lpwstr/>
      </vt:variant>
      <vt:variant>
        <vt:lpwstr>_Toc187235715</vt:lpwstr>
      </vt:variant>
      <vt:variant>
        <vt:i4>1638450</vt:i4>
      </vt:variant>
      <vt:variant>
        <vt:i4>3224</vt:i4>
      </vt:variant>
      <vt:variant>
        <vt:i4>0</vt:i4>
      </vt:variant>
      <vt:variant>
        <vt:i4>5</vt:i4>
      </vt:variant>
      <vt:variant>
        <vt:lpwstr/>
      </vt:variant>
      <vt:variant>
        <vt:lpwstr>_Toc187235714</vt:lpwstr>
      </vt:variant>
      <vt:variant>
        <vt:i4>1638450</vt:i4>
      </vt:variant>
      <vt:variant>
        <vt:i4>3218</vt:i4>
      </vt:variant>
      <vt:variant>
        <vt:i4>0</vt:i4>
      </vt:variant>
      <vt:variant>
        <vt:i4>5</vt:i4>
      </vt:variant>
      <vt:variant>
        <vt:lpwstr/>
      </vt:variant>
      <vt:variant>
        <vt:lpwstr>_Toc187235713</vt:lpwstr>
      </vt:variant>
      <vt:variant>
        <vt:i4>1638450</vt:i4>
      </vt:variant>
      <vt:variant>
        <vt:i4>3212</vt:i4>
      </vt:variant>
      <vt:variant>
        <vt:i4>0</vt:i4>
      </vt:variant>
      <vt:variant>
        <vt:i4>5</vt:i4>
      </vt:variant>
      <vt:variant>
        <vt:lpwstr/>
      </vt:variant>
      <vt:variant>
        <vt:lpwstr>_Toc187235712</vt:lpwstr>
      </vt:variant>
      <vt:variant>
        <vt:i4>1638450</vt:i4>
      </vt:variant>
      <vt:variant>
        <vt:i4>3206</vt:i4>
      </vt:variant>
      <vt:variant>
        <vt:i4>0</vt:i4>
      </vt:variant>
      <vt:variant>
        <vt:i4>5</vt:i4>
      </vt:variant>
      <vt:variant>
        <vt:lpwstr/>
      </vt:variant>
      <vt:variant>
        <vt:lpwstr>_Toc187235711</vt:lpwstr>
      </vt:variant>
      <vt:variant>
        <vt:i4>1638450</vt:i4>
      </vt:variant>
      <vt:variant>
        <vt:i4>3200</vt:i4>
      </vt:variant>
      <vt:variant>
        <vt:i4>0</vt:i4>
      </vt:variant>
      <vt:variant>
        <vt:i4>5</vt:i4>
      </vt:variant>
      <vt:variant>
        <vt:lpwstr/>
      </vt:variant>
      <vt:variant>
        <vt:lpwstr>_Toc187235710</vt:lpwstr>
      </vt:variant>
      <vt:variant>
        <vt:i4>1572914</vt:i4>
      </vt:variant>
      <vt:variant>
        <vt:i4>3194</vt:i4>
      </vt:variant>
      <vt:variant>
        <vt:i4>0</vt:i4>
      </vt:variant>
      <vt:variant>
        <vt:i4>5</vt:i4>
      </vt:variant>
      <vt:variant>
        <vt:lpwstr/>
      </vt:variant>
      <vt:variant>
        <vt:lpwstr>_Toc187235709</vt:lpwstr>
      </vt:variant>
      <vt:variant>
        <vt:i4>1572914</vt:i4>
      </vt:variant>
      <vt:variant>
        <vt:i4>3188</vt:i4>
      </vt:variant>
      <vt:variant>
        <vt:i4>0</vt:i4>
      </vt:variant>
      <vt:variant>
        <vt:i4>5</vt:i4>
      </vt:variant>
      <vt:variant>
        <vt:lpwstr/>
      </vt:variant>
      <vt:variant>
        <vt:lpwstr>_Toc187235708</vt:lpwstr>
      </vt:variant>
      <vt:variant>
        <vt:i4>1572914</vt:i4>
      </vt:variant>
      <vt:variant>
        <vt:i4>3182</vt:i4>
      </vt:variant>
      <vt:variant>
        <vt:i4>0</vt:i4>
      </vt:variant>
      <vt:variant>
        <vt:i4>5</vt:i4>
      </vt:variant>
      <vt:variant>
        <vt:lpwstr/>
      </vt:variant>
      <vt:variant>
        <vt:lpwstr>_Toc187235707</vt:lpwstr>
      </vt:variant>
      <vt:variant>
        <vt:i4>1572914</vt:i4>
      </vt:variant>
      <vt:variant>
        <vt:i4>3176</vt:i4>
      </vt:variant>
      <vt:variant>
        <vt:i4>0</vt:i4>
      </vt:variant>
      <vt:variant>
        <vt:i4>5</vt:i4>
      </vt:variant>
      <vt:variant>
        <vt:lpwstr/>
      </vt:variant>
      <vt:variant>
        <vt:lpwstr>_Toc187235706</vt:lpwstr>
      </vt:variant>
      <vt:variant>
        <vt:i4>1572914</vt:i4>
      </vt:variant>
      <vt:variant>
        <vt:i4>3170</vt:i4>
      </vt:variant>
      <vt:variant>
        <vt:i4>0</vt:i4>
      </vt:variant>
      <vt:variant>
        <vt:i4>5</vt:i4>
      </vt:variant>
      <vt:variant>
        <vt:lpwstr/>
      </vt:variant>
      <vt:variant>
        <vt:lpwstr>_Toc187235705</vt:lpwstr>
      </vt:variant>
      <vt:variant>
        <vt:i4>1572914</vt:i4>
      </vt:variant>
      <vt:variant>
        <vt:i4>3164</vt:i4>
      </vt:variant>
      <vt:variant>
        <vt:i4>0</vt:i4>
      </vt:variant>
      <vt:variant>
        <vt:i4>5</vt:i4>
      </vt:variant>
      <vt:variant>
        <vt:lpwstr/>
      </vt:variant>
      <vt:variant>
        <vt:lpwstr>_Toc187235704</vt:lpwstr>
      </vt:variant>
      <vt:variant>
        <vt:i4>1572914</vt:i4>
      </vt:variant>
      <vt:variant>
        <vt:i4>3158</vt:i4>
      </vt:variant>
      <vt:variant>
        <vt:i4>0</vt:i4>
      </vt:variant>
      <vt:variant>
        <vt:i4>5</vt:i4>
      </vt:variant>
      <vt:variant>
        <vt:lpwstr/>
      </vt:variant>
      <vt:variant>
        <vt:lpwstr>_Toc187235703</vt:lpwstr>
      </vt:variant>
      <vt:variant>
        <vt:i4>1572914</vt:i4>
      </vt:variant>
      <vt:variant>
        <vt:i4>3152</vt:i4>
      </vt:variant>
      <vt:variant>
        <vt:i4>0</vt:i4>
      </vt:variant>
      <vt:variant>
        <vt:i4>5</vt:i4>
      </vt:variant>
      <vt:variant>
        <vt:lpwstr/>
      </vt:variant>
      <vt:variant>
        <vt:lpwstr>_Toc187235702</vt:lpwstr>
      </vt:variant>
      <vt:variant>
        <vt:i4>1572914</vt:i4>
      </vt:variant>
      <vt:variant>
        <vt:i4>3146</vt:i4>
      </vt:variant>
      <vt:variant>
        <vt:i4>0</vt:i4>
      </vt:variant>
      <vt:variant>
        <vt:i4>5</vt:i4>
      </vt:variant>
      <vt:variant>
        <vt:lpwstr/>
      </vt:variant>
      <vt:variant>
        <vt:lpwstr>_Toc187235701</vt:lpwstr>
      </vt:variant>
      <vt:variant>
        <vt:i4>1572914</vt:i4>
      </vt:variant>
      <vt:variant>
        <vt:i4>3140</vt:i4>
      </vt:variant>
      <vt:variant>
        <vt:i4>0</vt:i4>
      </vt:variant>
      <vt:variant>
        <vt:i4>5</vt:i4>
      </vt:variant>
      <vt:variant>
        <vt:lpwstr/>
      </vt:variant>
      <vt:variant>
        <vt:lpwstr>_Toc187235700</vt:lpwstr>
      </vt:variant>
      <vt:variant>
        <vt:i4>1114163</vt:i4>
      </vt:variant>
      <vt:variant>
        <vt:i4>3134</vt:i4>
      </vt:variant>
      <vt:variant>
        <vt:i4>0</vt:i4>
      </vt:variant>
      <vt:variant>
        <vt:i4>5</vt:i4>
      </vt:variant>
      <vt:variant>
        <vt:lpwstr/>
      </vt:variant>
      <vt:variant>
        <vt:lpwstr>_Toc187235699</vt:lpwstr>
      </vt:variant>
      <vt:variant>
        <vt:i4>1114163</vt:i4>
      </vt:variant>
      <vt:variant>
        <vt:i4>3128</vt:i4>
      </vt:variant>
      <vt:variant>
        <vt:i4>0</vt:i4>
      </vt:variant>
      <vt:variant>
        <vt:i4>5</vt:i4>
      </vt:variant>
      <vt:variant>
        <vt:lpwstr/>
      </vt:variant>
      <vt:variant>
        <vt:lpwstr>_Toc187235698</vt:lpwstr>
      </vt:variant>
      <vt:variant>
        <vt:i4>1114163</vt:i4>
      </vt:variant>
      <vt:variant>
        <vt:i4>3122</vt:i4>
      </vt:variant>
      <vt:variant>
        <vt:i4>0</vt:i4>
      </vt:variant>
      <vt:variant>
        <vt:i4>5</vt:i4>
      </vt:variant>
      <vt:variant>
        <vt:lpwstr/>
      </vt:variant>
      <vt:variant>
        <vt:lpwstr>_Toc187235697</vt:lpwstr>
      </vt:variant>
      <vt:variant>
        <vt:i4>1114163</vt:i4>
      </vt:variant>
      <vt:variant>
        <vt:i4>3116</vt:i4>
      </vt:variant>
      <vt:variant>
        <vt:i4>0</vt:i4>
      </vt:variant>
      <vt:variant>
        <vt:i4>5</vt:i4>
      </vt:variant>
      <vt:variant>
        <vt:lpwstr/>
      </vt:variant>
      <vt:variant>
        <vt:lpwstr>_Toc187235696</vt:lpwstr>
      </vt:variant>
      <vt:variant>
        <vt:i4>1114163</vt:i4>
      </vt:variant>
      <vt:variant>
        <vt:i4>3110</vt:i4>
      </vt:variant>
      <vt:variant>
        <vt:i4>0</vt:i4>
      </vt:variant>
      <vt:variant>
        <vt:i4>5</vt:i4>
      </vt:variant>
      <vt:variant>
        <vt:lpwstr/>
      </vt:variant>
      <vt:variant>
        <vt:lpwstr>_Toc187235695</vt:lpwstr>
      </vt:variant>
      <vt:variant>
        <vt:i4>1114163</vt:i4>
      </vt:variant>
      <vt:variant>
        <vt:i4>3104</vt:i4>
      </vt:variant>
      <vt:variant>
        <vt:i4>0</vt:i4>
      </vt:variant>
      <vt:variant>
        <vt:i4>5</vt:i4>
      </vt:variant>
      <vt:variant>
        <vt:lpwstr/>
      </vt:variant>
      <vt:variant>
        <vt:lpwstr>_Toc187235694</vt:lpwstr>
      </vt:variant>
      <vt:variant>
        <vt:i4>1114163</vt:i4>
      </vt:variant>
      <vt:variant>
        <vt:i4>3098</vt:i4>
      </vt:variant>
      <vt:variant>
        <vt:i4>0</vt:i4>
      </vt:variant>
      <vt:variant>
        <vt:i4>5</vt:i4>
      </vt:variant>
      <vt:variant>
        <vt:lpwstr/>
      </vt:variant>
      <vt:variant>
        <vt:lpwstr>_Toc187235693</vt:lpwstr>
      </vt:variant>
      <vt:variant>
        <vt:i4>1114163</vt:i4>
      </vt:variant>
      <vt:variant>
        <vt:i4>3092</vt:i4>
      </vt:variant>
      <vt:variant>
        <vt:i4>0</vt:i4>
      </vt:variant>
      <vt:variant>
        <vt:i4>5</vt:i4>
      </vt:variant>
      <vt:variant>
        <vt:lpwstr/>
      </vt:variant>
      <vt:variant>
        <vt:lpwstr>_Toc187235692</vt:lpwstr>
      </vt:variant>
      <vt:variant>
        <vt:i4>1114163</vt:i4>
      </vt:variant>
      <vt:variant>
        <vt:i4>3086</vt:i4>
      </vt:variant>
      <vt:variant>
        <vt:i4>0</vt:i4>
      </vt:variant>
      <vt:variant>
        <vt:i4>5</vt:i4>
      </vt:variant>
      <vt:variant>
        <vt:lpwstr/>
      </vt:variant>
      <vt:variant>
        <vt:lpwstr>_Toc187235691</vt:lpwstr>
      </vt:variant>
      <vt:variant>
        <vt:i4>1114163</vt:i4>
      </vt:variant>
      <vt:variant>
        <vt:i4>3080</vt:i4>
      </vt:variant>
      <vt:variant>
        <vt:i4>0</vt:i4>
      </vt:variant>
      <vt:variant>
        <vt:i4>5</vt:i4>
      </vt:variant>
      <vt:variant>
        <vt:lpwstr/>
      </vt:variant>
      <vt:variant>
        <vt:lpwstr>_Toc187235690</vt:lpwstr>
      </vt:variant>
      <vt:variant>
        <vt:i4>1048627</vt:i4>
      </vt:variant>
      <vt:variant>
        <vt:i4>3074</vt:i4>
      </vt:variant>
      <vt:variant>
        <vt:i4>0</vt:i4>
      </vt:variant>
      <vt:variant>
        <vt:i4>5</vt:i4>
      </vt:variant>
      <vt:variant>
        <vt:lpwstr/>
      </vt:variant>
      <vt:variant>
        <vt:lpwstr>_Toc187235689</vt:lpwstr>
      </vt:variant>
      <vt:variant>
        <vt:i4>1048627</vt:i4>
      </vt:variant>
      <vt:variant>
        <vt:i4>3068</vt:i4>
      </vt:variant>
      <vt:variant>
        <vt:i4>0</vt:i4>
      </vt:variant>
      <vt:variant>
        <vt:i4>5</vt:i4>
      </vt:variant>
      <vt:variant>
        <vt:lpwstr/>
      </vt:variant>
      <vt:variant>
        <vt:lpwstr>_Toc187235688</vt:lpwstr>
      </vt:variant>
      <vt:variant>
        <vt:i4>1048627</vt:i4>
      </vt:variant>
      <vt:variant>
        <vt:i4>3062</vt:i4>
      </vt:variant>
      <vt:variant>
        <vt:i4>0</vt:i4>
      </vt:variant>
      <vt:variant>
        <vt:i4>5</vt:i4>
      </vt:variant>
      <vt:variant>
        <vt:lpwstr/>
      </vt:variant>
      <vt:variant>
        <vt:lpwstr>_Toc187235687</vt:lpwstr>
      </vt:variant>
      <vt:variant>
        <vt:i4>1048627</vt:i4>
      </vt:variant>
      <vt:variant>
        <vt:i4>3056</vt:i4>
      </vt:variant>
      <vt:variant>
        <vt:i4>0</vt:i4>
      </vt:variant>
      <vt:variant>
        <vt:i4>5</vt:i4>
      </vt:variant>
      <vt:variant>
        <vt:lpwstr/>
      </vt:variant>
      <vt:variant>
        <vt:lpwstr>_Toc187235686</vt:lpwstr>
      </vt:variant>
      <vt:variant>
        <vt:i4>1048627</vt:i4>
      </vt:variant>
      <vt:variant>
        <vt:i4>3050</vt:i4>
      </vt:variant>
      <vt:variant>
        <vt:i4>0</vt:i4>
      </vt:variant>
      <vt:variant>
        <vt:i4>5</vt:i4>
      </vt:variant>
      <vt:variant>
        <vt:lpwstr/>
      </vt:variant>
      <vt:variant>
        <vt:lpwstr>_Toc187235685</vt:lpwstr>
      </vt:variant>
      <vt:variant>
        <vt:i4>1048627</vt:i4>
      </vt:variant>
      <vt:variant>
        <vt:i4>3044</vt:i4>
      </vt:variant>
      <vt:variant>
        <vt:i4>0</vt:i4>
      </vt:variant>
      <vt:variant>
        <vt:i4>5</vt:i4>
      </vt:variant>
      <vt:variant>
        <vt:lpwstr/>
      </vt:variant>
      <vt:variant>
        <vt:lpwstr>_Toc187235684</vt:lpwstr>
      </vt:variant>
      <vt:variant>
        <vt:i4>1048627</vt:i4>
      </vt:variant>
      <vt:variant>
        <vt:i4>3038</vt:i4>
      </vt:variant>
      <vt:variant>
        <vt:i4>0</vt:i4>
      </vt:variant>
      <vt:variant>
        <vt:i4>5</vt:i4>
      </vt:variant>
      <vt:variant>
        <vt:lpwstr/>
      </vt:variant>
      <vt:variant>
        <vt:lpwstr>_Toc187235683</vt:lpwstr>
      </vt:variant>
      <vt:variant>
        <vt:i4>1048627</vt:i4>
      </vt:variant>
      <vt:variant>
        <vt:i4>3032</vt:i4>
      </vt:variant>
      <vt:variant>
        <vt:i4>0</vt:i4>
      </vt:variant>
      <vt:variant>
        <vt:i4>5</vt:i4>
      </vt:variant>
      <vt:variant>
        <vt:lpwstr/>
      </vt:variant>
      <vt:variant>
        <vt:lpwstr>_Toc187235682</vt:lpwstr>
      </vt:variant>
      <vt:variant>
        <vt:i4>1048627</vt:i4>
      </vt:variant>
      <vt:variant>
        <vt:i4>3026</vt:i4>
      </vt:variant>
      <vt:variant>
        <vt:i4>0</vt:i4>
      </vt:variant>
      <vt:variant>
        <vt:i4>5</vt:i4>
      </vt:variant>
      <vt:variant>
        <vt:lpwstr/>
      </vt:variant>
      <vt:variant>
        <vt:lpwstr>_Toc187235681</vt:lpwstr>
      </vt:variant>
      <vt:variant>
        <vt:i4>1048627</vt:i4>
      </vt:variant>
      <vt:variant>
        <vt:i4>3020</vt:i4>
      </vt:variant>
      <vt:variant>
        <vt:i4>0</vt:i4>
      </vt:variant>
      <vt:variant>
        <vt:i4>5</vt:i4>
      </vt:variant>
      <vt:variant>
        <vt:lpwstr/>
      </vt:variant>
      <vt:variant>
        <vt:lpwstr>_Toc187235680</vt:lpwstr>
      </vt:variant>
      <vt:variant>
        <vt:i4>2031667</vt:i4>
      </vt:variant>
      <vt:variant>
        <vt:i4>3014</vt:i4>
      </vt:variant>
      <vt:variant>
        <vt:i4>0</vt:i4>
      </vt:variant>
      <vt:variant>
        <vt:i4>5</vt:i4>
      </vt:variant>
      <vt:variant>
        <vt:lpwstr/>
      </vt:variant>
      <vt:variant>
        <vt:lpwstr>_Toc187235679</vt:lpwstr>
      </vt:variant>
      <vt:variant>
        <vt:i4>2031667</vt:i4>
      </vt:variant>
      <vt:variant>
        <vt:i4>3008</vt:i4>
      </vt:variant>
      <vt:variant>
        <vt:i4>0</vt:i4>
      </vt:variant>
      <vt:variant>
        <vt:i4>5</vt:i4>
      </vt:variant>
      <vt:variant>
        <vt:lpwstr/>
      </vt:variant>
      <vt:variant>
        <vt:lpwstr>_Toc187235678</vt:lpwstr>
      </vt:variant>
      <vt:variant>
        <vt:i4>2031667</vt:i4>
      </vt:variant>
      <vt:variant>
        <vt:i4>3002</vt:i4>
      </vt:variant>
      <vt:variant>
        <vt:i4>0</vt:i4>
      </vt:variant>
      <vt:variant>
        <vt:i4>5</vt:i4>
      </vt:variant>
      <vt:variant>
        <vt:lpwstr/>
      </vt:variant>
      <vt:variant>
        <vt:lpwstr>_Toc187235677</vt:lpwstr>
      </vt:variant>
      <vt:variant>
        <vt:i4>2031667</vt:i4>
      </vt:variant>
      <vt:variant>
        <vt:i4>2996</vt:i4>
      </vt:variant>
      <vt:variant>
        <vt:i4>0</vt:i4>
      </vt:variant>
      <vt:variant>
        <vt:i4>5</vt:i4>
      </vt:variant>
      <vt:variant>
        <vt:lpwstr/>
      </vt:variant>
      <vt:variant>
        <vt:lpwstr>_Toc187235676</vt:lpwstr>
      </vt:variant>
      <vt:variant>
        <vt:i4>2031667</vt:i4>
      </vt:variant>
      <vt:variant>
        <vt:i4>2990</vt:i4>
      </vt:variant>
      <vt:variant>
        <vt:i4>0</vt:i4>
      </vt:variant>
      <vt:variant>
        <vt:i4>5</vt:i4>
      </vt:variant>
      <vt:variant>
        <vt:lpwstr/>
      </vt:variant>
      <vt:variant>
        <vt:lpwstr>_Toc187235675</vt:lpwstr>
      </vt:variant>
      <vt:variant>
        <vt:i4>2031667</vt:i4>
      </vt:variant>
      <vt:variant>
        <vt:i4>2984</vt:i4>
      </vt:variant>
      <vt:variant>
        <vt:i4>0</vt:i4>
      </vt:variant>
      <vt:variant>
        <vt:i4>5</vt:i4>
      </vt:variant>
      <vt:variant>
        <vt:lpwstr/>
      </vt:variant>
      <vt:variant>
        <vt:lpwstr>_Toc187235674</vt:lpwstr>
      </vt:variant>
      <vt:variant>
        <vt:i4>2031667</vt:i4>
      </vt:variant>
      <vt:variant>
        <vt:i4>2978</vt:i4>
      </vt:variant>
      <vt:variant>
        <vt:i4>0</vt:i4>
      </vt:variant>
      <vt:variant>
        <vt:i4>5</vt:i4>
      </vt:variant>
      <vt:variant>
        <vt:lpwstr/>
      </vt:variant>
      <vt:variant>
        <vt:lpwstr>_Toc187235673</vt:lpwstr>
      </vt:variant>
      <vt:variant>
        <vt:i4>2031667</vt:i4>
      </vt:variant>
      <vt:variant>
        <vt:i4>2972</vt:i4>
      </vt:variant>
      <vt:variant>
        <vt:i4>0</vt:i4>
      </vt:variant>
      <vt:variant>
        <vt:i4>5</vt:i4>
      </vt:variant>
      <vt:variant>
        <vt:lpwstr/>
      </vt:variant>
      <vt:variant>
        <vt:lpwstr>_Toc187235672</vt:lpwstr>
      </vt:variant>
      <vt:variant>
        <vt:i4>2031667</vt:i4>
      </vt:variant>
      <vt:variant>
        <vt:i4>2966</vt:i4>
      </vt:variant>
      <vt:variant>
        <vt:i4>0</vt:i4>
      </vt:variant>
      <vt:variant>
        <vt:i4>5</vt:i4>
      </vt:variant>
      <vt:variant>
        <vt:lpwstr/>
      </vt:variant>
      <vt:variant>
        <vt:lpwstr>_Toc187235671</vt:lpwstr>
      </vt:variant>
      <vt:variant>
        <vt:i4>2031667</vt:i4>
      </vt:variant>
      <vt:variant>
        <vt:i4>2960</vt:i4>
      </vt:variant>
      <vt:variant>
        <vt:i4>0</vt:i4>
      </vt:variant>
      <vt:variant>
        <vt:i4>5</vt:i4>
      </vt:variant>
      <vt:variant>
        <vt:lpwstr/>
      </vt:variant>
      <vt:variant>
        <vt:lpwstr>_Toc187235670</vt:lpwstr>
      </vt:variant>
      <vt:variant>
        <vt:i4>1966131</vt:i4>
      </vt:variant>
      <vt:variant>
        <vt:i4>2954</vt:i4>
      </vt:variant>
      <vt:variant>
        <vt:i4>0</vt:i4>
      </vt:variant>
      <vt:variant>
        <vt:i4>5</vt:i4>
      </vt:variant>
      <vt:variant>
        <vt:lpwstr/>
      </vt:variant>
      <vt:variant>
        <vt:lpwstr>_Toc187235669</vt:lpwstr>
      </vt:variant>
      <vt:variant>
        <vt:i4>1966131</vt:i4>
      </vt:variant>
      <vt:variant>
        <vt:i4>2948</vt:i4>
      </vt:variant>
      <vt:variant>
        <vt:i4>0</vt:i4>
      </vt:variant>
      <vt:variant>
        <vt:i4>5</vt:i4>
      </vt:variant>
      <vt:variant>
        <vt:lpwstr/>
      </vt:variant>
      <vt:variant>
        <vt:lpwstr>_Toc187235668</vt:lpwstr>
      </vt:variant>
      <vt:variant>
        <vt:i4>1966131</vt:i4>
      </vt:variant>
      <vt:variant>
        <vt:i4>2942</vt:i4>
      </vt:variant>
      <vt:variant>
        <vt:i4>0</vt:i4>
      </vt:variant>
      <vt:variant>
        <vt:i4>5</vt:i4>
      </vt:variant>
      <vt:variant>
        <vt:lpwstr/>
      </vt:variant>
      <vt:variant>
        <vt:lpwstr>_Toc187235667</vt:lpwstr>
      </vt:variant>
      <vt:variant>
        <vt:i4>1966131</vt:i4>
      </vt:variant>
      <vt:variant>
        <vt:i4>2936</vt:i4>
      </vt:variant>
      <vt:variant>
        <vt:i4>0</vt:i4>
      </vt:variant>
      <vt:variant>
        <vt:i4>5</vt:i4>
      </vt:variant>
      <vt:variant>
        <vt:lpwstr/>
      </vt:variant>
      <vt:variant>
        <vt:lpwstr>_Toc187235666</vt:lpwstr>
      </vt:variant>
      <vt:variant>
        <vt:i4>1966131</vt:i4>
      </vt:variant>
      <vt:variant>
        <vt:i4>2930</vt:i4>
      </vt:variant>
      <vt:variant>
        <vt:i4>0</vt:i4>
      </vt:variant>
      <vt:variant>
        <vt:i4>5</vt:i4>
      </vt:variant>
      <vt:variant>
        <vt:lpwstr/>
      </vt:variant>
      <vt:variant>
        <vt:lpwstr>_Toc187235665</vt:lpwstr>
      </vt:variant>
      <vt:variant>
        <vt:i4>1966131</vt:i4>
      </vt:variant>
      <vt:variant>
        <vt:i4>2924</vt:i4>
      </vt:variant>
      <vt:variant>
        <vt:i4>0</vt:i4>
      </vt:variant>
      <vt:variant>
        <vt:i4>5</vt:i4>
      </vt:variant>
      <vt:variant>
        <vt:lpwstr/>
      </vt:variant>
      <vt:variant>
        <vt:lpwstr>_Toc187235664</vt:lpwstr>
      </vt:variant>
      <vt:variant>
        <vt:i4>1966131</vt:i4>
      </vt:variant>
      <vt:variant>
        <vt:i4>2918</vt:i4>
      </vt:variant>
      <vt:variant>
        <vt:i4>0</vt:i4>
      </vt:variant>
      <vt:variant>
        <vt:i4>5</vt:i4>
      </vt:variant>
      <vt:variant>
        <vt:lpwstr/>
      </vt:variant>
      <vt:variant>
        <vt:lpwstr>_Toc187235663</vt:lpwstr>
      </vt:variant>
      <vt:variant>
        <vt:i4>1966131</vt:i4>
      </vt:variant>
      <vt:variant>
        <vt:i4>2912</vt:i4>
      </vt:variant>
      <vt:variant>
        <vt:i4>0</vt:i4>
      </vt:variant>
      <vt:variant>
        <vt:i4>5</vt:i4>
      </vt:variant>
      <vt:variant>
        <vt:lpwstr/>
      </vt:variant>
      <vt:variant>
        <vt:lpwstr>_Toc187235662</vt:lpwstr>
      </vt:variant>
      <vt:variant>
        <vt:i4>1966131</vt:i4>
      </vt:variant>
      <vt:variant>
        <vt:i4>2906</vt:i4>
      </vt:variant>
      <vt:variant>
        <vt:i4>0</vt:i4>
      </vt:variant>
      <vt:variant>
        <vt:i4>5</vt:i4>
      </vt:variant>
      <vt:variant>
        <vt:lpwstr/>
      </vt:variant>
      <vt:variant>
        <vt:lpwstr>_Toc187235661</vt:lpwstr>
      </vt:variant>
      <vt:variant>
        <vt:i4>1966131</vt:i4>
      </vt:variant>
      <vt:variant>
        <vt:i4>2900</vt:i4>
      </vt:variant>
      <vt:variant>
        <vt:i4>0</vt:i4>
      </vt:variant>
      <vt:variant>
        <vt:i4>5</vt:i4>
      </vt:variant>
      <vt:variant>
        <vt:lpwstr/>
      </vt:variant>
      <vt:variant>
        <vt:lpwstr>_Toc187235660</vt:lpwstr>
      </vt:variant>
      <vt:variant>
        <vt:i4>1900595</vt:i4>
      </vt:variant>
      <vt:variant>
        <vt:i4>2894</vt:i4>
      </vt:variant>
      <vt:variant>
        <vt:i4>0</vt:i4>
      </vt:variant>
      <vt:variant>
        <vt:i4>5</vt:i4>
      </vt:variant>
      <vt:variant>
        <vt:lpwstr/>
      </vt:variant>
      <vt:variant>
        <vt:lpwstr>_Toc187235659</vt:lpwstr>
      </vt:variant>
      <vt:variant>
        <vt:i4>1900595</vt:i4>
      </vt:variant>
      <vt:variant>
        <vt:i4>2888</vt:i4>
      </vt:variant>
      <vt:variant>
        <vt:i4>0</vt:i4>
      </vt:variant>
      <vt:variant>
        <vt:i4>5</vt:i4>
      </vt:variant>
      <vt:variant>
        <vt:lpwstr/>
      </vt:variant>
      <vt:variant>
        <vt:lpwstr>_Toc187235658</vt:lpwstr>
      </vt:variant>
      <vt:variant>
        <vt:i4>1900595</vt:i4>
      </vt:variant>
      <vt:variant>
        <vt:i4>2882</vt:i4>
      </vt:variant>
      <vt:variant>
        <vt:i4>0</vt:i4>
      </vt:variant>
      <vt:variant>
        <vt:i4>5</vt:i4>
      </vt:variant>
      <vt:variant>
        <vt:lpwstr/>
      </vt:variant>
      <vt:variant>
        <vt:lpwstr>_Toc187235657</vt:lpwstr>
      </vt:variant>
      <vt:variant>
        <vt:i4>1900595</vt:i4>
      </vt:variant>
      <vt:variant>
        <vt:i4>2876</vt:i4>
      </vt:variant>
      <vt:variant>
        <vt:i4>0</vt:i4>
      </vt:variant>
      <vt:variant>
        <vt:i4>5</vt:i4>
      </vt:variant>
      <vt:variant>
        <vt:lpwstr/>
      </vt:variant>
      <vt:variant>
        <vt:lpwstr>_Toc187235656</vt:lpwstr>
      </vt:variant>
      <vt:variant>
        <vt:i4>1900595</vt:i4>
      </vt:variant>
      <vt:variant>
        <vt:i4>2870</vt:i4>
      </vt:variant>
      <vt:variant>
        <vt:i4>0</vt:i4>
      </vt:variant>
      <vt:variant>
        <vt:i4>5</vt:i4>
      </vt:variant>
      <vt:variant>
        <vt:lpwstr/>
      </vt:variant>
      <vt:variant>
        <vt:lpwstr>_Toc187235655</vt:lpwstr>
      </vt:variant>
      <vt:variant>
        <vt:i4>1900595</vt:i4>
      </vt:variant>
      <vt:variant>
        <vt:i4>2864</vt:i4>
      </vt:variant>
      <vt:variant>
        <vt:i4>0</vt:i4>
      </vt:variant>
      <vt:variant>
        <vt:i4>5</vt:i4>
      </vt:variant>
      <vt:variant>
        <vt:lpwstr/>
      </vt:variant>
      <vt:variant>
        <vt:lpwstr>_Toc187235654</vt:lpwstr>
      </vt:variant>
      <vt:variant>
        <vt:i4>1900595</vt:i4>
      </vt:variant>
      <vt:variant>
        <vt:i4>2858</vt:i4>
      </vt:variant>
      <vt:variant>
        <vt:i4>0</vt:i4>
      </vt:variant>
      <vt:variant>
        <vt:i4>5</vt:i4>
      </vt:variant>
      <vt:variant>
        <vt:lpwstr/>
      </vt:variant>
      <vt:variant>
        <vt:lpwstr>_Toc187235653</vt:lpwstr>
      </vt:variant>
      <vt:variant>
        <vt:i4>1900595</vt:i4>
      </vt:variant>
      <vt:variant>
        <vt:i4>2852</vt:i4>
      </vt:variant>
      <vt:variant>
        <vt:i4>0</vt:i4>
      </vt:variant>
      <vt:variant>
        <vt:i4>5</vt:i4>
      </vt:variant>
      <vt:variant>
        <vt:lpwstr/>
      </vt:variant>
      <vt:variant>
        <vt:lpwstr>_Toc187235652</vt:lpwstr>
      </vt:variant>
      <vt:variant>
        <vt:i4>1900595</vt:i4>
      </vt:variant>
      <vt:variant>
        <vt:i4>2846</vt:i4>
      </vt:variant>
      <vt:variant>
        <vt:i4>0</vt:i4>
      </vt:variant>
      <vt:variant>
        <vt:i4>5</vt:i4>
      </vt:variant>
      <vt:variant>
        <vt:lpwstr/>
      </vt:variant>
      <vt:variant>
        <vt:lpwstr>_Toc187235651</vt:lpwstr>
      </vt:variant>
      <vt:variant>
        <vt:i4>1900595</vt:i4>
      </vt:variant>
      <vt:variant>
        <vt:i4>2840</vt:i4>
      </vt:variant>
      <vt:variant>
        <vt:i4>0</vt:i4>
      </vt:variant>
      <vt:variant>
        <vt:i4>5</vt:i4>
      </vt:variant>
      <vt:variant>
        <vt:lpwstr/>
      </vt:variant>
      <vt:variant>
        <vt:lpwstr>_Toc187235650</vt:lpwstr>
      </vt:variant>
      <vt:variant>
        <vt:i4>1835059</vt:i4>
      </vt:variant>
      <vt:variant>
        <vt:i4>2834</vt:i4>
      </vt:variant>
      <vt:variant>
        <vt:i4>0</vt:i4>
      </vt:variant>
      <vt:variant>
        <vt:i4>5</vt:i4>
      </vt:variant>
      <vt:variant>
        <vt:lpwstr/>
      </vt:variant>
      <vt:variant>
        <vt:lpwstr>_Toc187235649</vt:lpwstr>
      </vt:variant>
      <vt:variant>
        <vt:i4>1835059</vt:i4>
      </vt:variant>
      <vt:variant>
        <vt:i4>2828</vt:i4>
      </vt:variant>
      <vt:variant>
        <vt:i4>0</vt:i4>
      </vt:variant>
      <vt:variant>
        <vt:i4>5</vt:i4>
      </vt:variant>
      <vt:variant>
        <vt:lpwstr/>
      </vt:variant>
      <vt:variant>
        <vt:lpwstr>_Toc187235648</vt:lpwstr>
      </vt:variant>
      <vt:variant>
        <vt:i4>1835059</vt:i4>
      </vt:variant>
      <vt:variant>
        <vt:i4>2822</vt:i4>
      </vt:variant>
      <vt:variant>
        <vt:i4>0</vt:i4>
      </vt:variant>
      <vt:variant>
        <vt:i4>5</vt:i4>
      </vt:variant>
      <vt:variant>
        <vt:lpwstr/>
      </vt:variant>
      <vt:variant>
        <vt:lpwstr>_Toc187235647</vt:lpwstr>
      </vt:variant>
      <vt:variant>
        <vt:i4>1835059</vt:i4>
      </vt:variant>
      <vt:variant>
        <vt:i4>2816</vt:i4>
      </vt:variant>
      <vt:variant>
        <vt:i4>0</vt:i4>
      </vt:variant>
      <vt:variant>
        <vt:i4>5</vt:i4>
      </vt:variant>
      <vt:variant>
        <vt:lpwstr/>
      </vt:variant>
      <vt:variant>
        <vt:lpwstr>_Toc187235646</vt:lpwstr>
      </vt:variant>
      <vt:variant>
        <vt:i4>1835059</vt:i4>
      </vt:variant>
      <vt:variant>
        <vt:i4>2810</vt:i4>
      </vt:variant>
      <vt:variant>
        <vt:i4>0</vt:i4>
      </vt:variant>
      <vt:variant>
        <vt:i4>5</vt:i4>
      </vt:variant>
      <vt:variant>
        <vt:lpwstr/>
      </vt:variant>
      <vt:variant>
        <vt:lpwstr>_Toc187235645</vt:lpwstr>
      </vt:variant>
      <vt:variant>
        <vt:i4>1835059</vt:i4>
      </vt:variant>
      <vt:variant>
        <vt:i4>2804</vt:i4>
      </vt:variant>
      <vt:variant>
        <vt:i4>0</vt:i4>
      </vt:variant>
      <vt:variant>
        <vt:i4>5</vt:i4>
      </vt:variant>
      <vt:variant>
        <vt:lpwstr/>
      </vt:variant>
      <vt:variant>
        <vt:lpwstr>_Toc187235644</vt:lpwstr>
      </vt:variant>
      <vt:variant>
        <vt:i4>1835059</vt:i4>
      </vt:variant>
      <vt:variant>
        <vt:i4>2798</vt:i4>
      </vt:variant>
      <vt:variant>
        <vt:i4>0</vt:i4>
      </vt:variant>
      <vt:variant>
        <vt:i4>5</vt:i4>
      </vt:variant>
      <vt:variant>
        <vt:lpwstr/>
      </vt:variant>
      <vt:variant>
        <vt:lpwstr>_Toc187235643</vt:lpwstr>
      </vt:variant>
      <vt:variant>
        <vt:i4>1835059</vt:i4>
      </vt:variant>
      <vt:variant>
        <vt:i4>2792</vt:i4>
      </vt:variant>
      <vt:variant>
        <vt:i4>0</vt:i4>
      </vt:variant>
      <vt:variant>
        <vt:i4>5</vt:i4>
      </vt:variant>
      <vt:variant>
        <vt:lpwstr/>
      </vt:variant>
      <vt:variant>
        <vt:lpwstr>_Toc187235642</vt:lpwstr>
      </vt:variant>
      <vt:variant>
        <vt:i4>1835059</vt:i4>
      </vt:variant>
      <vt:variant>
        <vt:i4>2786</vt:i4>
      </vt:variant>
      <vt:variant>
        <vt:i4>0</vt:i4>
      </vt:variant>
      <vt:variant>
        <vt:i4>5</vt:i4>
      </vt:variant>
      <vt:variant>
        <vt:lpwstr/>
      </vt:variant>
      <vt:variant>
        <vt:lpwstr>_Toc187235641</vt:lpwstr>
      </vt:variant>
      <vt:variant>
        <vt:i4>1835059</vt:i4>
      </vt:variant>
      <vt:variant>
        <vt:i4>2780</vt:i4>
      </vt:variant>
      <vt:variant>
        <vt:i4>0</vt:i4>
      </vt:variant>
      <vt:variant>
        <vt:i4>5</vt:i4>
      </vt:variant>
      <vt:variant>
        <vt:lpwstr/>
      </vt:variant>
      <vt:variant>
        <vt:lpwstr>_Toc187235640</vt:lpwstr>
      </vt:variant>
      <vt:variant>
        <vt:i4>1769523</vt:i4>
      </vt:variant>
      <vt:variant>
        <vt:i4>2774</vt:i4>
      </vt:variant>
      <vt:variant>
        <vt:i4>0</vt:i4>
      </vt:variant>
      <vt:variant>
        <vt:i4>5</vt:i4>
      </vt:variant>
      <vt:variant>
        <vt:lpwstr/>
      </vt:variant>
      <vt:variant>
        <vt:lpwstr>_Toc187235639</vt:lpwstr>
      </vt:variant>
      <vt:variant>
        <vt:i4>1769523</vt:i4>
      </vt:variant>
      <vt:variant>
        <vt:i4>2768</vt:i4>
      </vt:variant>
      <vt:variant>
        <vt:i4>0</vt:i4>
      </vt:variant>
      <vt:variant>
        <vt:i4>5</vt:i4>
      </vt:variant>
      <vt:variant>
        <vt:lpwstr/>
      </vt:variant>
      <vt:variant>
        <vt:lpwstr>_Toc187235638</vt:lpwstr>
      </vt:variant>
      <vt:variant>
        <vt:i4>1769523</vt:i4>
      </vt:variant>
      <vt:variant>
        <vt:i4>2762</vt:i4>
      </vt:variant>
      <vt:variant>
        <vt:i4>0</vt:i4>
      </vt:variant>
      <vt:variant>
        <vt:i4>5</vt:i4>
      </vt:variant>
      <vt:variant>
        <vt:lpwstr/>
      </vt:variant>
      <vt:variant>
        <vt:lpwstr>_Toc187235637</vt:lpwstr>
      </vt:variant>
      <vt:variant>
        <vt:i4>1769523</vt:i4>
      </vt:variant>
      <vt:variant>
        <vt:i4>2756</vt:i4>
      </vt:variant>
      <vt:variant>
        <vt:i4>0</vt:i4>
      </vt:variant>
      <vt:variant>
        <vt:i4>5</vt:i4>
      </vt:variant>
      <vt:variant>
        <vt:lpwstr/>
      </vt:variant>
      <vt:variant>
        <vt:lpwstr>_Toc187235636</vt:lpwstr>
      </vt:variant>
      <vt:variant>
        <vt:i4>1769523</vt:i4>
      </vt:variant>
      <vt:variant>
        <vt:i4>2750</vt:i4>
      </vt:variant>
      <vt:variant>
        <vt:i4>0</vt:i4>
      </vt:variant>
      <vt:variant>
        <vt:i4>5</vt:i4>
      </vt:variant>
      <vt:variant>
        <vt:lpwstr/>
      </vt:variant>
      <vt:variant>
        <vt:lpwstr>_Toc187235635</vt:lpwstr>
      </vt:variant>
      <vt:variant>
        <vt:i4>1769523</vt:i4>
      </vt:variant>
      <vt:variant>
        <vt:i4>2744</vt:i4>
      </vt:variant>
      <vt:variant>
        <vt:i4>0</vt:i4>
      </vt:variant>
      <vt:variant>
        <vt:i4>5</vt:i4>
      </vt:variant>
      <vt:variant>
        <vt:lpwstr/>
      </vt:variant>
      <vt:variant>
        <vt:lpwstr>_Toc187235634</vt:lpwstr>
      </vt:variant>
      <vt:variant>
        <vt:i4>1769523</vt:i4>
      </vt:variant>
      <vt:variant>
        <vt:i4>2738</vt:i4>
      </vt:variant>
      <vt:variant>
        <vt:i4>0</vt:i4>
      </vt:variant>
      <vt:variant>
        <vt:i4>5</vt:i4>
      </vt:variant>
      <vt:variant>
        <vt:lpwstr/>
      </vt:variant>
      <vt:variant>
        <vt:lpwstr>_Toc187235633</vt:lpwstr>
      </vt:variant>
      <vt:variant>
        <vt:i4>1769523</vt:i4>
      </vt:variant>
      <vt:variant>
        <vt:i4>2732</vt:i4>
      </vt:variant>
      <vt:variant>
        <vt:i4>0</vt:i4>
      </vt:variant>
      <vt:variant>
        <vt:i4>5</vt:i4>
      </vt:variant>
      <vt:variant>
        <vt:lpwstr/>
      </vt:variant>
      <vt:variant>
        <vt:lpwstr>_Toc187235632</vt:lpwstr>
      </vt:variant>
      <vt:variant>
        <vt:i4>1769523</vt:i4>
      </vt:variant>
      <vt:variant>
        <vt:i4>2726</vt:i4>
      </vt:variant>
      <vt:variant>
        <vt:i4>0</vt:i4>
      </vt:variant>
      <vt:variant>
        <vt:i4>5</vt:i4>
      </vt:variant>
      <vt:variant>
        <vt:lpwstr/>
      </vt:variant>
      <vt:variant>
        <vt:lpwstr>_Toc187235631</vt:lpwstr>
      </vt:variant>
      <vt:variant>
        <vt:i4>1769523</vt:i4>
      </vt:variant>
      <vt:variant>
        <vt:i4>2720</vt:i4>
      </vt:variant>
      <vt:variant>
        <vt:i4>0</vt:i4>
      </vt:variant>
      <vt:variant>
        <vt:i4>5</vt:i4>
      </vt:variant>
      <vt:variant>
        <vt:lpwstr/>
      </vt:variant>
      <vt:variant>
        <vt:lpwstr>_Toc187235630</vt:lpwstr>
      </vt:variant>
      <vt:variant>
        <vt:i4>1703987</vt:i4>
      </vt:variant>
      <vt:variant>
        <vt:i4>2714</vt:i4>
      </vt:variant>
      <vt:variant>
        <vt:i4>0</vt:i4>
      </vt:variant>
      <vt:variant>
        <vt:i4>5</vt:i4>
      </vt:variant>
      <vt:variant>
        <vt:lpwstr/>
      </vt:variant>
      <vt:variant>
        <vt:lpwstr>_Toc187235629</vt:lpwstr>
      </vt:variant>
      <vt:variant>
        <vt:i4>1703987</vt:i4>
      </vt:variant>
      <vt:variant>
        <vt:i4>2708</vt:i4>
      </vt:variant>
      <vt:variant>
        <vt:i4>0</vt:i4>
      </vt:variant>
      <vt:variant>
        <vt:i4>5</vt:i4>
      </vt:variant>
      <vt:variant>
        <vt:lpwstr/>
      </vt:variant>
      <vt:variant>
        <vt:lpwstr>_Toc187235628</vt:lpwstr>
      </vt:variant>
      <vt:variant>
        <vt:i4>1703987</vt:i4>
      </vt:variant>
      <vt:variant>
        <vt:i4>2702</vt:i4>
      </vt:variant>
      <vt:variant>
        <vt:i4>0</vt:i4>
      </vt:variant>
      <vt:variant>
        <vt:i4>5</vt:i4>
      </vt:variant>
      <vt:variant>
        <vt:lpwstr/>
      </vt:variant>
      <vt:variant>
        <vt:lpwstr>_Toc187235627</vt:lpwstr>
      </vt:variant>
      <vt:variant>
        <vt:i4>1703987</vt:i4>
      </vt:variant>
      <vt:variant>
        <vt:i4>2696</vt:i4>
      </vt:variant>
      <vt:variant>
        <vt:i4>0</vt:i4>
      </vt:variant>
      <vt:variant>
        <vt:i4>5</vt:i4>
      </vt:variant>
      <vt:variant>
        <vt:lpwstr/>
      </vt:variant>
      <vt:variant>
        <vt:lpwstr>_Toc187235626</vt:lpwstr>
      </vt:variant>
      <vt:variant>
        <vt:i4>1703987</vt:i4>
      </vt:variant>
      <vt:variant>
        <vt:i4>2690</vt:i4>
      </vt:variant>
      <vt:variant>
        <vt:i4>0</vt:i4>
      </vt:variant>
      <vt:variant>
        <vt:i4>5</vt:i4>
      </vt:variant>
      <vt:variant>
        <vt:lpwstr/>
      </vt:variant>
      <vt:variant>
        <vt:lpwstr>_Toc187235625</vt:lpwstr>
      </vt:variant>
      <vt:variant>
        <vt:i4>1703987</vt:i4>
      </vt:variant>
      <vt:variant>
        <vt:i4>2684</vt:i4>
      </vt:variant>
      <vt:variant>
        <vt:i4>0</vt:i4>
      </vt:variant>
      <vt:variant>
        <vt:i4>5</vt:i4>
      </vt:variant>
      <vt:variant>
        <vt:lpwstr/>
      </vt:variant>
      <vt:variant>
        <vt:lpwstr>_Toc187235624</vt:lpwstr>
      </vt:variant>
      <vt:variant>
        <vt:i4>1703987</vt:i4>
      </vt:variant>
      <vt:variant>
        <vt:i4>2678</vt:i4>
      </vt:variant>
      <vt:variant>
        <vt:i4>0</vt:i4>
      </vt:variant>
      <vt:variant>
        <vt:i4>5</vt:i4>
      </vt:variant>
      <vt:variant>
        <vt:lpwstr/>
      </vt:variant>
      <vt:variant>
        <vt:lpwstr>_Toc187235623</vt:lpwstr>
      </vt:variant>
      <vt:variant>
        <vt:i4>1703987</vt:i4>
      </vt:variant>
      <vt:variant>
        <vt:i4>2672</vt:i4>
      </vt:variant>
      <vt:variant>
        <vt:i4>0</vt:i4>
      </vt:variant>
      <vt:variant>
        <vt:i4>5</vt:i4>
      </vt:variant>
      <vt:variant>
        <vt:lpwstr/>
      </vt:variant>
      <vt:variant>
        <vt:lpwstr>_Toc187235622</vt:lpwstr>
      </vt:variant>
      <vt:variant>
        <vt:i4>1703987</vt:i4>
      </vt:variant>
      <vt:variant>
        <vt:i4>2666</vt:i4>
      </vt:variant>
      <vt:variant>
        <vt:i4>0</vt:i4>
      </vt:variant>
      <vt:variant>
        <vt:i4>5</vt:i4>
      </vt:variant>
      <vt:variant>
        <vt:lpwstr/>
      </vt:variant>
      <vt:variant>
        <vt:lpwstr>_Toc187235621</vt:lpwstr>
      </vt:variant>
      <vt:variant>
        <vt:i4>1703987</vt:i4>
      </vt:variant>
      <vt:variant>
        <vt:i4>2660</vt:i4>
      </vt:variant>
      <vt:variant>
        <vt:i4>0</vt:i4>
      </vt:variant>
      <vt:variant>
        <vt:i4>5</vt:i4>
      </vt:variant>
      <vt:variant>
        <vt:lpwstr/>
      </vt:variant>
      <vt:variant>
        <vt:lpwstr>_Toc187235620</vt:lpwstr>
      </vt:variant>
      <vt:variant>
        <vt:i4>1638451</vt:i4>
      </vt:variant>
      <vt:variant>
        <vt:i4>2654</vt:i4>
      </vt:variant>
      <vt:variant>
        <vt:i4>0</vt:i4>
      </vt:variant>
      <vt:variant>
        <vt:i4>5</vt:i4>
      </vt:variant>
      <vt:variant>
        <vt:lpwstr/>
      </vt:variant>
      <vt:variant>
        <vt:lpwstr>_Toc187235619</vt:lpwstr>
      </vt:variant>
      <vt:variant>
        <vt:i4>1638451</vt:i4>
      </vt:variant>
      <vt:variant>
        <vt:i4>2648</vt:i4>
      </vt:variant>
      <vt:variant>
        <vt:i4>0</vt:i4>
      </vt:variant>
      <vt:variant>
        <vt:i4>5</vt:i4>
      </vt:variant>
      <vt:variant>
        <vt:lpwstr/>
      </vt:variant>
      <vt:variant>
        <vt:lpwstr>_Toc187235618</vt:lpwstr>
      </vt:variant>
      <vt:variant>
        <vt:i4>1638451</vt:i4>
      </vt:variant>
      <vt:variant>
        <vt:i4>2642</vt:i4>
      </vt:variant>
      <vt:variant>
        <vt:i4>0</vt:i4>
      </vt:variant>
      <vt:variant>
        <vt:i4>5</vt:i4>
      </vt:variant>
      <vt:variant>
        <vt:lpwstr/>
      </vt:variant>
      <vt:variant>
        <vt:lpwstr>_Toc187235617</vt:lpwstr>
      </vt:variant>
      <vt:variant>
        <vt:i4>1638451</vt:i4>
      </vt:variant>
      <vt:variant>
        <vt:i4>2636</vt:i4>
      </vt:variant>
      <vt:variant>
        <vt:i4>0</vt:i4>
      </vt:variant>
      <vt:variant>
        <vt:i4>5</vt:i4>
      </vt:variant>
      <vt:variant>
        <vt:lpwstr/>
      </vt:variant>
      <vt:variant>
        <vt:lpwstr>_Toc187235616</vt:lpwstr>
      </vt:variant>
      <vt:variant>
        <vt:i4>1638451</vt:i4>
      </vt:variant>
      <vt:variant>
        <vt:i4>2630</vt:i4>
      </vt:variant>
      <vt:variant>
        <vt:i4>0</vt:i4>
      </vt:variant>
      <vt:variant>
        <vt:i4>5</vt:i4>
      </vt:variant>
      <vt:variant>
        <vt:lpwstr/>
      </vt:variant>
      <vt:variant>
        <vt:lpwstr>_Toc187235615</vt:lpwstr>
      </vt:variant>
      <vt:variant>
        <vt:i4>1638451</vt:i4>
      </vt:variant>
      <vt:variant>
        <vt:i4>2624</vt:i4>
      </vt:variant>
      <vt:variant>
        <vt:i4>0</vt:i4>
      </vt:variant>
      <vt:variant>
        <vt:i4>5</vt:i4>
      </vt:variant>
      <vt:variant>
        <vt:lpwstr/>
      </vt:variant>
      <vt:variant>
        <vt:lpwstr>_Toc187235614</vt:lpwstr>
      </vt:variant>
      <vt:variant>
        <vt:i4>1638451</vt:i4>
      </vt:variant>
      <vt:variant>
        <vt:i4>2618</vt:i4>
      </vt:variant>
      <vt:variant>
        <vt:i4>0</vt:i4>
      </vt:variant>
      <vt:variant>
        <vt:i4>5</vt:i4>
      </vt:variant>
      <vt:variant>
        <vt:lpwstr/>
      </vt:variant>
      <vt:variant>
        <vt:lpwstr>_Toc187235613</vt:lpwstr>
      </vt:variant>
      <vt:variant>
        <vt:i4>1638451</vt:i4>
      </vt:variant>
      <vt:variant>
        <vt:i4>2612</vt:i4>
      </vt:variant>
      <vt:variant>
        <vt:i4>0</vt:i4>
      </vt:variant>
      <vt:variant>
        <vt:i4>5</vt:i4>
      </vt:variant>
      <vt:variant>
        <vt:lpwstr/>
      </vt:variant>
      <vt:variant>
        <vt:lpwstr>_Toc187235612</vt:lpwstr>
      </vt:variant>
      <vt:variant>
        <vt:i4>1638451</vt:i4>
      </vt:variant>
      <vt:variant>
        <vt:i4>2606</vt:i4>
      </vt:variant>
      <vt:variant>
        <vt:i4>0</vt:i4>
      </vt:variant>
      <vt:variant>
        <vt:i4>5</vt:i4>
      </vt:variant>
      <vt:variant>
        <vt:lpwstr/>
      </vt:variant>
      <vt:variant>
        <vt:lpwstr>_Toc187235611</vt:lpwstr>
      </vt:variant>
      <vt:variant>
        <vt:i4>1638451</vt:i4>
      </vt:variant>
      <vt:variant>
        <vt:i4>2600</vt:i4>
      </vt:variant>
      <vt:variant>
        <vt:i4>0</vt:i4>
      </vt:variant>
      <vt:variant>
        <vt:i4>5</vt:i4>
      </vt:variant>
      <vt:variant>
        <vt:lpwstr/>
      </vt:variant>
      <vt:variant>
        <vt:lpwstr>_Toc187235610</vt:lpwstr>
      </vt:variant>
      <vt:variant>
        <vt:i4>1572915</vt:i4>
      </vt:variant>
      <vt:variant>
        <vt:i4>2594</vt:i4>
      </vt:variant>
      <vt:variant>
        <vt:i4>0</vt:i4>
      </vt:variant>
      <vt:variant>
        <vt:i4>5</vt:i4>
      </vt:variant>
      <vt:variant>
        <vt:lpwstr/>
      </vt:variant>
      <vt:variant>
        <vt:lpwstr>_Toc187235609</vt:lpwstr>
      </vt:variant>
      <vt:variant>
        <vt:i4>1572915</vt:i4>
      </vt:variant>
      <vt:variant>
        <vt:i4>2588</vt:i4>
      </vt:variant>
      <vt:variant>
        <vt:i4>0</vt:i4>
      </vt:variant>
      <vt:variant>
        <vt:i4>5</vt:i4>
      </vt:variant>
      <vt:variant>
        <vt:lpwstr/>
      </vt:variant>
      <vt:variant>
        <vt:lpwstr>_Toc187235608</vt:lpwstr>
      </vt:variant>
      <vt:variant>
        <vt:i4>1572915</vt:i4>
      </vt:variant>
      <vt:variant>
        <vt:i4>2582</vt:i4>
      </vt:variant>
      <vt:variant>
        <vt:i4>0</vt:i4>
      </vt:variant>
      <vt:variant>
        <vt:i4>5</vt:i4>
      </vt:variant>
      <vt:variant>
        <vt:lpwstr/>
      </vt:variant>
      <vt:variant>
        <vt:lpwstr>_Toc187235607</vt:lpwstr>
      </vt:variant>
      <vt:variant>
        <vt:i4>1572915</vt:i4>
      </vt:variant>
      <vt:variant>
        <vt:i4>2576</vt:i4>
      </vt:variant>
      <vt:variant>
        <vt:i4>0</vt:i4>
      </vt:variant>
      <vt:variant>
        <vt:i4>5</vt:i4>
      </vt:variant>
      <vt:variant>
        <vt:lpwstr/>
      </vt:variant>
      <vt:variant>
        <vt:lpwstr>_Toc187235606</vt:lpwstr>
      </vt:variant>
      <vt:variant>
        <vt:i4>1572915</vt:i4>
      </vt:variant>
      <vt:variant>
        <vt:i4>2570</vt:i4>
      </vt:variant>
      <vt:variant>
        <vt:i4>0</vt:i4>
      </vt:variant>
      <vt:variant>
        <vt:i4>5</vt:i4>
      </vt:variant>
      <vt:variant>
        <vt:lpwstr/>
      </vt:variant>
      <vt:variant>
        <vt:lpwstr>_Toc187235605</vt:lpwstr>
      </vt:variant>
      <vt:variant>
        <vt:i4>1572915</vt:i4>
      </vt:variant>
      <vt:variant>
        <vt:i4>2564</vt:i4>
      </vt:variant>
      <vt:variant>
        <vt:i4>0</vt:i4>
      </vt:variant>
      <vt:variant>
        <vt:i4>5</vt:i4>
      </vt:variant>
      <vt:variant>
        <vt:lpwstr/>
      </vt:variant>
      <vt:variant>
        <vt:lpwstr>_Toc187235604</vt:lpwstr>
      </vt:variant>
      <vt:variant>
        <vt:i4>1572915</vt:i4>
      </vt:variant>
      <vt:variant>
        <vt:i4>2558</vt:i4>
      </vt:variant>
      <vt:variant>
        <vt:i4>0</vt:i4>
      </vt:variant>
      <vt:variant>
        <vt:i4>5</vt:i4>
      </vt:variant>
      <vt:variant>
        <vt:lpwstr/>
      </vt:variant>
      <vt:variant>
        <vt:lpwstr>_Toc187235603</vt:lpwstr>
      </vt:variant>
      <vt:variant>
        <vt:i4>1572915</vt:i4>
      </vt:variant>
      <vt:variant>
        <vt:i4>2552</vt:i4>
      </vt:variant>
      <vt:variant>
        <vt:i4>0</vt:i4>
      </vt:variant>
      <vt:variant>
        <vt:i4>5</vt:i4>
      </vt:variant>
      <vt:variant>
        <vt:lpwstr/>
      </vt:variant>
      <vt:variant>
        <vt:lpwstr>_Toc187235602</vt:lpwstr>
      </vt:variant>
      <vt:variant>
        <vt:i4>1572915</vt:i4>
      </vt:variant>
      <vt:variant>
        <vt:i4>2546</vt:i4>
      </vt:variant>
      <vt:variant>
        <vt:i4>0</vt:i4>
      </vt:variant>
      <vt:variant>
        <vt:i4>5</vt:i4>
      </vt:variant>
      <vt:variant>
        <vt:lpwstr/>
      </vt:variant>
      <vt:variant>
        <vt:lpwstr>_Toc187235601</vt:lpwstr>
      </vt:variant>
      <vt:variant>
        <vt:i4>1572915</vt:i4>
      </vt:variant>
      <vt:variant>
        <vt:i4>2540</vt:i4>
      </vt:variant>
      <vt:variant>
        <vt:i4>0</vt:i4>
      </vt:variant>
      <vt:variant>
        <vt:i4>5</vt:i4>
      </vt:variant>
      <vt:variant>
        <vt:lpwstr/>
      </vt:variant>
      <vt:variant>
        <vt:lpwstr>_Toc187235600</vt:lpwstr>
      </vt:variant>
      <vt:variant>
        <vt:i4>1114160</vt:i4>
      </vt:variant>
      <vt:variant>
        <vt:i4>2534</vt:i4>
      </vt:variant>
      <vt:variant>
        <vt:i4>0</vt:i4>
      </vt:variant>
      <vt:variant>
        <vt:i4>5</vt:i4>
      </vt:variant>
      <vt:variant>
        <vt:lpwstr/>
      </vt:variant>
      <vt:variant>
        <vt:lpwstr>_Toc187235599</vt:lpwstr>
      </vt:variant>
      <vt:variant>
        <vt:i4>1114160</vt:i4>
      </vt:variant>
      <vt:variant>
        <vt:i4>2528</vt:i4>
      </vt:variant>
      <vt:variant>
        <vt:i4>0</vt:i4>
      </vt:variant>
      <vt:variant>
        <vt:i4>5</vt:i4>
      </vt:variant>
      <vt:variant>
        <vt:lpwstr/>
      </vt:variant>
      <vt:variant>
        <vt:lpwstr>_Toc187235598</vt:lpwstr>
      </vt:variant>
      <vt:variant>
        <vt:i4>1114160</vt:i4>
      </vt:variant>
      <vt:variant>
        <vt:i4>2522</vt:i4>
      </vt:variant>
      <vt:variant>
        <vt:i4>0</vt:i4>
      </vt:variant>
      <vt:variant>
        <vt:i4>5</vt:i4>
      </vt:variant>
      <vt:variant>
        <vt:lpwstr/>
      </vt:variant>
      <vt:variant>
        <vt:lpwstr>_Toc187235597</vt:lpwstr>
      </vt:variant>
      <vt:variant>
        <vt:i4>1114160</vt:i4>
      </vt:variant>
      <vt:variant>
        <vt:i4>2516</vt:i4>
      </vt:variant>
      <vt:variant>
        <vt:i4>0</vt:i4>
      </vt:variant>
      <vt:variant>
        <vt:i4>5</vt:i4>
      </vt:variant>
      <vt:variant>
        <vt:lpwstr/>
      </vt:variant>
      <vt:variant>
        <vt:lpwstr>_Toc187235596</vt:lpwstr>
      </vt:variant>
      <vt:variant>
        <vt:i4>1114160</vt:i4>
      </vt:variant>
      <vt:variant>
        <vt:i4>2510</vt:i4>
      </vt:variant>
      <vt:variant>
        <vt:i4>0</vt:i4>
      </vt:variant>
      <vt:variant>
        <vt:i4>5</vt:i4>
      </vt:variant>
      <vt:variant>
        <vt:lpwstr/>
      </vt:variant>
      <vt:variant>
        <vt:lpwstr>_Toc187235595</vt:lpwstr>
      </vt:variant>
      <vt:variant>
        <vt:i4>1114160</vt:i4>
      </vt:variant>
      <vt:variant>
        <vt:i4>2504</vt:i4>
      </vt:variant>
      <vt:variant>
        <vt:i4>0</vt:i4>
      </vt:variant>
      <vt:variant>
        <vt:i4>5</vt:i4>
      </vt:variant>
      <vt:variant>
        <vt:lpwstr/>
      </vt:variant>
      <vt:variant>
        <vt:lpwstr>_Toc187235594</vt:lpwstr>
      </vt:variant>
      <vt:variant>
        <vt:i4>1114160</vt:i4>
      </vt:variant>
      <vt:variant>
        <vt:i4>2498</vt:i4>
      </vt:variant>
      <vt:variant>
        <vt:i4>0</vt:i4>
      </vt:variant>
      <vt:variant>
        <vt:i4>5</vt:i4>
      </vt:variant>
      <vt:variant>
        <vt:lpwstr/>
      </vt:variant>
      <vt:variant>
        <vt:lpwstr>_Toc187235593</vt:lpwstr>
      </vt:variant>
      <vt:variant>
        <vt:i4>1114160</vt:i4>
      </vt:variant>
      <vt:variant>
        <vt:i4>2492</vt:i4>
      </vt:variant>
      <vt:variant>
        <vt:i4>0</vt:i4>
      </vt:variant>
      <vt:variant>
        <vt:i4>5</vt:i4>
      </vt:variant>
      <vt:variant>
        <vt:lpwstr/>
      </vt:variant>
      <vt:variant>
        <vt:lpwstr>_Toc187235592</vt:lpwstr>
      </vt:variant>
      <vt:variant>
        <vt:i4>1114160</vt:i4>
      </vt:variant>
      <vt:variant>
        <vt:i4>2486</vt:i4>
      </vt:variant>
      <vt:variant>
        <vt:i4>0</vt:i4>
      </vt:variant>
      <vt:variant>
        <vt:i4>5</vt:i4>
      </vt:variant>
      <vt:variant>
        <vt:lpwstr/>
      </vt:variant>
      <vt:variant>
        <vt:lpwstr>_Toc187235591</vt:lpwstr>
      </vt:variant>
      <vt:variant>
        <vt:i4>1114160</vt:i4>
      </vt:variant>
      <vt:variant>
        <vt:i4>2480</vt:i4>
      </vt:variant>
      <vt:variant>
        <vt:i4>0</vt:i4>
      </vt:variant>
      <vt:variant>
        <vt:i4>5</vt:i4>
      </vt:variant>
      <vt:variant>
        <vt:lpwstr/>
      </vt:variant>
      <vt:variant>
        <vt:lpwstr>_Toc187235590</vt:lpwstr>
      </vt:variant>
      <vt:variant>
        <vt:i4>1048624</vt:i4>
      </vt:variant>
      <vt:variant>
        <vt:i4>2474</vt:i4>
      </vt:variant>
      <vt:variant>
        <vt:i4>0</vt:i4>
      </vt:variant>
      <vt:variant>
        <vt:i4>5</vt:i4>
      </vt:variant>
      <vt:variant>
        <vt:lpwstr/>
      </vt:variant>
      <vt:variant>
        <vt:lpwstr>_Toc187235589</vt:lpwstr>
      </vt:variant>
      <vt:variant>
        <vt:i4>1048624</vt:i4>
      </vt:variant>
      <vt:variant>
        <vt:i4>2468</vt:i4>
      </vt:variant>
      <vt:variant>
        <vt:i4>0</vt:i4>
      </vt:variant>
      <vt:variant>
        <vt:i4>5</vt:i4>
      </vt:variant>
      <vt:variant>
        <vt:lpwstr/>
      </vt:variant>
      <vt:variant>
        <vt:lpwstr>_Toc187235588</vt:lpwstr>
      </vt:variant>
      <vt:variant>
        <vt:i4>1048624</vt:i4>
      </vt:variant>
      <vt:variant>
        <vt:i4>2462</vt:i4>
      </vt:variant>
      <vt:variant>
        <vt:i4>0</vt:i4>
      </vt:variant>
      <vt:variant>
        <vt:i4>5</vt:i4>
      </vt:variant>
      <vt:variant>
        <vt:lpwstr/>
      </vt:variant>
      <vt:variant>
        <vt:lpwstr>_Toc187235587</vt:lpwstr>
      </vt:variant>
      <vt:variant>
        <vt:i4>1048624</vt:i4>
      </vt:variant>
      <vt:variant>
        <vt:i4>2456</vt:i4>
      </vt:variant>
      <vt:variant>
        <vt:i4>0</vt:i4>
      </vt:variant>
      <vt:variant>
        <vt:i4>5</vt:i4>
      </vt:variant>
      <vt:variant>
        <vt:lpwstr/>
      </vt:variant>
      <vt:variant>
        <vt:lpwstr>_Toc187235586</vt:lpwstr>
      </vt:variant>
      <vt:variant>
        <vt:i4>1048624</vt:i4>
      </vt:variant>
      <vt:variant>
        <vt:i4>2450</vt:i4>
      </vt:variant>
      <vt:variant>
        <vt:i4>0</vt:i4>
      </vt:variant>
      <vt:variant>
        <vt:i4>5</vt:i4>
      </vt:variant>
      <vt:variant>
        <vt:lpwstr/>
      </vt:variant>
      <vt:variant>
        <vt:lpwstr>_Toc187235585</vt:lpwstr>
      </vt:variant>
      <vt:variant>
        <vt:i4>1048624</vt:i4>
      </vt:variant>
      <vt:variant>
        <vt:i4>2444</vt:i4>
      </vt:variant>
      <vt:variant>
        <vt:i4>0</vt:i4>
      </vt:variant>
      <vt:variant>
        <vt:i4>5</vt:i4>
      </vt:variant>
      <vt:variant>
        <vt:lpwstr/>
      </vt:variant>
      <vt:variant>
        <vt:lpwstr>_Toc187235584</vt:lpwstr>
      </vt:variant>
      <vt:variant>
        <vt:i4>1048624</vt:i4>
      </vt:variant>
      <vt:variant>
        <vt:i4>2438</vt:i4>
      </vt:variant>
      <vt:variant>
        <vt:i4>0</vt:i4>
      </vt:variant>
      <vt:variant>
        <vt:i4>5</vt:i4>
      </vt:variant>
      <vt:variant>
        <vt:lpwstr/>
      </vt:variant>
      <vt:variant>
        <vt:lpwstr>_Toc187235583</vt:lpwstr>
      </vt:variant>
      <vt:variant>
        <vt:i4>1048624</vt:i4>
      </vt:variant>
      <vt:variant>
        <vt:i4>2432</vt:i4>
      </vt:variant>
      <vt:variant>
        <vt:i4>0</vt:i4>
      </vt:variant>
      <vt:variant>
        <vt:i4>5</vt:i4>
      </vt:variant>
      <vt:variant>
        <vt:lpwstr/>
      </vt:variant>
      <vt:variant>
        <vt:lpwstr>_Toc187235582</vt:lpwstr>
      </vt:variant>
      <vt:variant>
        <vt:i4>1048624</vt:i4>
      </vt:variant>
      <vt:variant>
        <vt:i4>2426</vt:i4>
      </vt:variant>
      <vt:variant>
        <vt:i4>0</vt:i4>
      </vt:variant>
      <vt:variant>
        <vt:i4>5</vt:i4>
      </vt:variant>
      <vt:variant>
        <vt:lpwstr/>
      </vt:variant>
      <vt:variant>
        <vt:lpwstr>_Toc187235581</vt:lpwstr>
      </vt:variant>
      <vt:variant>
        <vt:i4>1048624</vt:i4>
      </vt:variant>
      <vt:variant>
        <vt:i4>2420</vt:i4>
      </vt:variant>
      <vt:variant>
        <vt:i4>0</vt:i4>
      </vt:variant>
      <vt:variant>
        <vt:i4>5</vt:i4>
      </vt:variant>
      <vt:variant>
        <vt:lpwstr/>
      </vt:variant>
      <vt:variant>
        <vt:lpwstr>_Toc187235580</vt:lpwstr>
      </vt:variant>
      <vt:variant>
        <vt:i4>2031664</vt:i4>
      </vt:variant>
      <vt:variant>
        <vt:i4>2414</vt:i4>
      </vt:variant>
      <vt:variant>
        <vt:i4>0</vt:i4>
      </vt:variant>
      <vt:variant>
        <vt:i4>5</vt:i4>
      </vt:variant>
      <vt:variant>
        <vt:lpwstr/>
      </vt:variant>
      <vt:variant>
        <vt:lpwstr>_Toc187235579</vt:lpwstr>
      </vt:variant>
      <vt:variant>
        <vt:i4>2031664</vt:i4>
      </vt:variant>
      <vt:variant>
        <vt:i4>2408</vt:i4>
      </vt:variant>
      <vt:variant>
        <vt:i4>0</vt:i4>
      </vt:variant>
      <vt:variant>
        <vt:i4>5</vt:i4>
      </vt:variant>
      <vt:variant>
        <vt:lpwstr/>
      </vt:variant>
      <vt:variant>
        <vt:lpwstr>_Toc187235578</vt:lpwstr>
      </vt:variant>
      <vt:variant>
        <vt:i4>2031664</vt:i4>
      </vt:variant>
      <vt:variant>
        <vt:i4>2402</vt:i4>
      </vt:variant>
      <vt:variant>
        <vt:i4>0</vt:i4>
      </vt:variant>
      <vt:variant>
        <vt:i4>5</vt:i4>
      </vt:variant>
      <vt:variant>
        <vt:lpwstr/>
      </vt:variant>
      <vt:variant>
        <vt:lpwstr>_Toc187235577</vt:lpwstr>
      </vt:variant>
      <vt:variant>
        <vt:i4>2031664</vt:i4>
      </vt:variant>
      <vt:variant>
        <vt:i4>2396</vt:i4>
      </vt:variant>
      <vt:variant>
        <vt:i4>0</vt:i4>
      </vt:variant>
      <vt:variant>
        <vt:i4>5</vt:i4>
      </vt:variant>
      <vt:variant>
        <vt:lpwstr/>
      </vt:variant>
      <vt:variant>
        <vt:lpwstr>_Toc187235576</vt:lpwstr>
      </vt:variant>
      <vt:variant>
        <vt:i4>2031664</vt:i4>
      </vt:variant>
      <vt:variant>
        <vt:i4>2390</vt:i4>
      </vt:variant>
      <vt:variant>
        <vt:i4>0</vt:i4>
      </vt:variant>
      <vt:variant>
        <vt:i4>5</vt:i4>
      </vt:variant>
      <vt:variant>
        <vt:lpwstr/>
      </vt:variant>
      <vt:variant>
        <vt:lpwstr>_Toc187235575</vt:lpwstr>
      </vt:variant>
      <vt:variant>
        <vt:i4>2031664</vt:i4>
      </vt:variant>
      <vt:variant>
        <vt:i4>2384</vt:i4>
      </vt:variant>
      <vt:variant>
        <vt:i4>0</vt:i4>
      </vt:variant>
      <vt:variant>
        <vt:i4>5</vt:i4>
      </vt:variant>
      <vt:variant>
        <vt:lpwstr/>
      </vt:variant>
      <vt:variant>
        <vt:lpwstr>_Toc187235574</vt:lpwstr>
      </vt:variant>
      <vt:variant>
        <vt:i4>2031664</vt:i4>
      </vt:variant>
      <vt:variant>
        <vt:i4>2378</vt:i4>
      </vt:variant>
      <vt:variant>
        <vt:i4>0</vt:i4>
      </vt:variant>
      <vt:variant>
        <vt:i4>5</vt:i4>
      </vt:variant>
      <vt:variant>
        <vt:lpwstr/>
      </vt:variant>
      <vt:variant>
        <vt:lpwstr>_Toc187235573</vt:lpwstr>
      </vt:variant>
      <vt:variant>
        <vt:i4>2031664</vt:i4>
      </vt:variant>
      <vt:variant>
        <vt:i4>2372</vt:i4>
      </vt:variant>
      <vt:variant>
        <vt:i4>0</vt:i4>
      </vt:variant>
      <vt:variant>
        <vt:i4>5</vt:i4>
      </vt:variant>
      <vt:variant>
        <vt:lpwstr/>
      </vt:variant>
      <vt:variant>
        <vt:lpwstr>_Toc187235572</vt:lpwstr>
      </vt:variant>
      <vt:variant>
        <vt:i4>2031664</vt:i4>
      </vt:variant>
      <vt:variant>
        <vt:i4>2366</vt:i4>
      </vt:variant>
      <vt:variant>
        <vt:i4>0</vt:i4>
      </vt:variant>
      <vt:variant>
        <vt:i4>5</vt:i4>
      </vt:variant>
      <vt:variant>
        <vt:lpwstr/>
      </vt:variant>
      <vt:variant>
        <vt:lpwstr>_Toc187235571</vt:lpwstr>
      </vt:variant>
      <vt:variant>
        <vt:i4>2031664</vt:i4>
      </vt:variant>
      <vt:variant>
        <vt:i4>2360</vt:i4>
      </vt:variant>
      <vt:variant>
        <vt:i4>0</vt:i4>
      </vt:variant>
      <vt:variant>
        <vt:i4>5</vt:i4>
      </vt:variant>
      <vt:variant>
        <vt:lpwstr/>
      </vt:variant>
      <vt:variant>
        <vt:lpwstr>_Toc187235570</vt:lpwstr>
      </vt:variant>
      <vt:variant>
        <vt:i4>1966128</vt:i4>
      </vt:variant>
      <vt:variant>
        <vt:i4>2354</vt:i4>
      </vt:variant>
      <vt:variant>
        <vt:i4>0</vt:i4>
      </vt:variant>
      <vt:variant>
        <vt:i4>5</vt:i4>
      </vt:variant>
      <vt:variant>
        <vt:lpwstr/>
      </vt:variant>
      <vt:variant>
        <vt:lpwstr>_Toc187235569</vt:lpwstr>
      </vt:variant>
      <vt:variant>
        <vt:i4>1966128</vt:i4>
      </vt:variant>
      <vt:variant>
        <vt:i4>2348</vt:i4>
      </vt:variant>
      <vt:variant>
        <vt:i4>0</vt:i4>
      </vt:variant>
      <vt:variant>
        <vt:i4>5</vt:i4>
      </vt:variant>
      <vt:variant>
        <vt:lpwstr/>
      </vt:variant>
      <vt:variant>
        <vt:lpwstr>_Toc187235568</vt:lpwstr>
      </vt:variant>
      <vt:variant>
        <vt:i4>1966128</vt:i4>
      </vt:variant>
      <vt:variant>
        <vt:i4>2342</vt:i4>
      </vt:variant>
      <vt:variant>
        <vt:i4>0</vt:i4>
      </vt:variant>
      <vt:variant>
        <vt:i4>5</vt:i4>
      </vt:variant>
      <vt:variant>
        <vt:lpwstr/>
      </vt:variant>
      <vt:variant>
        <vt:lpwstr>_Toc187235567</vt:lpwstr>
      </vt:variant>
      <vt:variant>
        <vt:i4>1966128</vt:i4>
      </vt:variant>
      <vt:variant>
        <vt:i4>2336</vt:i4>
      </vt:variant>
      <vt:variant>
        <vt:i4>0</vt:i4>
      </vt:variant>
      <vt:variant>
        <vt:i4>5</vt:i4>
      </vt:variant>
      <vt:variant>
        <vt:lpwstr/>
      </vt:variant>
      <vt:variant>
        <vt:lpwstr>_Toc187235566</vt:lpwstr>
      </vt:variant>
      <vt:variant>
        <vt:i4>1966128</vt:i4>
      </vt:variant>
      <vt:variant>
        <vt:i4>2330</vt:i4>
      </vt:variant>
      <vt:variant>
        <vt:i4>0</vt:i4>
      </vt:variant>
      <vt:variant>
        <vt:i4>5</vt:i4>
      </vt:variant>
      <vt:variant>
        <vt:lpwstr/>
      </vt:variant>
      <vt:variant>
        <vt:lpwstr>_Toc187235565</vt:lpwstr>
      </vt:variant>
      <vt:variant>
        <vt:i4>1966128</vt:i4>
      </vt:variant>
      <vt:variant>
        <vt:i4>2324</vt:i4>
      </vt:variant>
      <vt:variant>
        <vt:i4>0</vt:i4>
      </vt:variant>
      <vt:variant>
        <vt:i4>5</vt:i4>
      </vt:variant>
      <vt:variant>
        <vt:lpwstr/>
      </vt:variant>
      <vt:variant>
        <vt:lpwstr>_Toc187235564</vt:lpwstr>
      </vt:variant>
      <vt:variant>
        <vt:i4>1966128</vt:i4>
      </vt:variant>
      <vt:variant>
        <vt:i4>2318</vt:i4>
      </vt:variant>
      <vt:variant>
        <vt:i4>0</vt:i4>
      </vt:variant>
      <vt:variant>
        <vt:i4>5</vt:i4>
      </vt:variant>
      <vt:variant>
        <vt:lpwstr/>
      </vt:variant>
      <vt:variant>
        <vt:lpwstr>_Toc187235563</vt:lpwstr>
      </vt:variant>
      <vt:variant>
        <vt:i4>1966128</vt:i4>
      </vt:variant>
      <vt:variant>
        <vt:i4>2312</vt:i4>
      </vt:variant>
      <vt:variant>
        <vt:i4>0</vt:i4>
      </vt:variant>
      <vt:variant>
        <vt:i4>5</vt:i4>
      </vt:variant>
      <vt:variant>
        <vt:lpwstr/>
      </vt:variant>
      <vt:variant>
        <vt:lpwstr>_Toc187235562</vt:lpwstr>
      </vt:variant>
      <vt:variant>
        <vt:i4>1966128</vt:i4>
      </vt:variant>
      <vt:variant>
        <vt:i4>2306</vt:i4>
      </vt:variant>
      <vt:variant>
        <vt:i4>0</vt:i4>
      </vt:variant>
      <vt:variant>
        <vt:i4>5</vt:i4>
      </vt:variant>
      <vt:variant>
        <vt:lpwstr/>
      </vt:variant>
      <vt:variant>
        <vt:lpwstr>_Toc187235561</vt:lpwstr>
      </vt:variant>
      <vt:variant>
        <vt:i4>1966128</vt:i4>
      </vt:variant>
      <vt:variant>
        <vt:i4>2300</vt:i4>
      </vt:variant>
      <vt:variant>
        <vt:i4>0</vt:i4>
      </vt:variant>
      <vt:variant>
        <vt:i4>5</vt:i4>
      </vt:variant>
      <vt:variant>
        <vt:lpwstr/>
      </vt:variant>
      <vt:variant>
        <vt:lpwstr>_Toc187235560</vt:lpwstr>
      </vt:variant>
      <vt:variant>
        <vt:i4>1900592</vt:i4>
      </vt:variant>
      <vt:variant>
        <vt:i4>2294</vt:i4>
      </vt:variant>
      <vt:variant>
        <vt:i4>0</vt:i4>
      </vt:variant>
      <vt:variant>
        <vt:i4>5</vt:i4>
      </vt:variant>
      <vt:variant>
        <vt:lpwstr/>
      </vt:variant>
      <vt:variant>
        <vt:lpwstr>_Toc187235559</vt:lpwstr>
      </vt:variant>
      <vt:variant>
        <vt:i4>1900592</vt:i4>
      </vt:variant>
      <vt:variant>
        <vt:i4>2288</vt:i4>
      </vt:variant>
      <vt:variant>
        <vt:i4>0</vt:i4>
      </vt:variant>
      <vt:variant>
        <vt:i4>5</vt:i4>
      </vt:variant>
      <vt:variant>
        <vt:lpwstr/>
      </vt:variant>
      <vt:variant>
        <vt:lpwstr>_Toc187235558</vt:lpwstr>
      </vt:variant>
      <vt:variant>
        <vt:i4>1900592</vt:i4>
      </vt:variant>
      <vt:variant>
        <vt:i4>2282</vt:i4>
      </vt:variant>
      <vt:variant>
        <vt:i4>0</vt:i4>
      </vt:variant>
      <vt:variant>
        <vt:i4>5</vt:i4>
      </vt:variant>
      <vt:variant>
        <vt:lpwstr/>
      </vt:variant>
      <vt:variant>
        <vt:lpwstr>_Toc187235557</vt:lpwstr>
      </vt:variant>
      <vt:variant>
        <vt:i4>1900592</vt:i4>
      </vt:variant>
      <vt:variant>
        <vt:i4>2276</vt:i4>
      </vt:variant>
      <vt:variant>
        <vt:i4>0</vt:i4>
      </vt:variant>
      <vt:variant>
        <vt:i4>5</vt:i4>
      </vt:variant>
      <vt:variant>
        <vt:lpwstr/>
      </vt:variant>
      <vt:variant>
        <vt:lpwstr>_Toc187235556</vt:lpwstr>
      </vt:variant>
      <vt:variant>
        <vt:i4>1900592</vt:i4>
      </vt:variant>
      <vt:variant>
        <vt:i4>2270</vt:i4>
      </vt:variant>
      <vt:variant>
        <vt:i4>0</vt:i4>
      </vt:variant>
      <vt:variant>
        <vt:i4>5</vt:i4>
      </vt:variant>
      <vt:variant>
        <vt:lpwstr/>
      </vt:variant>
      <vt:variant>
        <vt:lpwstr>_Toc187235555</vt:lpwstr>
      </vt:variant>
      <vt:variant>
        <vt:i4>1900592</vt:i4>
      </vt:variant>
      <vt:variant>
        <vt:i4>2264</vt:i4>
      </vt:variant>
      <vt:variant>
        <vt:i4>0</vt:i4>
      </vt:variant>
      <vt:variant>
        <vt:i4>5</vt:i4>
      </vt:variant>
      <vt:variant>
        <vt:lpwstr/>
      </vt:variant>
      <vt:variant>
        <vt:lpwstr>_Toc187235554</vt:lpwstr>
      </vt:variant>
      <vt:variant>
        <vt:i4>1900592</vt:i4>
      </vt:variant>
      <vt:variant>
        <vt:i4>2258</vt:i4>
      </vt:variant>
      <vt:variant>
        <vt:i4>0</vt:i4>
      </vt:variant>
      <vt:variant>
        <vt:i4>5</vt:i4>
      </vt:variant>
      <vt:variant>
        <vt:lpwstr/>
      </vt:variant>
      <vt:variant>
        <vt:lpwstr>_Toc187235553</vt:lpwstr>
      </vt:variant>
      <vt:variant>
        <vt:i4>1900592</vt:i4>
      </vt:variant>
      <vt:variant>
        <vt:i4>2252</vt:i4>
      </vt:variant>
      <vt:variant>
        <vt:i4>0</vt:i4>
      </vt:variant>
      <vt:variant>
        <vt:i4>5</vt:i4>
      </vt:variant>
      <vt:variant>
        <vt:lpwstr/>
      </vt:variant>
      <vt:variant>
        <vt:lpwstr>_Toc187235552</vt:lpwstr>
      </vt:variant>
      <vt:variant>
        <vt:i4>1900592</vt:i4>
      </vt:variant>
      <vt:variant>
        <vt:i4>2246</vt:i4>
      </vt:variant>
      <vt:variant>
        <vt:i4>0</vt:i4>
      </vt:variant>
      <vt:variant>
        <vt:i4>5</vt:i4>
      </vt:variant>
      <vt:variant>
        <vt:lpwstr/>
      </vt:variant>
      <vt:variant>
        <vt:lpwstr>_Toc187235551</vt:lpwstr>
      </vt:variant>
      <vt:variant>
        <vt:i4>1900592</vt:i4>
      </vt:variant>
      <vt:variant>
        <vt:i4>2240</vt:i4>
      </vt:variant>
      <vt:variant>
        <vt:i4>0</vt:i4>
      </vt:variant>
      <vt:variant>
        <vt:i4>5</vt:i4>
      </vt:variant>
      <vt:variant>
        <vt:lpwstr/>
      </vt:variant>
      <vt:variant>
        <vt:lpwstr>_Toc187235550</vt:lpwstr>
      </vt:variant>
      <vt:variant>
        <vt:i4>1835056</vt:i4>
      </vt:variant>
      <vt:variant>
        <vt:i4>2234</vt:i4>
      </vt:variant>
      <vt:variant>
        <vt:i4>0</vt:i4>
      </vt:variant>
      <vt:variant>
        <vt:i4>5</vt:i4>
      </vt:variant>
      <vt:variant>
        <vt:lpwstr/>
      </vt:variant>
      <vt:variant>
        <vt:lpwstr>_Toc187235549</vt:lpwstr>
      </vt:variant>
      <vt:variant>
        <vt:i4>1835056</vt:i4>
      </vt:variant>
      <vt:variant>
        <vt:i4>2228</vt:i4>
      </vt:variant>
      <vt:variant>
        <vt:i4>0</vt:i4>
      </vt:variant>
      <vt:variant>
        <vt:i4>5</vt:i4>
      </vt:variant>
      <vt:variant>
        <vt:lpwstr/>
      </vt:variant>
      <vt:variant>
        <vt:lpwstr>_Toc187235548</vt:lpwstr>
      </vt:variant>
      <vt:variant>
        <vt:i4>1835056</vt:i4>
      </vt:variant>
      <vt:variant>
        <vt:i4>2222</vt:i4>
      </vt:variant>
      <vt:variant>
        <vt:i4>0</vt:i4>
      </vt:variant>
      <vt:variant>
        <vt:i4>5</vt:i4>
      </vt:variant>
      <vt:variant>
        <vt:lpwstr/>
      </vt:variant>
      <vt:variant>
        <vt:lpwstr>_Toc187235547</vt:lpwstr>
      </vt:variant>
      <vt:variant>
        <vt:i4>1835056</vt:i4>
      </vt:variant>
      <vt:variant>
        <vt:i4>2216</vt:i4>
      </vt:variant>
      <vt:variant>
        <vt:i4>0</vt:i4>
      </vt:variant>
      <vt:variant>
        <vt:i4>5</vt:i4>
      </vt:variant>
      <vt:variant>
        <vt:lpwstr/>
      </vt:variant>
      <vt:variant>
        <vt:lpwstr>_Toc187235546</vt:lpwstr>
      </vt:variant>
      <vt:variant>
        <vt:i4>1835056</vt:i4>
      </vt:variant>
      <vt:variant>
        <vt:i4>2210</vt:i4>
      </vt:variant>
      <vt:variant>
        <vt:i4>0</vt:i4>
      </vt:variant>
      <vt:variant>
        <vt:i4>5</vt:i4>
      </vt:variant>
      <vt:variant>
        <vt:lpwstr/>
      </vt:variant>
      <vt:variant>
        <vt:lpwstr>_Toc187235545</vt:lpwstr>
      </vt:variant>
      <vt:variant>
        <vt:i4>1835056</vt:i4>
      </vt:variant>
      <vt:variant>
        <vt:i4>2204</vt:i4>
      </vt:variant>
      <vt:variant>
        <vt:i4>0</vt:i4>
      </vt:variant>
      <vt:variant>
        <vt:i4>5</vt:i4>
      </vt:variant>
      <vt:variant>
        <vt:lpwstr/>
      </vt:variant>
      <vt:variant>
        <vt:lpwstr>_Toc187235544</vt:lpwstr>
      </vt:variant>
      <vt:variant>
        <vt:i4>1835056</vt:i4>
      </vt:variant>
      <vt:variant>
        <vt:i4>2198</vt:i4>
      </vt:variant>
      <vt:variant>
        <vt:i4>0</vt:i4>
      </vt:variant>
      <vt:variant>
        <vt:i4>5</vt:i4>
      </vt:variant>
      <vt:variant>
        <vt:lpwstr/>
      </vt:variant>
      <vt:variant>
        <vt:lpwstr>_Toc187235543</vt:lpwstr>
      </vt:variant>
      <vt:variant>
        <vt:i4>1835056</vt:i4>
      </vt:variant>
      <vt:variant>
        <vt:i4>2192</vt:i4>
      </vt:variant>
      <vt:variant>
        <vt:i4>0</vt:i4>
      </vt:variant>
      <vt:variant>
        <vt:i4>5</vt:i4>
      </vt:variant>
      <vt:variant>
        <vt:lpwstr/>
      </vt:variant>
      <vt:variant>
        <vt:lpwstr>_Toc187235542</vt:lpwstr>
      </vt:variant>
      <vt:variant>
        <vt:i4>1835056</vt:i4>
      </vt:variant>
      <vt:variant>
        <vt:i4>2186</vt:i4>
      </vt:variant>
      <vt:variant>
        <vt:i4>0</vt:i4>
      </vt:variant>
      <vt:variant>
        <vt:i4>5</vt:i4>
      </vt:variant>
      <vt:variant>
        <vt:lpwstr/>
      </vt:variant>
      <vt:variant>
        <vt:lpwstr>_Toc187235541</vt:lpwstr>
      </vt:variant>
      <vt:variant>
        <vt:i4>1835056</vt:i4>
      </vt:variant>
      <vt:variant>
        <vt:i4>2180</vt:i4>
      </vt:variant>
      <vt:variant>
        <vt:i4>0</vt:i4>
      </vt:variant>
      <vt:variant>
        <vt:i4>5</vt:i4>
      </vt:variant>
      <vt:variant>
        <vt:lpwstr/>
      </vt:variant>
      <vt:variant>
        <vt:lpwstr>_Toc187235540</vt:lpwstr>
      </vt:variant>
      <vt:variant>
        <vt:i4>1769520</vt:i4>
      </vt:variant>
      <vt:variant>
        <vt:i4>2174</vt:i4>
      </vt:variant>
      <vt:variant>
        <vt:i4>0</vt:i4>
      </vt:variant>
      <vt:variant>
        <vt:i4>5</vt:i4>
      </vt:variant>
      <vt:variant>
        <vt:lpwstr/>
      </vt:variant>
      <vt:variant>
        <vt:lpwstr>_Toc187235539</vt:lpwstr>
      </vt:variant>
      <vt:variant>
        <vt:i4>1769520</vt:i4>
      </vt:variant>
      <vt:variant>
        <vt:i4>2168</vt:i4>
      </vt:variant>
      <vt:variant>
        <vt:i4>0</vt:i4>
      </vt:variant>
      <vt:variant>
        <vt:i4>5</vt:i4>
      </vt:variant>
      <vt:variant>
        <vt:lpwstr/>
      </vt:variant>
      <vt:variant>
        <vt:lpwstr>_Toc187235538</vt:lpwstr>
      </vt:variant>
      <vt:variant>
        <vt:i4>1769520</vt:i4>
      </vt:variant>
      <vt:variant>
        <vt:i4>2162</vt:i4>
      </vt:variant>
      <vt:variant>
        <vt:i4>0</vt:i4>
      </vt:variant>
      <vt:variant>
        <vt:i4>5</vt:i4>
      </vt:variant>
      <vt:variant>
        <vt:lpwstr/>
      </vt:variant>
      <vt:variant>
        <vt:lpwstr>_Toc187235537</vt:lpwstr>
      </vt:variant>
      <vt:variant>
        <vt:i4>1769520</vt:i4>
      </vt:variant>
      <vt:variant>
        <vt:i4>2156</vt:i4>
      </vt:variant>
      <vt:variant>
        <vt:i4>0</vt:i4>
      </vt:variant>
      <vt:variant>
        <vt:i4>5</vt:i4>
      </vt:variant>
      <vt:variant>
        <vt:lpwstr/>
      </vt:variant>
      <vt:variant>
        <vt:lpwstr>_Toc187235536</vt:lpwstr>
      </vt:variant>
      <vt:variant>
        <vt:i4>1769520</vt:i4>
      </vt:variant>
      <vt:variant>
        <vt:i4>2150</vt:i4>
      </vt:variant>
      <vt:variant>
        <vt:i4>0</vt:i4>
      </vt:variant>
      <vt:variant>
        <vt:i4>5</vt:i4>
      </vt:variant>
      <vt:variant>
        <vt:lpwstr/>
      </vt:variant>
      <vt:variant>
        <vt:lpwstr>_Toc187235535</vt:lpwstr>
      </vt:variant>
      <vt:variant>
        <vt:i4>1769520</vt:i4>
      </vt:variant>
      <vt:variant>
        <vt:i4>2144</vt:i4>
      </vt:variant>
      <vt:variant>
        <vt:i4>0</vt:i4>
      </vt:variant>
      <vt:variant>
        <vt:i4>5</vt:i4>
      </vt:variant>
      <vt:variant>
        <vt:lpwstr/>
      </vt:variant>
      <vt:variant>
        <vt:lpwstr>_Toc187235534</vt:lpwstr>
      </vt:variant>
      <vt:variant>
        <vt:i4>1769520</vt:i4>
      </vt:variant>
      <vt:variant>
        <vt:i4>2138</vt:i4>
      </vt:variant>
      <vt:variant>
        <vt:i4>0</vt:i4>
      </vt:variant>
      <vt:variant>
        <vt:i4>5</vt:i4>
      </vt:variant>
      <vt:variant>
        <vt:lpwstr/>
      </vt:variant>
      <vt:variant>
        <vt:lpwstr>_Toc187235533</vt:lpwstr>
      </vt:variant>
      <vt:variant>
        <vt:i4>1769520</vt:i4>
      </vt:variant>
      <vt:variant>
        <vt:i4>2132</vt:i4>
      </vt:variant>
      <vt:variant>
        <vt:i4>0</vt:i4>
      </vt:variant>
      <vt:variant>
        <vt:i4>5</vt:i4>
      </vt:variant>
      <vt:variant>
        <vt:lpwstr/>
      </vt:variant>
      <vt:variant>
        <vt:lpwstr>_Toc187235532</vt:lpwstr>
      </vt:variant>
      <vt:variant>
        <vt:i4>1769520</vt:i4>
      </vt:variant>
      <vt:variant>
        <vt:i4>2126</vt:i4>
      </vt:variant>
      <vt:variant>
        <vt:i4>0</vt:i4>
      </vt:variant>
      <vt:variant>
        <vt:i4>5</vt:i4>
      </vt:variant>
      <vt:variant>
        <vt:lpwstr/>
      </vt:variant>
      <vt:variant>
        <vt:lpwstr>_Toc187235531</vt:lpwstr>
      </vt:variant>
      <vt:variant>
        <vt:i4>1769520</vt:i4>
      </vt:variant>
      <vt:variant>
        <vt:i4>2120</vt:i4>
      </vt:variant>
      <vt:variant>
        <vt:i4>0</vt:i4>
      </vt:variant>
      <vt:variant>
        <vt:i4>5</vt:i4>
      </vt:variant>
      <vt:variant>
        <vt:lpwstr/>
      </vt:variant>
      <vt:variant>
        <vt:lpwstr>_Toc187235530</vt:lpwstr>
      </vt:variant>
      <vt:variant>
        <vt:i4>1703984</vt:i4>
      </vt:variant>
      <vt:variant>
        <vt:i4>2114</vt:i4>
      </vt:variant>
      <vt:variant>
        <vt:i4>0</vt:i4>
      </vt:variant>
      <vt:variant>
        <vt:i4>5</vt:i4>
      </vt:variant>
      <vt:variant>
        <vt:lpwstr/>
      </vt:variant>
      <vt:variant>
        <vt:lpwstr>_Toc187235529</vt:lpwstr>
      </vt:variant>
      <vt:variant>
        <vt:i4>1703984</vt:i4>
      </vt:variant>
      <vt:variant>
        <vt:i4>2108</vt:i4>
      </vt:variant>
      <vt:variant>
        <vt:i4>0</vt:i4>
      </vt:variant>
      <vt:variant>
        <vt:i4>5</vt:i4>
      </vt:variant>
      <vt:variant>
        <vt:lpwstr/>
      </vt:variant>
      <vt:variant>
        <vt:lpwstr>_Toc187235528</vt:lpwstr>
      </vt:variant>
      <vt:variant>
        <vt:i4>1703984</vt:i4>
      </vt:variant>
      <vt:variant>
        <vt:i4>2102</vt:i4>
      </vt:variant>
      <vt:variant>
        <vt:i4>0</vt:i4>
      </vt:variant>
      <vt:variant>
        <vt:i4>5</vt:i4>
      </vt:variant>
      <vt:variant>
        <vt:lpwstr/>
      </vt:variant>
      <vt:variant>
        <vt:lpwstr>_Toc187235527</vt:lpwstr>
      </vt:variant>
      <vt:variant>
        <vt:i4>1703984</vt:i4>
      </vt:variant>
      <vt:variant>
        <vt:i4>2096</vt:i4>
      </vt:variant>
      <vt:variant>
        <vt:i4>0</vt:i4>
      </vt:variant>
      <vt:variant>
        <vt:i4>5</vt:i4>
      </vt:variant>
      <vt:variant>
        <vt:lpwstr/>
      </vt:variant>
      <vt:variant>
        <vt:lpwstr>_Toc187235526</vt:lpwstr>
      </vt:variant>
      <vt:variant>
        <vt:i4>1703984</vt:i4>
      </vt:variant>
      <vt:variant>
        <vt:i4>2090</vt:i4>
      </vt:variant>
      <vt:variant>
        <vt:i4>0</vt:i4>
      </vt:variant>
      <vt:variant>
        <vt:i4>5</vt:i4>
      </vt:variant>
      <vt:variant>
        <vt:lpwstr/>
      </vt:variant>
      <vt:variant>
        <vt:lpwstr>_Toc187235525</vt:lpwstr>
      </vt:variant>
      <vt:variant>
        <vt:i4>1703984</vt:i4>
      </vt:variant>
      <vt:variant>
        <vt:i4>2084</vt:i4>
      </vt:variant>
      <vt:variant>
        <vt:i4>0</vt:i4>
      </vt:variant>
      <vt:variant>
        <vt:i4>5</vt:i4>
      </vt:variant>
      <vt:variant>
        <vt:lpwstr/>
      </vt:variant>
      <vt:variant>
        <vt:lpwstr>_Toc187235524</vt:lpwstr>
      </vt:variant>
      <vt:variant>
        <vt:i4>1703984</vt:i4>
      </vt:variant>
      <vt:variant>
        <vt:i4>2078</vt:i4>
      </vt:variant>
      <vt:variant>
        <vt:i4>0</vt:i4>
      </vt:variant>
      <vt:variant>
        <vt:i4>5</vt:i4>
      </vt:variant>
      <vt:variant>
        <vt:lpwstr/>
      </vt:variant>
      <vt:variant>
        <vt:lpwstr>_Toc187235523</vt:lpwstr>
      </vt:variant>
      <vt:variant>
        <vt:i4>1703984</vt:i4>
      </vt:variant>
      <vt:variant>
        <vt:i4>2072</vt:i4>
      </vt:variant>
      <vt:variant>
        <vt:i4>0</vt:i4>
      </vt:variant>
      <vt:variant>
        <vt:i4>5</vt:i4>
      </vt:variant>
      <vt:variant>
        <vt:lpwstr/>
      </vt:variant>
      <vt:variant>
        <vt:lpwstr>_Toc187235522</vt:lpwstr>
      </vt:variant>
      <vt:variant>
        <vt:i4>1703984</vt:i4>
      </vt:variant>
      <vt:variant>
        <vt:i4>2066</vt:i4>
      </vt:variant>
      <vt:variant>
        <vt:i4>0</vt:i4>
      </vt:variant>
      <vt:variant>
        <vt:i4>5</vt:i4>
      </vt:variant>
      <vt:variant>
        <vt:lpwstr/>
      </vt:variant>
      <vt:variant>
        <vt:lpwstr>_Toc187235521</vt:lpwstr>
      </vt:variant>
      <vt:variant>
        <vt:i4>1703984</vt:i4>
      </vt:variant>
      <vt:variant>
        <vt:i4>2060</vt:i4>
      </vt:variant>
      <vt:variant>
        <vt:i4>0</vt:i4>
      </vt:variant>
      <vt:variant>
        <vt:i4>5</vt:i4>
      </vt:variant>
      <vt:variant>
        <vt:lpwstr/>
      </vt:variant>
      <vt:variant>
        <vt:lpwstr>_Toc187235520</vt:lpwstr>
      </vt:variant>
      <vt:variant>
        <vt:i4>1638448</vt:i4>
      </vt:variant>
      <vt:variant>
        <vt:i4>2054</vt:i4>
      </vt:variant>
      <vt:variant>
        <vt:i4>0</vt:i4>
      </vt:variant>
      <vt:variant>
        <vt:i4>5</vt:i4>
      </vt:variant>
      <vt:variant>
        <vt:lpwstr/>
      </vt:variant>
      <vt:variant>
        <vt:lpwstr>_Toc187235519</vt:lpwstr>
      </vt:variant>
      <vt:variant>
        <vt:i4>1638448</vt:i4>
      </vt:variant>
      <vt:variant>
        <vt:i4>2048</vt:i4>
      </vt:variant>
      <vt:variant>
        <vt:i4>0</vt:i4>
      </vt:variant>
      <vt:variant>
        <vt:i4>5</vt:i4>
      </vt:variant>
      <vt:variant>
        <vt:lpwstr/>
      </vt:variant>
      <vt:variant>
        <vt:lpwstr>_Toc187235518</vt:lpwstr>
      </vt:variant>
      <vt:variant>
        <vt:i4>1638448</vt:i4>
      </vt:variant>
      <vt:variant>
        <vt:i4>2042</vt:i4>
      </vt:variant>
      <vt:variant>
        <vt:i4>0</vt:i4>
      </vt:variant>
      <vt:variant>
        <vt:i4>5</vt:i4>
      </vt:variant>
      <vt:variant>
        <vt:lpwstr/>
      </vt:variant>
      <vt:variant>
        <vt:lpwstr>_Toc187235517</vt:lpwstr>
      </vt:variant>
      <vt:variant>
        <vt:i4>1638448</vt:i4>
      </vt:variant>
      <vt:variant>
        <vt:i4>2036</vt:i4>
      </vt:variant>
      <vt:variant>
        <vt:i4>0</vt:i4>
      </vt:variant>
      <vt:variant>
        <vt:i4>5</vt:i4>
      </vt:variant>
      <vt:variant>
        <vt:lpwstr/>
      </vt:variant>
      <vt:variant>
        <vt:lpwstr>_Toc187235516</vt:lpwstr>
      </vt:variant>
      <vt:variant>
        <vt:i4>1638448</vt:i4>
      </vt:variant>
      <vt:variant>
        <vt:i4>2030</vt:i4>
      </vt:variant>
      <vt:variant>
        <vt:i4>0</vt:i4>
      </vt:variant>
      <vt:variant>
        <vt:i4>5</vt:i4>
      </vt:variant>
      <vt:variant>
        <vt:lpwstr/>
      </vt:variant>
      <vt:variant>
        <vt:lpwstr>_Toc187235515</vt:lpwstr>
      </vt:variant>
      <vt:variant>
        <vt:i4>1638448</vt:i4>
      </vt:variant>
      <vt:variant>
        <vt:i4>2024</vt:i4>
      </vt:variant>
      <vt:variant>
        <vt:i4>0</vt:i4>
      </vt:variant>
      <vt:variant>
        <vt:i4>5</vt:i4>
      </vt:variant>
      <vt:variant>
        <vt:lpwstr/>
      </vt:variant>
      <vt:variant>
        <vt:lpwstr>_Toc187235514</vt:lpwstr>
      </vt:variant>
      <vt:variant>
        <vt:i4>1638448</vt:i4>
      </vt:variant>
      <vt:variant>
        <vt:i4>2018</vt:i4>
      </vt:variant>
      <vt:variant>
        <vt:i4>0</vt:i4>
      </vt:variant>
      <vt:variant>
        <vt:i4>5</vt:i4>
      </vt:variant>
      <vt:variant>
        <vt:lpwstr/>
      </vt:variant>
      <vt:variant>
        <vt:lpwstr>_Toc187235513</vt:lpwstr>
      </vt:variant>
      <vt:variant>
        <vt:i4>1638448</vt:i4>
      </vt:variant>
      <vt:variant>
        <vt:i4>2012</vt:i4>
      </vt:variant>
      <vt:variant>
        <vt:i4>0</vt:i4>
      </vt:variant>
      <vt:variant>
        <vt:i4>5</vt:i4>
      </vt:variant>
      <vt:variant>
        <vt:lpwstr/>
      </vt:variant>
      <vt:variant>
        <vt:lpwstr>_Toc187235512</vt:lpwstr>
      </vt:variant>
      <vt:variant>
        <vt:i4>1638448</vt:i4>
      </vt:variant>
      <vt:variant>
        <vt:i4>2006</vt:i4>
      </vt:variant>
      <vt:variant>
        <vt:i4>0</vt:i4>
      </vt:variant>
      <vt:variant>
        <vt:i4>5</vt:i4>
      </vt:variant>
      <vt:variant>
        <vt:lpwstr/>
      </vt:variant>
      <vt:variant>
        <vt:lpwstr>_Toc187235511</vt:lpwstr>
      </vt:variant>
      <vt:variant>
        <vt:i4>1638448</vt:i4>
      </vt:variant>
      <vt:variant>
        <vt:i4>2000</vt:i4>
      </vt:variant>
      <vt:variant>
        <vt:i4>0</vt:i4>
      </vt:variant>
      <vt:variant>
        <vt:i4>5</vt:i4>
      </vt:variant>
      <vt:variant>
        <vt:lpwstr/>
      </vt:variant>
      <vt:variant>
        <vt:lpwstr>_Toc187235510</vt:lpwstr>
      </vt:variant>
      <vt:variant>
        <vt:i4>1572912</vt:i4>
      </vt:variant>
      <vt:variant>
        <vt:i4>1994</vt:i4>
      </vt:variant>
      <vt:variant>
        <vt:i4>0</vt:i4>
      </vt:variant>
      <vt:variant>
        <vt:i4>5</vt:i4>
      </vt:variant>
      <vt:variant>
        <vt:lpwstr/>
      </vt:variant>
      <vt:variant>
        <vt:lpwstr>_Toc187235509</vt:lpwstr>
      </vt:variant>
      <vt:variant>
        <vt:i4>1572912</vt:i4>
      </vt:variant>
      <vt:variant>
        <vt:i4>1988</vt:i4>
      </vt:variant>
      <vt:variant>
        <vt:i4>0</vt:i4>
      </vt:variant>
      <vt:variant>
        <vt:i4>5</vt:i4>
      </vt:variant>
      <vt:variant>
        <vt:lpwstr/>
      </vt:variant>
      <vt:variant>
        <vt:lpwstr>_Toc187235508</vt:lpwstr>
      </vt:variant>
      <vt:variant>
        <vt:i4>1572912</vt:i4>
      </vt:variant>
      <vt:variant>
        <vt:i4>1982</vt:i4>
      </vt:variant>
      <vt:variant>
        <vt:i4>0</vt:i4>
      </vt:variant>
      <vt:variant>
        <vt:i4>5</vt:i4>
      </vt:variant>
      <vt:variant>
        <vt:lpwstr/>
      </vt:variant>
      <vt:variant>
        <vt:lpwstr>_Toc187235507</vt:lpwstr>
      </vt:variant>
      <vt:variant>
        <vt:i4>1572912</vt:i4>
      </vt:variant>
      <vt:variant>
        <vt:i4>1976</vt:i4>
      </vt:variant>
      <vt:variant>
        <vt:i4>0</vt:i4>
      </vt:variant>
      <vt:variant>
        <vt:i4>5</vt:i4>
      </vt:variant>
      <vt:variant>
        <vt:lpwstr/>
      </vt:variant>
      <vt:variant>
        <vt:lpwstr>_Toc187235506</vt:lpwstr>
      </vt:variant>
      <vt:variant>
        <vt:i4>1572912</vt:i4>
      </vt:variant>
      <vt:variant>
        <vt:i4>1970</vt:i4>
      </vt:variant>
      <vt:variant>
        <vt:i4>0</vt:i4>
      </vt:variant>
      <vt:variant>
        <vt:i4>5</vt:i4>
      </vt:variant>
      <vt:variant>
        <vt:lpwstr/>
      </vt:variant>
      <vt:variant>
        <vt:lpwstr>_Toc187235505</vt:lpwstr>
      </vt:variant>
      <vt:variant>
        <vt:i4>1572912</vt:i4>
      </vt:variant>
      <vt:variant>
        <vt:i4>1964</vt:i4>
      </vt:variant>
      <vt:variant>
        <vt:i4>0</vt:i4>
      </vt:variant>
      <vt:variant>
        <vt:i4>5</vt:i4>
      </vt:variant>
      <vt:variant>
        <vt:lpwstr/>
      </vt:variant>
      <vt:variant>
        <vt:lpwstr>_Toc187235504</vt:lpwstr>
      </vt:variant>
      <vt:variant>
        <vt:i4>1572912</vt:i4>
      </vt:variant>
      <vt:variant>
        <vt:i4>1958</vt:i4>
      </vt:variant>
      <vt:variant>
        <vt:i4>0</vt:i4>
      </vt:variant>
      <vt:variant>
        <vt:i4>5</vt:i4>
      </vt:variant>
      <vt:variant>
        <vt:lpwstr/>
      </vt:variant>
      <vt:variant>
        <vt:lpwstr>_Toc187235503</vt:lpwstr>
      </vt:variant>
      <vt:variant>
        <vt:i4>1572912</vt:i4>
      </vt:variant>
      <vt:variant>
        <vt:i4>1952</vt:i4>
      </vt:variant>
      <vt:variant>
        <vt:i4>0</vt:i4>
      </vt:variant>
      <vt:variant>
        <vt:i4>5</vt:i4>
      </vt:variant>
      <vt:variant>
        <vt:lpwstr/>
      </vt:variant>
      <vt:variant>
        <vt:lpwstr>_Toc187235502</vt:lpwstr>
      </vt:variant>
      <vt:variant>
        <vt:i4>1572912</vt:i4>
      </vt:variant>
      <vt:variant>
        <vt:i4>1946</vt:i4>
      </vt:variant>
      <vt:variant>
        <vt:i4>0</vt:i4>
      </vt:variant>
      <vt:variant>
        <vt:i4>5</vt:i4>
      </vt:variant>
      <vt:variant>
        <vt:lpwstr/>
      </vt:variant>
      <vt:variant>
        <vt:lpwstr>_Toc187235501</vt:lpwstr>
      </vt:variant>
      <vt:variant>
        <vt:i4>1572912</vt:i4>
      </vt:variant>
      <vt:variant>
        <vt:i4>1940</vt:i4>
      </vt:variant>
      <vt:variant>
        <vt:i4>0</vt:i4>
      </vt:variant>
      <vt:variant>
        <vt:i4>5</vt:i4>
      </vt:variant>
      <vt:variant>
        <vt:lpwstr/>
      </vt:variant>
      <vt:variant>
        <vt:lpwstr>_Toc187235500</vt:lpwstr>
      </vt:variant>
      <vt:variant>
        <vt:i4>1114161</vt:i4>
      </vt:variant>
      <vt:variant>
        <vt:i4>1934</vt:i4>
      </vt:variant>
      <vt:variant>
        <vt:i4>0</vt:i4>
      </vt:variant>
      <vt:variant>
        <vt:i4>5</vt:i4>
      </vt:variant>
      <vt:variant>
        <vt:lpwstr/>
      </vt:variant>
      <vt:variant>
        <vt:lpwstr>_Toc187235499</vt:lpwstr>
      </vt:variant>
      <vt:variant>
        <vt:i4>1114161</vt:i4>
      </vt:variant>
      <vt:variant>
        <vt:i4>1928</vt:i4>
      </vt:variant>
      <vt:variant>
        <vt:i4>0</vt:i4>
      </vt:variant>
      <vt:variant>
        <vt:i4>5</vt:i4>
      </vt:variant>
      <vt:variant>
        <vt:lpwstr/>
      </vt:variant>
      <vt:variant>
        <vt:lpwstr>_Toc187235498</vt:lpwstr>
      </vt:variant>
      <vt:variant>
        <vt:i4>1114161</vt:i4>
      </vt:variant>
      <vt:variant>
        <vt:i4>1922</vt:i4>
      </vt:variant>
      <vt:variant>
        <vt:i4>0</vt:i4>
      </vt:variant>
      <vt:variant>
        <vt:i4>5</vt:i4>
      </vt:variant>
      <vt:variant>
        <vt:lpwstr/>
      </vt:variant>
      <vt:variant>
        <vt:lpwstr>_Toc187235497</vt:lpwstr>
      </vt:variant>
      <vt:variant>
        <vt:i4>1114161</vt:i4>
      </vt:variant>
      <vt:variant>
        <vt:i4>1916</vt:i4>
      </vt:variant>
      <vt:variant>
        <vt:i4>0</vt:i4>
      </vt:variant>
      <vt:variant>
        <vt:i4>5</vt:i4>
      </vt:variant>
      <vt:variant>
        <vt:lpwstr/>
      </vt:variant>
      <vt:variant>
        <vt:lpwstr>_Toc187235496</vt:lpwstr>
      </vt:variant>
      <vt:variant>
        <vt:i4>1114161</vt:i4>
      </vt:variant>
      <vt:variant>
        <vt:i4>1910</vt:i4>
      </vt:variant>
      <vt:variant>
        <vt:i4>0</vt:i4>
      </vt:variant>
      <vt:variant>
        <vt:i4>5</vt:i4>
      </vt:variant>
      <vt:variant>
        <vt:lpwstr/>
      </vt:variant>
      <vt:variant>
        <vt:lpwstr>_Toc187235495</vt:lpwstr>
      </vt:variant>
      <vt:variant>
        <vt:i4>1114161</vt:i4>
      </vt:variant>
      <vt:variant>
        <vt:i4>1904</vt:i4>
      </vt:variant>
      <vt:variant>
        <vt:i4>0</vt:i4>
      </vt:variant>
      <vt:variant>
        <vt:i4>5</vt:i4>
      </vt:variant>
      <vt:variant>
        <vt:lpwstr/>
      </vt:variant>
      <vt:variant>
        <vt:lpwstr>_Toc187235494</vt:lpwstr>
      </vt:variant>
      <vt:variant>
        <vt:i4>1114161</vt:i4>
      </vt:variant>
      <vt:variant>
        <vt:i4>1898</vt:i4>
      </vt:variant>
      <vt:variant>
        <vt:i4>0</vt:i4>
      </vt:variant>
      <vt:variant>
        <vt:i4>5</vt:i4>
      </vt:variant>
      <vt:variant>
        <vt:lpwstr/>
      </vt:variant>
      <vt:variant>
        <vt:lpwstr>_Toc187235493</vt:lpwstr>
      </vt:variant>
      <vt:variant>
        <vt:i4>1114161</vt:i4>
      </vt:variant>
      <vt:variant>
        <vt:i4>1892</vt:i4>
      </vt:variant>
      <vt:variant>
        <vt:i4>0</vt:i4>
      </vt:variant>
      <vt:variant>
        <vt:i4>5</vt:i4>
      </vt:variant>
      <vt:variant>
        <vt:lpwstr/>
      </vt:variant>
      <vt:variant>
        <vt:lpwstr>_Toc187235492</vt:lpwstr>
      </vt:variant>
      <vt:variant>
        <vt:i4>1114161</vt:i4>
      </vt:variant>
      <vt:variant>
        <vt:i4>1886</vt:i4>
      </vt:variant>
      <vt:variant>
        <vt:i4>0</vt:i4>
      </vt:variant>
      <vt:variant>
        <vt:i4>5</vt:i4>
      </vt:variant>
      <vt:variant>
        <vt:lpwstr/>
      </vt:variant>
      <vt:variant>
        <vt:lpwstr>_Toc187235491</vt:lpwstr>
      </vt:variant>
      <vt:variant>
        <vt:i4>1114161</vt:i4>
      </vt:variant>
      <vt:variant>
        <vt:i4>1880</vt:i4>
      </vt:variant>
      <vt:variant>
        <vt:i4>0</vt:i4>
      </vt:variant>
      <vt:variant>
        <vt:i4>5</vt:i4>
      </vt:variant>
      <vt:variant>
        <vt:lpwstr/>
      </vt:variant>
      <vt:variant>
        <vt:lpwstr>_Toc187235490</vt:lpwstr>
      </vt:variant>
      <vt:variant>
        <vt:i4>1048625</vt:i4>
      </vt:variant>
      <vt:variant>
        <vt:i4>1874</vt:i4>
      </vt:variant>
      <vt:variant>
        <vt:i4>0</vt:i4>
      </vt:variant>
      <vt:variant>
        <vt:i4>5</vt:i4>
      </vt:variant>
      <vt:variant>
        <vt:lpwstr/>
      </vt:variant>
      <vt:variant>
        <vt:lpwstr>_Toc187235489</vt:lpwstr>
      </vt:variant>
      <vt:variant>
        <vt:i4>1048625</vt:i4>
      </vt:variant>
      <vt:variant>
        <vt:i4>1868</vt:i4>
      </vt:variant>
      <vt:variant>
        <vt:i4>0</vt:i4>
      </vt:variant>
      <vt:variant>
        <vt:i4>5</vt:i4>
      </vt:variant>
      <vt:variant>
        <vt:lpwstr/>
      </vt:variant>
      <vt:variant>
        <vt:lpwstr>_Toc187235488</vt:lpwstr>
      </vt:variant>
      <vt:variant>
        <vt:i4>1048625</vt:i4>
      </vt:variant>
      <vt:variant>
        <vt:i4>1862</vt:i4>
      </vt:variant>
      <vt:variant>
        <vt:i4>0</vt:i4>
      </vt:variant>
      <vt:variant>
        <vt:i4>5</vt:i4>
      </vt:variant>
      <vt:variant>
        <vt:lpwstr/>
      </vt:variant>
      <vt:variant>
        <vt:lpwstr>_Toc187235487</vt:lpwstr>
      </vt:variant>
      <vt:variant>
        <vt:i4>1048625</vt:i4>
      </vt:variant>
      <vt:variant>
        <vt:i4>1856</vt:i4>
      </vt:variant>
      <vt:variant>
        <vt:i4>0</vt:i4>
      </vt:variant>
      <vt:variant>
        <vt:i4>5</vt:i4>
      </vt:variant>
      <vt:variant>
        <vt:lpwstr/>
      </vt:variant>
      <vt:variant>
        <vt:lpwstr>_Toc187235486</vt:lpwstr>
      </vt:variant>
      <vt:variant>
        <vt:i4>1048625</vt:i4>
      </vt:variant>
      <vt:variant>
        <vt:i4>1850</vt:i4>
      </vt:variant>
      <vt:variant>
        <vt:i4>0</vt:i4>
      </vt:variant>
      <vt:variant>
        <vt:i4>5</vt:i4>
      </vt:variant>
      <vt:variant>
        <vt:lpwstr/>
      </vt:variant>
      <vt:variant>
        <vt:lpwstr>_Toc187235485</vt:lpwstr>
      </vt:variant>
      <vt:variant>
        <vt:i4>1048625</vt:i4>
      </vt:variant>
      <vt:variant>
        <vt:i4>1844</vt:i4>
      </vt:variant>
      <vt:variant>
        <vt:i4>0</vt:i4>
      </vt:variant>
      <vt:variant>
        <vt:i4>5</vt:i4>
      </vt:variant>
      <vt:variant>
        <vt:lpwstr/>
      </vt:variant>
      <vt:variant>
        <vt:lpwstr>_Toc187235484</vt:lpwstr>
      </vt:variant>
      <vt:variant>
        <vt:i4>1048625</vt:i4>
      </vt:variant>
      <vt:variant>
        <vt:i4>1838</vt:i4>
      </vt:variant>
      <vt:variant>
        <vt:i4>0</vt:i4>
      </vt:variant>
      <vt:variant>
        <vt:i4>5</vt:i4>
      </vt:variant>
      <vt:variant>
        <vt:lpwstr/>
      </vt:variant>
      <vt:variant>
        <vt:lpwstr>_Toc187235483</vt:lpwstr>
      </vt:variant>
      <vt:variant>
        <vt:i4>1048625</vt:i4>
      </vt:variant>
      <vt:variant>
        <vt:i4>1832</vt:i4>
      </vt:variant>
      <vt:variant>
        <vt:i4>0</vt:i4>
      </vt:variant>
      <vt:variant>
        <vt:i4>5</vt:i4>
      </vt:variant>
      <vt:variant>
        <vt:lpwstr/>
      </vt:variant>
      <vt:variant>
        <vt:lpwstr>_Toc187235482</vt:lpwstr>
      </vt:variant>
      <vt:variant>
        <vt:i4>1048625</vt:i4>
      </vt:variant>
      <vt:variant>
        <vt:i4>1826</vt:i4>
      </vt:variant>
      <vt:variant>
        <vt:i4>0</vt:i4>
      </vt:variant>
      <vt:variant>
        <vt:i4>5</vt:i4>
      </vt:variant>
      <vt:variant>
        <vt:lpwstr/>
      </vt:variant>
      <vt:variant>
        <vt:lpwstr>_Toc187235481</vt:lpwstr>
      </vt:variant>
      <vt:variant>
        <vt:i4>1048625</vt:i4>
      </vt:variant>
      <vt:variant>
        <vt:i4>1820</vt:i4>
      </vt:variant>
      <vt:variant>
        <vt:i4>0</vt:i4>
      </vt:variant>
      <vt:variant>
        <vt:i4>5</vt:i4>
      </vt:variant>
      <vt:variant>
        <vt:lpwstr/>
      </vt:variant>
      <vt:variant>
        <vt:lpwstr>_Toc187235480</vt:lpwstr>
      </vt:variant>
      <vt:variant>
        <vt:i4>2031665</vt:i4>
      </vt:variant>
      <vt:variant>
        <vt:i4>1814</vt:i4>
      </vt:variant>
      <vt:variant>
        <vt:i4>0</vt:i4>
      </vt:variant>
      <vt:variant>
        <vt:i4>5</vt:i4>
      </vt:variant>
      <vt:variant>
        <vt:lpwstr/>
      </vt:variant>
      <vt:variant>
        <vt:lpwstr>_Toc187235479</vt:lpwstr>
      </vt:variant>
      <vt:variant>
        <vt:i4>2031665</vt:i4>
      </vt:variant>
      <vt:variant>
        <vt:i4>1808</vt:i4>
      </vt:variant>
      <vt:variant>
        <vt:i4>0</vt:i4>
      </vt:variant>
      <vt:variant>
        <vt:i4>5</vt:i4>
      </vt:variant>
      <vt:variant>
        <vt:lpwstr/>
      </vt:variant>
      <vt:variant>
        <vt:lpwstr>_Toc187235478</vt:lpwstr>
      </vt:variant>
      <vt:variant>
        <vt:i4>2031665</vt:i4>
      </vt:variant>
      <vt:variant>
        <vt:i4>1802</vt:i4>
      </vt:variant>
      <vt:variant>
        <vt:i4>0</vt:i4>
      </vt:variant>
      <vt:variant>
        <vt:i4>5</vt:i4>
      </vt:variant>
      <vt:variant>
        <vt:lpwstr/>
      </vt:variant>
      <vt:variant>
        <vt:lpwstr>_Toc187235477</vt:lpwstr>
      </vt:variant>
      <vt:variant>
        <vt:i4>2031665</vt:i4>
      </vt:variant>
      <vt:variant>
        <vt:i4>1796</vt:i4>
      </vt:variant>
      <vt:variant>
        <vt:i4>0</vt:i4>
      </vt:variant>
      <vt:variant>
        <vt:i4>5</vt:i4>
      </vt:variant>
      <vt:variant>
        <vt:lpwstr/>
      </vt:variant>
      <vt:variant>
        <vt:lpwstr>_Toc187235476</vt:lpwstr>
      </vt:variant>
      <vt:variant>
        <vt:i4>2031665</vt:i4>
      </vt:variant>
      <vt:variant>
        <vt:i4>1790</vt:i4>
      </vt:variant>
      <vt:variant>
        <vt:i4>0</vt:i4>
      </vt:variant>
      <vt:variant>
        <vt:i4>5</vt:i4>
      </vt:variant>
      <vt:variant>
        <vt:lpwstr/>
      </vt:variant>
      <vt:variant>
        <vt:lpwstr>_Toc187235475</vt:lpwstr>
      </vt:variant>
      <vt:variant>
        <vt:i4>2031665</vt:i4>
      </vt:variant>
      <vt:variant>
        <vt:i4>1784</vt:i4>
      </vt:variant>
      <vt:variant>
        <vt:i4>0</vt:i4>
      </vt:variant>
      <vt:variant>
        <vt:i4>5</vt:i4>
      </vt:variant>
      <vt:variant>
        <vt:lpwstr/>
      </vt:variant>
      <vt:variant>
        <vt:lpwstr>_Toc187235474</vt:lpwstr>
      </vt:variant>
      <vt:variant>
        <vt:i4>2031665</vt:i4>
      </vt:variant>
      <vt:variant>
        <vt:i4>1778</vt:i4>
      </vt:variant>
      <vt:variant>
        <vt:i4>0</vt:i4>
      </vt:variant>
      <vt:variant>
        <vt:i4>5</vt:i4>
      </vt:variant>
      <vt:variant>
        <vt:lpwstr/>
      </vt:variant>
      <vt:variant>
        <vt:lpwstr>_Toc187235473</vt:lpwstr>
      </vt:variant>
      <vt:variant>
        <vt:i4>2031665</vt:i4>
      </vt:variant>
      <vt:variant>
        <vt:i4>1772</vt:i4>
      </vt:variant>
      <vt:variant>
        <vt:i4>0</vt:i4>
      </vt:variant>
      <vt:variant>
        <vt:i4>5</vt:i4>
      </vt:variant>
      <vt:variant>
        <vt:lpwstr/>
      </vt:variant>
      <vt:variant>
        <vt:lpwstr>_Toc187235472</vt:lpwstr>
      </vt:variant>
      <vt:variant>
        <vt:i4>2031665</vt:i4>
      </vt:variant>
      <vt:variant>
        <vt:i4>1766</vt:i4>
      </vt:variant>
      <vt:variant>
        <vt:i4>0</vt:i4>
      </vt:variant>
      <vt:variant>
        <vt:i4>5</vt:i4>
      </vt:variant>
      <vt:variant>
        <vt:lpwstr/>
      </vt:variant>
      <vt:variant>
        <vt:lpwstr>_Toc187235471</vt:lpwstr>
      </vt:variant>
      <vt:variant>
        <vt:i4>2031665</vt:i4>
      </vt:variant>
      <vt:variant>
        <vt:i4>1760</vt:i4>
      </vt:variant>
      <vt:variant>
        <vt:i4>0</vt:i4>
      </vt:variant>
      <vt:variant>
        <vt:i4>5</vt:i4>
      </vt:variant>
      <vt:variant>
        <vt:lpwstr/>
      </vt:variant>
      <vt:variant>
        <vt:lpwstr>_Toc187235470</vt:lpwstr>
      </vt:variant>
      <vt:variant>
        <vt:i4>1966129</vt:i4>
      </vt:variant>
      <vt:variant>
        <vt:i4>1754</vt:i4>
      </vt:variant>
      <vt:variant>
        <vt:i4>0</vt:i4>
      </vt:variant>
      <vt:variant>
        <vt:i4>5</vt:i4>
      </vt:variant>
      <vt:variant>
        <vt:lpwstr/>
      </vt:variant>
      <vt:variant>
        <vt:lpwstr>_Toc187235469</vt:lpwstr>
      </vt:variant>
      <vt:variant>
        <vt:i4>1966129</vt:i4>
      </vt:variant>
      <vt:variant>
        <vt:i4>1748</vt:i4>
      </vt:variant>
      <vt:variant>
        <vt:i4>0</vt:i4>
      </vt:variant>
      <vt:variant>
        <vt:i4>5</vt:i4>
      </vt:variant>
      <vt:variant>
        <vt:lpwstr/>
      </vt:variant>
      <vt:variant>
        <vt:lpwstr>_Toc187235468</vt:lpwstr>
      </vt:variant>
      <vt:variant>
        <vt:i4>1966129</vt:i4>
      </vt:variant>
      <vt:variant>
        <vt:i4>1742</vt:i4>
      </vt:variant>
      <vt:variant>
        <vt:i4>0</vt:i4>
      </vt:variant>
      <vt:variant>
        <vt:i4>5</vt:i4>
      </vt:variant>
      <vt:variant>
        <vt:lpwstr/>
      </vt:variant>
      <vt:variant>
        <vt:lpwstr>_Toc187235467</vt:lpwstr>
      </vt:variant>
      <vt:variant>
        <vt:i4>1966129</vt:i4>
      </vt:variant>
      <vt:variant>
        <vt:i4>1736</vt:i4>
      </vt:variant>
      <vt:variant>
        <vt:i4>0</vt:i4>
      </vt:variant>
      <vt:variant>
        <vt:i4>5</vt:i4>
      </vt:variant>
      <vt:variant>
        <vt:lpwstr/>
      </vt:variant>
      <vt:variant>
        <vt:lpwstr>_Toc187235466</vt:lpwstr>
      </vt:variant>
      <vt:variant>
        <vt:i4>1966129</vt:i4>
      </vt:variant>
      <vt:variant>
        <vt:i4>1730</vt:i4>
      </vt:variant>
      <vt:variant>
        <vt:i4>0</vt:i4>
      </vt:variant>
      <vt:variant>
        <vt:i4>5</vt:i4>
      </vt:variant>
      <vt:variant>
        <vt:lpwstr/>
      </vt:variant>
      <vt:variant>
        <vt:lpwstr>_Toc187235465</vt:lpwstr>
      </vt:variant>
      <vt:variant>
        <vt:i4>1966129</vt:i4>
      </vt:variant>
      <vt:variant>
        <vt:i4>1724</vt:i4>
      </vt:variant>
      <vt:variant>
        <vt:i4>0</vt:i4>
      </vt:variant>
      <vt:variant>
        <vt:i4>5</vt:i4>
      </vt:variant>
      <vt:variant>
        <vt:lpwstr/>
      </vt:variant>
      <vt:variant>
        <vt:lpwstr>_Toc187235464</vt:lpwstr>
      </vt:variant>
      <vt:variant>
        <vt:i4>1966129</vt:i4>
      </vt:variant>
      <vt:variant>
        <vt:i4>1718</vt:i4>
      </vt:variant>
      <vt:variant>
        <vt:i4>0</vt:i4>
      </vt:variant>
      <vt:variant>
        <vt:i4>5</vt:i4>
      </vt:variant>
      <vt:variant>
        <vt:lpwstr/>
      </vt:variant>
      <vt:variant>
        <vt:lpwstr>_Toc187235463</vt:lpwstr>
      </vt:variant>
      <vt:variant>
        <vt:i4>1966129</vt:i4>
      </vt:variant>
      <vt:variant>
        <vt:i4>1712</vt:i4>
      </vt:variant>
      <vt:variant>
        <vt:i4>0</vt:i4>
      </vt:variant>
      <vt:variant>
        <vt:i4>5</vt:i4>
      </vt:variant>
      <vt:variant>
        <vt:lpwstr/>
      </vt:variant>
      <vt:variant>
        <vt:lpwstr>_Toc187235462</vt:lpwstr>
      </vt:variant>
      <vt:variant>
        <vt:i4>1966129</vt:i4>
      </vt:variant>
      <vt:variant>
        <vt:i4>1706</vt:i4>
      </vt:variant>
      <vt:variant>
        <vt:i4>0</vt:i4>
      </vt:variant>
      <vt:variant>
        <vt:i4>5</vt:i4>
      </vt:variant>
      <vt:variant>
        <vt:lpwstr/>
      </vt:variant>
      <vt:variant>
        <vt:lpwstr>_Toc187235461</vt:lpwstr>
      </vt:variant>
      <vt:variant>
        <vt:i4>1966129</vt:i4>
      </vt:variant>
      <vt:variant>
        <vt:i4>1700</vt:i4>
      </vt:variant>
      <vt:variant>
        <vt:i4>0</vt:i4>
      </vt:variant>
      <vt:variant>
        <vt:i4>5</vt:i4>
      </vt:variant>
      <vt:variant>
        <vt:lpwstr/>
      </vt:variant>
      <vt:variant>
        <vt:lpwstr>_Toc187235460</vt:lpwstr>
      </vt:variant>
      <vt:variant>
        <vt:i4>1900593</vt:i4>
      </vt:variant>
      <vt:variant>
        <vt:i4>1694</vt:i4>
      </vt:variant>
      <vt:variant>
        <vt:i4>0</vt:i4>
      </vt:variant>
      <vt:variant>
        <vt:i4>5</vt:i4>
      </vt:variant>
      <vt:variant>
        <vt:lpwstr/>
      </vt:variant>
      <vt:variant>
        <vt:lpwstr>_Toc187235459</vt:lpwstr>
      </vt:variant>
      <vt:variant>
        <vt:i4>1900593</vt:i4>
      </vt:variant>
      <vt:variant>
        <vt:i4>1688</vt:i4>
      </vt:variant>
      <vt:variant>
        <vt:i4>0</vt:i4>
      </vt:variant>
      <vt:variant>
        <vt:i4>5</vt:i4>
      </vt:variant>
      <vt:variant>
        <vt:lpwstr/>
      </vt:variant>
      <vt:variant>
        <vt:lpwstr>_Toc187235458</vt:lpwstr>
      </vt:variant>
      <vt:variant>
        <vt:i4>1900593</vt:i4>
      </vt:variant>
      <vt:variant>
        <vt:i4>1682</vt:i4>
      </vt:variant>
      <vt:variant>
        <vt:i4>0</vt:i4>
      </vt:variant>
      <vt:variant>
        <vt:i4>5</vt:i4>
      </vt:variant>
      <vt:variant>
        <vt:lpwstr/>
      </vt:variant>
      <vt:variant>
        <vt:lpwstr>_Toc187235457</vt:lpwstr>
      </vt:variant>
      <vt:variant>
        <vt:i4>1900593</vt:i4>
      </vt:variant>
      <vt:variant>
        <vt:i4>1676</vt:i4>
      </vt:variant>
      <vt:variant>
        <vt:i4>0</vt:i4>
      </vt:variant>
      <vt:variant>
        <vt:i4>5</vt:i4>
      </vt:variant>
      <vt:variant>
        <vt:lpwstr/>
      </vt:variant>
      <vt:variant>
        <vt:lpwstr>_Toc187235456</vt:lpwstr>
      </vt:variant>
      <vt:variant>
        <vt:i4>1900593</vt:i4>
      </vt:variant>
      <vt:variant>
        <vt:i4>1670</vt:i4>
      </vt:variant>
      <vt:variant>
        <vt:i4>0</vt:i4>
      </vt:variant>
      <vt:variant>
        <vt:i4>5</vt:i4>
      </vt:variant>
      <vt:variant>
        <vt:lpwstr/>
      </vt:variant>
      <vt:variant>
        <vt:lpwstr>_Toc187235455</vt:lpwstr>
      </vt:variant>
      <vt:variant>
        <vt:i4>1900593</vt:i4>
      </vt:variant>
      <vt:variant>
        <vt:i4>1664</vt:i4>
      </vt:variant>
      <vt:variant>
        <vt:i4>0</vt:i4>
      </vt:variant>
      <vt:variant>
        <vt:i4>5</vt:i4>
      </vt:variant>
      <vt:variant>
        <vt:lpwstr/>
      </vt:variant>
      <vt:variant>
        <vt:lpwstr>_Toc187235454</vt:lpwstr>
      </vt:variant>
      <vt:variant>
        <vt:i4>1900593</vt:i4>
      </vt:variant>
      <vt:variant>
        <vt:i4>1658</vt:i4>
      </vt:variant>
      <vt:variant>
        <vt:i4>0</vt:i4>
      </vt:variant>
      <vt:variant>
        <vt:i4>5</vt:i4>
      </vt:variant>
      <vt:variant>
        <vt:lpwstr/>
      </vt:variant>
      <vt:variant>
        <vt:lpwstr>_Toc187235453</vt:lpwstr>
      </vt:variant>
      <vt:variant>
        <vt:i4>1900593</vt:i4>
      </vt:variant>
      <vt:variant>
        <vt:i4>1652</vt:i4>
      </vt:variant>
      <vt:variant>
        <vt:i4>0</vt:i4>
      </vt:variant>
      <vt:variant>
        <vt:i4>5</vt:i4>
      </vt:variant>
      <vt:variant>
        <vt:lpwstr/>
      </vt:variant>
      <vt:variant>
        <vt:lpwstr>_Toc187235452</vt:lpwstr>
      </vt:variant>
      <vt:variant>
        <vt:i4>1900593</vt:i4>
      </vt:variant>
      <vt:variant>
        <vt:i4>1646</vt:i4>
      </vt:variant>
      <vt:variant>
        <vt:i4>0</vt:i4>
      </vt:variant>
      <vt:variant>
        <vt:i4>5</vt:i4>
      </vt:variant>
      <vt:variant>
        <vt:lpwstr/>
      </vt:variant>
      <vt:variant>
        <vt:lpwstr>_Toc187235451</vt:lpwstr>
      </vt:variant>
      <vt:variant>
        <vt:i4>1900593</vt:i4>
      </vt:variant>
      <vt:variant>
        <vt:i4>1640</vt:i4>
      </vt:variant>
      <vt:variant>
        <vt:i4>0</vt:i4>
      </vt:variant>
      <vt:variant>
        <vt:i4>5</vt:i4>
      </vt:variant>
      <vt:variant>
        <vt:lpwstr/>
      </vt:variant>
      <vt:variant>
        <vt:lpwstr>_Toc187235450</vt:lpwstr>
      </vt:variant>
      <vt:variant>
        <vt:i4>1835057</vt:i4>
      </vt:variant>
      <vt:variant>
        <vt:i4>1634</vt:i4>
      </vt:variant>
      <vt:variant>
        <vt:i4>0</vt:i4>
      </vt:variant>
      <vt:variant>
        <vt:i4>5</vt:i4>
      </vt:variant>
      <vt:variant>
        <vt:lpwstr/>
      </vt:variant>
      <vt:variant>
        <vt:lpwstr>_Toc187235449</vt:lpwstr>
      </vt:variant>
      <vt:variant>
        <vt:i4>1835057</vt:i4>
      </vt:variant>
      <vt:variant>
        <vt:i4>1628</vt:i4>
      </vt:variant>
      <vt:variant>
        <vt:i4>0</vt:i4>
      </vt:variant>
      <vt:variant>
        <vt:i4>5</vt:i4>
      </vt:variant>
      <vt:variant>
        <vt:lpwstr/>
      </vt:variant>
      <vt:variant>
        <vt:lpwstr>_Toc187235448</vt:lpwstr>
      </vt:variant>
      <vt:variant>
        <vt:i4>1835057</vt:i4>
      </vt:variant>
      <vt:variant>
        <vt:i4>1622</vt:i4>
      </vt:variant>
      <vt:variant>
        <vt:i4>0</vt:i4>
      </vt:variant>
      <vt:variant>
        <vt:i4>5</vt:i4>
      </vt:variant>
      <vt:variant>
        <vt:lpwstr/>
      </vt:variant>
      <vt:variant>
        <vt:lpwstr>_Toc187235447</vt:lpwstr>
      </vt:variant>
      <vt:variant>
        <vt:i4>1835057</vt:i4>
      </vt:variant>
      <vt:variant>
        <vt:i4>1616</vt:i4>
      </vt:variant>
      <vt:variant>
        <vt:i4>0</vt:i4>
      </vt:variant>
      <vt:variant>
        <vt:i4>5</vt:i4>
      </vt:variant>
      <vt:variant>
        <vt:lpwstr/>
      </vt:variant>
      <vt:variant>
        <vt:lpwstr>_Toc187235446</vt:lpwstr>
      </vt:variant>
      <vt:variant>
        <vt:i4>1835057</vt:i4>
      </vt:variant>
      <vt:variant>
        <vt:i4>1610</vt:i4>
      </vt:variant>
      <vt:variant>
        <vt:i4>0</vt:i4>
      </vt:variant>
      <vt:variant>
        <vt:i4>5</vt:i4>
      </vt:variant>
      <vt:variant>
        <vt:lpwstr/>
      </vt:variant>
      <vt:variant>
        <vt:lpwstr>_Toc187235445</vt:lpwstr>
      </vt:variant>
      <vt:variant>
        <vt:i4>1835057</vt:i4>
      </vt:variant>
      <vt:variant>
        <vt:i4>1604</vt:i4>
      </vt:variant>
      <vt:variant>
        <vt:i4>0</vt:i4>
      </vt:variant>
      <vt:variant>
        <vt:i4>5</vt:i4>
      </vt:variant>
      <vt:variant>
        <vt:lpwstr/>
      </vt:variant>
      <vt:variant>
        <vt:lpwstr>_Toc187235444</vt:lpwstr>
      </vt:variant>
      <vt:variant>
        <vt:i4>1835057</vt:i4>
      </vt:variant>
      <vt:variant>
        <vt:i4>1598</vt:i4>
      </vt:variant>
      <vt:variant>
        <vt:i4>0</vt:i4>
      </vt:variant>
      <vt:variant>
        <vt:i4>5</vt:i4>
      </vt:variant>
      <vt:variant>
        <vt:lpwstr/>
      </vt:variant>
      <vt:variant>
        <vt:lpwstr>_Toc187235443</vt:lpwstr>
      </vt:variant>
      <vt:variant>
        <vt:i4>1835057</vt:i4>
      </vt:variant>
      <vt:variant>
        <vt:i4>1592</vt:i4>
      </vt:variant>
      <vt:variant>
        <vt:i4>0</vt:i4>
      </vt:variant>
      <vt:variant>
        <vt:i4>5</vt:i4>
      </vt:variant>
      <vt:variant>
        <vt:lpwstr/>
      </vt:variant>
      <vt:variant>
        <vt:lpwstr>_Toc187235442</vt:lpwstr>
      </vt:variant>
      <vt:variant>
        <vt:i4>1835057</vt:i4>
      </vt:variant>
      <vt:variant>
        <vt:i4>1586</vt:i4>
      </vt:variant>
      <vt:variant>
        <vt:i4>0</vt:i4>
      </vt:variant>
      <vt:variant>
        <vt:i4>5</vt:i4>
      </vt:variant>
      <vt:variant>
        <vt:lpwstr/>
      </vt:variant>
      <vt:variant>
        <vt:lpwstr>_Toc187235441</vt:lpwstr>
      </vt:variant>
      <vt:variant>
        <vt:i4>1835057</vt:i4>
      </vt:variant>
      <vt:variant>
        <vt:i4>1580</vt:i4>
      </vt:variant>
      <vt:variant>
        <vt:i4>0</vt:i4>
      </vt:variant>
      <vt:variant>
        <vt:i4>5</vt:i4>
      </vt:variant>
      <vt:variant>
        <vt:lpwstr/>
      </vt:variant>
      <vt:variant>
        <vt:lpwstr>_Toc187235440</vt:lpwstr>
      </vt:variant>
      <vt:variant>
        <vt:i4>1769521</vt:i4>
      </vt:variant>
      <vt:variant>
        <vt:i4>1574</vt:i4>
      </vt:variant>
      <vt:variant>
        <vt:i4>0</vt:i4>
      </vt:variant>
      <vt:variant>
        <vt:i4>5</vt:i4>
      </vt:variant>
      <vt:variant>
        <vt:lpwstr/>
      </vt:variant>
      <vt:variant>
        <vt:lpwstr>_Toc187235439</vt:lpwstr>
      </vt:variant>
      <vt:variant>
        <vt:i4>1769521</vt:i4>
      </vt:variant>
      <vt:variant>
        <vt:i4>1568</vt:i4>
      </vt:variant>
      <vt:variant>
        <vt:i4>0</vt:i4>
      </vt:variant>
      <vt:variant>
        <vt:i4>5</vt:i4>
      </vt:variant>
      <vt:variant>
        <vt:lpwstr/>
      </vt:variant>
      <vt:variant>
        <vt:lpwstr>_Toc187235438</vt:lpwstr>
      </vt:variant>
      <vt:variant>
        <vt:i4>1769521</vt:i4>
      </vt:variant>
      <vt:variant>
        <vt:i4>1562</vt:i4>
      </vt:variant>
      <vt:variant>
        <vt:i4>0</vt:i4>
      </vt:variant>
      <vt:variant>
        <vt:i4>5</vt:i4>
      </vt:variant>
      <vt:variant>
        <vt:lpwstr/>
      </vt:variant>
      <vt:variant>
        <vt:lpwstr>_Toc187235437</vt:lpwstr>
      </vt:variant>
      <vt:variant>
        <vt:i4>1769521</vt:i4>
      </vt:variant>
      <vt:variant>
        <vt:i4>1556</vt:i4>
      </vt:variant>
      <vt:variant>
        <vt:i4>0</vt:i4>
      </vt:variant>
      <vt:variant>
        <vt:i4>5</vt:i4>
      </vt:variant>
      <vt:variant>
        <vt:lpwstr/>
      </vt:variant>
      <vt:variant>
        <vt:lpwstr>_Toc187235436</vt:lpwstr>
      </vt:variant>
      <vt:variant>
        <vt:i4>1769521</vt:i4>
      </vt:variant>
      <vt:variant>
        <vt:i4>1550</vt:i4>
      </vt:variant>
      <vt:variant>
        <vt:i4>0</vt:i4>
      </vt:variant>
      <vt:variant>
        <vt:i4>5</vt:i4>
      </vt:variant>
      <vt:variant>
        <vt:lpwstr/>
      </vt:variant>
      <vt:variant>
        <vt:lpwstr>_Toc187235435</vt:lpwstr>
      </vt:variant>
      <vt:variant>
        <vt:i4>1769521</vt:i4>
      </vt:variant>
      <vt:variant>
        <vt:i4>1544</vt:i4>
      </vt:variant>
      <vt:variant>
        <vt:i4>0</vt:i4>
      </vt:variant>
      <vt:variant>
        <vt:i4>5</vt:i4>
      </vt:variant>
      <vt:variant>
        <vt:lpwstr/>
      </vt:variant>
      <vt:variant>
        <vt:lpwstr>_Toc187235434</vt:lpwstr>
      </vt:variant>
      <vt:variant>
        <vt:i4>1769521</vt:i4>
      </vt:variant>
      <vt:variant>
        <vt:i4>1538</vt:i4>
      </vt:variant>
      <vt:variant>
        <vt:i4>0</vt:i4>
      </vt:variant>
      <vt:variant>
        <vt:i4>5</vt:i4>
      </vt:variant>
      <vt:variant>
        <vt:lpwstr/>
      </vt:variant>
      <vt:variant>
        <vt:lpwstr>_Toc187235433</vt:lpwstr>
      </vt:variant>
      <vt:variant>
        <vt:i4>1769521</vt:i4>
      </vt:variant>
      <vt:variant>
        <vt:i4>1532</vt:i4>
      </vt:variant>
      <vt:variant>
        <vt:i4>0</vt:i4>
      </vt:variant>
      <vt:variant>
        <vt:i4>5</vt:i4>
      </vt:variant>
      <vt:variant>
        <vt:lpwstr/>
      </vt:variant>
      <vt:variant>
        <vt:lpwstr>_Toc187235432</vt:lpwstr>
      </vt:variant>
      <vt:variant>
        <vt:i4>1769521</vt:i4>
      </vt:variant>
      <vt:variant>
        <vt:i4>1526</vt:i4>
      </vt:variant>
      <vt:variant>
        <vt:i4>0</vt:i4>
      </vt:variant>
      <vt:variant>
        <vt:i4>5</vt:i4>
      </vt:variant>
      <vt:variant>
        <vt:lpwstr/>
      </vt:variant>
      <vt:variant>
        <vt:lpwstr>_Toc187235431</vt:lpwstr>
      </vt:variant>
      <vt:variant>
        <vt:i4>1769521</vt:i4>
      </vt:variant>
      <vt:variant>
        <vt:i4>1520</vt:i4>
      </vt:variant>
      <vt:variant>
        <vt:i4>0</vt:i4>
      </vt:variant>
      <vt:variant>
        <vt:i4>5</vt:i4>
      </vt:variant>
      <vt:variant>
        <vt:lpwstr/>
      </vt:variant>
      <vt:variant>
        <vt:lpwstr>_Toc187235430</vt:lpwstr>
      </vt:variant>
      <vt:variant>
        <vt:i4>1703985</vt:i4>
      </vt:variant>
      <vt:variant>
        <vt:i4>1514</vt:i4>
      </vt:variant>
      <vt:variant>
        <vt:i4>0</vt:i4>
      </vt:variant>
      <vt:variant>
        <vt:i4>5</vt:i4>
      </vt:variant>
      <vt:variant>
        <vt:lpwstr/>
      </vt:variant>
      <vt:variant>
        <vt:lpwstr>_Toc187235429</vt:lpwstr>
      </vt:variant>
      <vt:variant>
        <vt:i4>1703985</vt:i4>
      </vt:variant>
      <vt:variant>
        <vt:i4>1508</vt:i4>
      </vt:variant>
      <vt:variant>
        <vt:i4>0</vt:i4>
      </vt:variant>
      <vt:variant>
        <vt:i4>5</vt:i4>
      </vt:variant>
      <vt:variant>
        <vt:lpwstr/>
      </vt:variant>
      <vt:variant>
        <vt:lpwstr>_Toc187235428</vt:lpwstr>
      </vt:variant>
      <vt:variant>
        <vt:i4>1703985</vt:i4>
      </vt:variant>
      <vt:variant>
        <vt:i4>1502</vt:i4>
      </vt:variant>
      <vt:variant>
        <vt:i4>0</vt:i4>
      </vt:variant>
      <vt:variant>
        <vt:i4>5</vt:i4>
      </vt:variant>
      <vt:variant>
        <vt:lpwstr/>
      </vt:variant>
      <vt:variant>
        <vt:lpwstr>_Toc187235427</vt:lpwstr>
      </vt:variant>
      <vt:variant>
        <vt:i4>1703985</vt:i4>
      </vt:variant>
      <vt:variant>
        <vt:i4>1496</vt:i4>
      </vt:variant>
      <vt:variant>
        <vt:i4>0</vt:i4>
      </vt:variant>
      <vt:variant>
        <vt:i4>5</vt:i4>
      </vt:variant>
      <vt:variant>
        <vt:lpwstr/>
      </vt:variant>
      <vt:variant>
        <vt:lpwstr>_Toc187235426</vt:lpwstr>
      </vt:variant>
      <vt:variant>
        <vt:i4>1703985</vt:i4>
      </vt:variant>
      <vt:variant>
        <vt:i4>1490</vt:i4>
      </vt:variant>
      <vt:variant>
        <vt:i4>0</vt:i4>
      </vt:variant>
      <vt:variant>
        <vt:i4>5</vt:i4>
      </vt:variant>
      <vt:variant>
        <vt:lpwstr/>
      </vt:variant>
      <vt:variant>
        <vt:lpwstr>_Toc187235425</vt:lpwstr>
      </vt:variant>
      <vt:variant>
        <vt:i4>1703985</vt:i4>
      </vt:variant>
      <vt:variant>
        <vt:i4>1484</vt:i4>
      </vt:variant>
      <vt:variant>
        <vt:i4>0</vt:i4>
      </vt:variant>
      <vt:variant>
        <vt:i4>5</vt:i4>
      </vt:variant>
      <vt:variant>
        <vt:lpwstr/>
      </vt:variant>
      <vt:variant>
        <vt:lpwstr>_Toc187235424</vt:lpwstr>
      </vt:variant>
      <vt:variant>
        <vt:i4>1703985</vt:i4>
      </vt:variant>
      <vt:variant>
        <vt:i4>1478</vt:i4>
      </vt:variant>
      <vt:variant>
        <vt:i4>0</vt:i4>
      </vt:variant>
      <vt:variant>
        <vt:i4>5</vt:i4>
      </vt:variant>
      <vt:variant>
        <vt:lpwstr/>
      </vt:variant>
      <vt:variant>
        <vt:lpwstr>_Toc187235423</vt:lpwstr>
      </vt:variant>
      <vt:variant>
        <vt:i4>1703985</vt:i4>
      </vt:variant>
      <vt:variant>
        <vt:i4>1472</vt:i4>
      </vt:variant>
      <vt:variant>
        <vt:i4>0</vt:i4>
      </vt:variant>
      <vt:variant>
        <vt:i4>5</vt:i4>
      </vt:variant>
      <vt:variant>
        <vt:lpwstr/>
      </vt:variant>
      <vt:variant>
        <vt:lpwstr>_Toc187235422</vt:lpwstr>
      </vt:variant>
      <vt:variant>
        <vt:i4>1703985</vt:i4>
      </vt:variant>
      <vt:variant>
        <vt:i4>1466</vt:i4>
      </vt:variant>
      <vt:variant>
        <vt:i4>0</vt:i4>
      </vt:variant>
      <vt:variant>
        <vt:i4>5</vt:i4>
      </vt:variant>
      <vt:variant>
        <vt:lpwstr/>
      </vt:variant>
      <vt:variant>
        <vt:lpwstr>_Toc187235421</vt:lpwstr>
      </vt:variant>
      <vt:variant>
        <vt:i4>1703985</vt:i4>
      </vt:variant>
      <vt:variant>
        <vt:i4>1460</vt:i4>
      </vt:variant>
      <vt:variant>
        <vt:i4>0</vt:i4>
      </vt:variant>
      <vt:variant>
        <vt:i4>5</vt:i4>
      </vt:variant>
      <vt:variant>
        <vt:lpwstr/>
      </vt:variant>
      <vt:variant>
        <vt:lpwstr>_Toc187235420</vt:lpwstr>
      </vt:variant>
      <vt:variant>
        <vt:i4>1638449</vt:i4>
      </vt:variant>
      <vt:variant>
        <vt:i4>1454</vt:i4>
      </vt:variant>
      <vt:variant>
        <vt:i4>0</vt:i4>
      </vt:variant>
      <vt:variant>
        <vt:i4>5</vt:i4>
      </vt:variant>
      <vt:variant>
        <vt:lpwstr/>
      </vt:variant>
      <vt:variant>
        <vt:lpwstr>_Toc187235419</vt:lpwstr>
      </vt:variant>
      <vt:variant>
        <vt:i4>1638449</vt:i4>
      </vt:variant>
      <vt:variant>
        <vt:i4>1448</vt:i4>
      </vt:variant>
      <vt:variant>
        <vt:i4>0</vt:i4>
      </vt:variant>
      <vt:variant>
        <vt:i4>5</vt:i4>
      </vt:variant>
      <vt:variant>
        <vt:lpwstr/>
      </vt:variant>
      <vt:variant>
        <vt:lpwstr>_Toc187235418</vt:lpwstr>
      </vt:variant>
      <vt:variant>
        <vt:i4>1638449</vt:i4>
      </vt:variant>
      <vt:variant>
        <vt:i4>1442</vt:i4>
      </vt:variant>
      <vt:variant>
        <vt:i4>0</vt:i4>
      </vt:variant>
      <vt:variant>
        <vt:i4>5</vt:i4>
      </vt:variant>
      <vt:variant>
        <vt:lpwstr/>
      </vt:variant>
      <vt:variant>
        <vt:lpwstr>_Toc187235417</vt:lpwstr>
      </vt:variant>
      <vt:variant>
        <vt:i4>1638449</vt:i4>
      </vt:variant>
      <vt:variant>
        <vt:i4>1436</vt:i4>
      </vt:variant>
      <vt:variant>
        <vt:i4>0</vt:i4>
      </vt:variant>
      <vt:variant>
        <vt:i4>5</vt:i4>
      </vt:variant>
      <vt:variant>
        <vt:lpwstr/>
      </vt:variant>
      <vt:variant>
        <vt:lpwstr>_Toc187235416</vt:lpwstr>
      </vt:variant>
      <vt:variant>
        <vt:i4>1638449</vt:i4>
      </vt:variant>
      <vt:variant>
        <vt:i4>1430</vt:i4>
      </vt:variant>
      <vt:variant>
        <vt:i4>0</vt:i4>
      </vt:variant>
      <vt:variant>
        <vt:i4>5</vt:i4>
      </vt:variant>
      <vt:variant>
        <vt:lpwstr/>
      </vt:variant>
      <vt:variant>
        <vt:lpwstr>_Toc187235415</vt:lpwstr>
      </vt:variant>
      <vt:variant>
        <vt:i4>1638449</vt:i4>
      </vt:variant>
      <vt:variant>
        <vt:i4>1424</vt:i4>
      </vt:variant>
      <vt:variant>
        <vt:i4>0</vt:i4>
      </vt:variant>
      <vt:variant>
        <vt:i4>5</vt:i4>
      </vt:variant>
      <vt:variant>
        <vt:lpwstr/>
      </vt:variant>
      <vt:variant>
        <vt:lpwstr>_Toc187235414</vt:lpwstr>
      </vt:variant>
      <vt:variant>
        <vt:i4>1638449</vt:i4>
      </vt:variant>
      <vt:variant>
        <vt:i4>1418</vt:i4>
      </vt:variant>
      <vt:variant>
        <vt:i4>0</vt:i4>
      </vt:variant>
      <vt:variant>
        <vt:i4>5</vt:i4>
      </vt:variant>
      <vt:variant>
        <vt:lpwstr/>
      </vt:variant>
      <vt:variant>
        <vt:lpwstr>_Toc187235413</vt:lpwstr>
      </vt:variant>
      <vt:variant>
        <vt:i4>1638449</vt:i4>
      </vt:variant>
      <vt:variant>
        <vt:i4>1412</vt:i4>
      </vt:variant>
      <vt:variant>
        <vt:i4>0</vt:i4>
      </vt:variant>
      <vt:variant>
        <vt:i4>5</vt:i4>
      </vt:variant>
      <vt:variant>
        <vt:lpwstr/>
      </vt:variant>
      <vt:variant>
        <vt:lpwstr>_Toc187235412</vt:lpwstr>
      </vt:variant>
      <vt:variant>
        <vt:i4>1638449</vt:i4>
      </vt:variant>
      <vt:variant>
        <vt:i4>1406</vt:i4>
      </vt:variant>
      <vt:variant>
        <vt:i4>0</vt:i4>
      </vt:variant>
      <vt:variant>
        <vt:i4>5</vt:i4>
      </vt:variant>
      <vt:variant>
        <vt:lpwstr/>
      </vt:variant>
      <vt:variant>
        <vt:lpwstr>_Toc187235411</vt:lpwstr>
      </vt:variant>
      <vt:variant>
        <vt:i4>1638449</vt:i4>
      </vt:variant>
      <vt:variant>
        <vt:i4>1400</vt:i4>
      </vt:variant>
      <vt:variant>
        <vt:i4>0</vt:i4>
      </vt:variant>
      <vt:variant>
        <vt:i4>5</vt:i4>
      </vt:variant>
      <vt:variant>
        <vt:lpwstr/>
      </vt:variant>
      <vt:variant>
        <vt:lpwstr>_Toc187235410</vt:lpwstr>
      </vt:variant>
      <vt:variant>
        <vt:i4>1572913</vt:i4>
      </vt:variant>
      <vt:variant>
        <vt:i4>1394</vt:i4>
      </vt:variant>
      <vt:variant>
        <vt:i4>0</vt:i4>
      </vt:variant>
      <vt:variant>
        <vt:i4>5</vt:i4>
      </vt:variant>
      <vt:variant>
        <vt:lpwstr/>
      </vt:variant>
      <vt:variant>
        <vt:lpwstr>_Toc187235409</vt:lpwstr>
      </vt:variant>
      <vt:variant>
        <vt:i4>1572913</vt:i4>
      </vt:variant>
      <vt:variant>
        <vt:i4>1388</vt:i4>
      </vt:variant>
      <vt:variant>
        <vt:i4>0</vt:i4>
      </vt:variant>
      <vt:variant>
        <vt:i4>5</vt:i4>
      </vt:variant>
      <vt:variant>
        <vt:lpwstr/>
      </vt:variant>
      <vt:variant>
        <vt:lpwstr>_Toc187235408</vt:lpwstr>
      </vt:variant>
      <vt:variant>
        <vt:i4>1572913</vt:i4>
      </vt:variant>
      <vt:variant>
        <vt:i4>1382</vt:i4>
      </vt:variant>
      <vt:variant>
        <vt:i4>0</vt:i4>
      </vt:variant>
      <vt:variant>
        <vt:i4>5</vt:i4>
      </vt:variant>
      <vt:variant>
        <vt:lpwstr/>
      </vt:variant>
      <vt:variant>
        <vt:lpwstr>_Toc187235407</vt:lpwstr>
      </vt:variant>
      <vt:variant>
        <vt:i4>1572913</vt:i4>
      </vt:variant>
      <vt:variant>
        <vt:i4>1376</vt:i4>
      </vt:variant>
      <vt:variant>
        <vt:i4>0</vt:i4>
      </vt:variant>
      <vt:variant>
        <vt:i4>5</vt:i4>
      </vt:variant>
      <vt:variant>
        <vt:lpwstr/>
      </vt:variant>
      <vt:variant>
        <vt:lpwstr>_Toc187235406</vt:lpwstr>
      </vt:variant>
      <vt:variant>
        <vt:i4>1572913</vt:i4>
      </vt:variant>
      <vt:variant>
        <vt:i4>1370</vt:i4>
      </vt:variant>
      <vt:variant>
        <vt:i4>0</vt:i4>
      </vt:variant>
      <vt:variant>
        <vt:i4>5</vt:i4>
      </vt:variant>
      <vt:variant>
        <vt:lpwstr/>
      </vt:variant>
      <vt:variant>
        <vt:lpwstr>_Toc187235405</vt:lpwstr>
      </vt:variant>
      <vt:variant>
        <vt:i4>1572913</vt:i4>
      </vt:variant>
      <vt:variant>
        <vt:i4>1364</vt:i4>
      </vt:variant>
      <vt:variant>
        <vt:i4>0</vt:i4>
      </vt:variant>
      <vt:variant>
        <vt:i4>5</vt:i4>
      </vt:variant>
      <vt:variant>
        <vt:lpwstr/>
      </vt:variant>
      <vt:variant>
        <vt:lpwstr>_Toc187235404</vt:lpwstr>
      </vt:variant>
      <vt:variant>
        <vt:i4>1572913</vt:i4>
      </vt:variant>
      <vt:variant>
        <vt:i4>1358</vt:i4>
      </vt:variant>
      <vt:variant>
        <vt:i4>0</vt:i4>
      </vt:variant>
      <vt:variant>
        <vt:i4>5</vt:i4>
      </vt:variant>
      <vt:variant>
        <vt:lpwstr/>
      </vt:variant>
      <vt:variant>
        <vt:lpwstr>_Toc187235403</vt:lpwstr>
      </vt:variant>
      <vt:variant>
        <vt:i4>1572913</vt:i4>
      </vt:variant>
      <vt:variant>
        <vt:i4>1352</vt:i4>
      </vt:variant>
      <vt:variant>
        <vt:i4>0</vt:i4>
      </vt:variant>
      <vt:variant>
        <vt:i4>5</vt:i4>
      </vt:variant>
      <vt:variant>
        <vt:lpwstr/>
      </vt:variant>
      <vt:variant>
        <vt:lpwstr>_Toc187235402</vt:lpwstr>
      </vt:variant>
      <vt:variant>
        <vt:i4>1572913</vt:i4>
      </vt:variant>
      <vt:variant>
        <vt:i4>1346</vt:i4>
      </vt:variant>
      <vt:variant>
        <vt:i4>0</vt:i4>
      </vt:variant>
      <vt:variant>
        <vt:i4>5</vt:i4>
      </vt:variant>
      <vt:variant>
        <vt:lpwstr/>
      </vt:variant>
      <vt:variant>
        <vt:lpwstr>_Toc187235401</vt:lpwstr>
      </vt:variant>
      <vt:variant>
        <vt:i4>1572913</vt:i4>
      </vt:variant>
      <vt:variant>
        <vt:i4>1340</vt:i4>
      </vt:variant>
      <vt:variant>
        <vt:i4>0</vt:i4>
      </vt:variant>
      <vt:variant>
        <vt:i4>5</vt:i4>
      </vt:variant>
      <vt:variant>
        <vt:lpwstr/>
      </vt:variant>
      <vt:variant>
        <vt:lpwstr>_Toc187235400</vt:lpwstr>
      </vt:variant>
      <vt:variant>
        <vt:i4>1114166</vt:i4>
      </vt:variant>
      <vt:variant>
        <vt:i4>1334</vt:i4>
      </vt:variant>
      <vt:variant>
        <vt:i4>0</vt:i4>
      </vt:variant>
      <vt:variant>
        <vt:i4>5</vt:i4>
      </vt:variant>
      <vt:variant>
        <vt:lpwstr/>
      </vt:variant>
      <vt:variant>
        <vt:lpwstr>_Toc187235399</vt:lpwstr>
      </vt:variant>
      <vt:variant>
        <vt:i4>1114166</vt:i4>
      </vt:variant>
      <vt:variant>
        <vt:i4>1328</vt:i4>
      </vt:variant>
      <vt:variant>
        <vt:i4>0</vt:i4>
      </vt:variant>
      <vt:variant>
        <vt:i4>5</vt:i4>
      </vt:variant>
      <vt:variant>
        <vt:lpwstr/>
      </vt:variant>
      <vt:variant>
        <vt:lpwstr>_Toc187235398</vt:lpwstr>
      </vt:variant>
      <vt:variant>
        <vt:i4>1114166</vt:i4>
      </vt:variant>
      <vt:variant>
        <vt:i4>1322</vt:i4>
      </vt:variant>
      <vt:variant>
        <vt:i4>0</vt:i4>
      </vt:variant>
      <vt:variant>
        <vt:i4>5</vt:i4>
      </vt:variant>
      <vt:variant>
        <vt:lpwstr/>
      </vt:variant>
      <vt:variant>
        <vt:lpwstr>_Toc187235397</vt:lpwstr>
      </vt:variant>
      <vt:variant>
        <vt:i4>1114166</vt:i4>
      </vt:variant>
      <vt:variant>
        <vt:i4>1316</vt:i4>
      </vt:variant>
      <vt:variant>
        <vt:i4>0</vt:i4>
      </vt:variant>
      <vt:variant>
        <vt:i4>5</vt:i4>
      </vt:variant>
      <vt:variant>
        <vt:lpwstr/>
      </vt:variant>
      <vt:variant>
        <vt:lpwstr>_Toc187235396</vt:lpwstr>
      </vt:variant>
      <vt:variant>
        <vt:i4>1114166</vt:i4>
      </vt:variant>
      <vt:variant>
        <vt:i4>1310</vt:i4>
      </vt:variant>
      <vt:variant>
        <vt:i4>0</vt:i4>
      </vt:variant>
      <vt:variant>
        <vt:i4>5</vt:i4>
      </vt:variant>
      <vt:variant>
        <vt:lpwstr/>
      </vt:variant>
      <vt:variant>
        <vt:lpwstr>_Toc187235395</vt:lpwstr>
      </vt:variant>
      <vt:variant>
        <vt:i4>1114166</vt:i4>
      </vt:variant>
      <vt:variant>
        <vt:i4>1304</vt:i4>
      </vt:variant>
      <vt:variant>
        <vt:i4>0</vt:i4>
      </vt:variant>
      <vt:variant>
        <vt:i4>5</vt:i4>
      </vt:variant>
      <vt:variant>
        <vt:lpwstr/>
      </vt:variant>
      <vt:variant>
        <vt:lpwstr>_Toc187235394</vt:lpwstr>
      </vt:variant>
      <vt:variant>
        <vt:i4>1114166</vt:i4>
      </vt:variant>
      <vt:variant>
        <vt:i4>1298</vt:i4>
      </vt:variant>
      <vt:variant>
        <vt:i4>0</vt:i4>
      </vt:variant>
      <vt:variant>
        <vt:i4>5</vt:i4>
      </vt:variant>
      <vt:variant>
        <vt:lpwstr/>
      </vt:variant>
      <vt:variant>
        <vt:lpwstr>_Toc187235393</vt:lpwstr>
      </vt:variant>
      <vt:variant>
        <vt:i4>1114166</vt:i4>
      </vt:variant>
      <vt:variant>
        <vt:i4>1292</vt:i4>
      </vt:variant>
      <vt:variant>
        <vt:i4>0</vt:i4>
      </vt:variant>
      <vt:variant>
        <vt:i4>5</vt:i4>
      </vt:variant>
      <vt:variant>
        <vt:lpwstr/>
      </vt:variant>
      <vt:variant>
        <vt:lpwstr>_Toc187235392</vt:lpwstr>
      </vt:variant>
      <vt:variant>
        <vt:i4>1114166</vt:i4>
      </vt:variant>
      <vt:variant>
        <vt:i4>1286</vt:i4>
      </vt:variant>
      <vt:variant>
        <vt:i4>0</vt:i4>
      </vt:variant>
      <vt:variant>
        <vt:i4>5</vt:i4>
      </vt:variant>
      <vt:variant>
        <vt:lpwstr/>
      </vt:variant>
      <vt:variant>
        <vt:lpwstr>_Toc187235391</vt:lpwstr>
      </vt:variant>
      <vt:variant>
        <vt:i4>1114166</vt:i4>
      </vt:variant>
      <vt:variant>
        <vt:i4>1280</vt:i4>
      </vt:variant>
      <vt:variant>
        <vt:i4>0</vt:i4>
      </vt:variant>
      <vt:variant>
        <vt:i4>5</vt:i4>
      </vt:variant>
      <vt:variant>
        <vt:lpwstr/>
      </vt:variant>
      <vt:variant>
        <vt:lpwstr>_Toc187235390</vt:lpwstr>
      </vt:variant>
      <vt:variant>
        <vt:i4>1048630</vt:i4>
      </vt:variant>
      <vt:variant>
        <vt:i4>1274</vt:i4>
      </vt:variant>
      <vt:variant>
        <vt:i4>0</vt:i4>
      </vt:variant>
      <vt:variant>
        <vt:i4>5</vt:i4>
      </vt:variant>
      <vt:variant>
        <vt:lpwstr/>
      </vt:variant>
      <vt:variant>
        <vt:lpwstr>_Toc187235389</vt:lpwstr>
      </vt:variant>
      <vt:variant>
        <vt:i4>1048630</vt:i4>
      </vt:variant>
      <vt:variant>
        <vt:i4>1268</vt:i4>
      </vt:variant>
      <vt:variant>
        <vt:i4>0</vt:i4>
      </vt:variant>
      <vt:variant>
        <vt:i4>5</vt:i4>
      </vt:variant>
      <vt:variant>
        <vt:lpwstr/>
      </vt:variant>
      <vt:variant>
        <vt:lpwstr>_Toc187235388</vt:lpwstr>
      </vt:variant>
      <vt:variant>
        <vt:i4>1048630</vt:i4>
      </vt:variant>
      <vt:variant>
        <vt:i4>1262</vt:i4>
      </vt:variant>
      <vt:variant>
        <vt:i4>0</vt:i4>
      </vt:variant>
      <vt:variant>
        <vt:i4>5</vt:i4>
      </vt:variant>
      <vt:variant>
        <vt:lpwstr/>
      </vt:variant>
      <vt:variant>
        <vt:lpwstr>_Toc187235387</vt:lpwstr>
      </vt:variant>
      <vt:variant>
        <vt:i4>1048630</vt:i4>
      </vt:variant>
      <vt:variant>
        <vt:i4>1256</vt:i4>
      </vt:variant>
      <vt:variant>
        <vt:i4>0</vt:i4>
      </vt:variant>
      <vt:variant>
        <vt:i4>5</vt:i4>
      </vt:variant>
      <vt:variant>
        <vt:lpwstr/>
      </vt:variant>
      <vt:variant>
        <vt:lpwstr>_Toc187235386</vt:lpwstr>
      </vt:variant>
      <vt:variant>
        <vt:i4>1048630</vt:i4>
      </vt:variant>
      <vt:variant>
        <vt:i4>1250</vt:i4>
      </vt:variant>
      <vt:variant>
        <vt:i4>0</vt:i4>
      </vt:variant>
      <vt:variant>
        <vt:i4>5</vt:i4>
      </vt:variant>
      <vt:variant>
        <vt:lpwstr/>
      </vt:variant>
      <vt:variant>
        <vt:lpwstr>_Toc187235385</vt:lpwstr>
      </vt:variant>
      <vt:variant>
        <vt:i4>1048630</vt:i4>
      </vt:variant>
      <vt:variant>
        <vt:i4>1244</vt:i4>
      </vt:variant>
      <vt:variant>
        <vt:i4>0</vt:i4>
      </vt:variant>
      <vt:variant>
        <vt:i4>5</vt:i4>
      </vt:variant>
      <vt:variant>
        <vt:lpwstr/>
      </vt:variant>
      <vt:variant>
        <vt:lpwstr>_Toc187235384</vt:lpwstr>
      </vt:variant>
      <vt:variant>
        <vt:i4>1048630</vt:i4>
      </vt:variant>
      <vt:variant>
        <vt:i4>1238</vt:i4>
      </vt:variant>
      <vt:variant>
        <vt:i4>0</vt:i4>
      </vt:variant>
      <vt:variant>
        <vt:i4>5</vt:i4>
      </vt:variant>
      <vt:variant>
        <vt:lpwstr/>
      </vt:variant>
      <vt:variant>
        <vt:lpwstr>_Toc187235383</vt:lpwstr>
      </vt:variant>
      <vt:variant>
        <vt:i4>1048630</vt:i4>
      </vt:variant>
      <vt:variant>
        <vt:i4>1232</vt:i4>
      </vt:variant>
      <vt:variant>
        <vt:i4>0</vt:i4>
      </vt:variant>
      <vt:variant>
        <vt:i4>5</vt:i4>
      </vt:variant>
      <vt:variant>
        <vt:lpwstr/>
      </vt:variant>
      <vt:variant>
        <vt:lpwstr>_Toc187235382</vt:lpwstr>
      </vt:variant>
      <vt:variant>
        <vt:i4>1048630</vt:i4>
      </vt:variant>
      <vt:variant>
        <vt:i4>1226</vt:i4>
      </vt:variant>
      <vt:variant>
        <vt:i4>0</vt:i4>
      </vt:variant>
      <vt:variant>
        <vt:i4>5</vt:i4>
      </vt:variant>
      <vt:variant>
        <vt:lpwstr/>
      </vt:variant>
      <vt:variant>
        <vt:lpwstr>_Toc187235381</vt:lpwstr>
      </vt:variant>
      <vt:variant>
        <vt:i4>1048630</vt:i4>
      </vt:variant>
      <vt:variant>
        <vt:i4>1220</vt:i4>
      </vt:variant>
      <vt:variant>
        <vt:i4>0</vt:i4>
      </vt:variant>
      <vt:variant>
        <vt:i4>5</vt:i4>
      </vt:variant>
      <vt:variant>
        <vt:lpwstr/>
      </vt:variant>
      <vt:variant>
        <vt:lpwstr>_Toc187235380</vt:lpwstr>
      </vt:variant>
      <vt:variant>
        <vt:i4>2031670</vt:i4>
      </vt:variant>
      <vt:variant>
        <vt:i4>1214</vt:i4>
      </vt:variant>
      <vt:variant>
        <vt:i4>0</vt:i4>
      </vt:variant>
      <vt:variant>
        <vt:i4>5</vt:i4>
      </vt:variant>
      <vt:variant>
        <vt:lpwstr/>
      </vt:variant>
      <vt:variant>
        <vt:lpwstr>_Toc187235379</vt:lpwstr>
      </vt:variant>
      <vt:variant>
        <vt:i4>2031670</vt:i4>
      </vt:variant>
      <vt:variant>
        <vt:i4>1208</vt:i4>
      </vt:variant>
      <vt:variant>
        <vt:i4>0</vt:i4>
      </vt:variant>
      <vt:variant>
        <vt:i4>5</vt:i4>
      </vt:variant>
      <vt:variant>
        <vt:lpwstr/>
      </vt:variant>
      <vt:variant>
        <vt:lpwstr>_Toc187235378</vt:lpwstr>
      </vt:variant>
      <vt:variant>
        <vt:i4>2031670</vt:i4>
      </vt:variant>
      <vt:variant>
        <vt:i4>1202</vt:i4>
      </vt:variant>
      <vt:variant>
        <vt:i4>0</vt:i4>
      </vt:variant>
      <vt:variant>
        <vt:i4>5</vt:i4>
      </vt:variant>
      <vt:variant>
        <vt:lpwstr/>
      </vt:variant>
      <vt:variant>
        <vt:lpwstr>_Toc187235377</vt:lpwstr>
      </vt:variant>
      <vt:variant>
        <vt:i4>2031670</vt:i4>
      </vt:variant>
      <vt:variant>
        <vt:i4>1196</vt:i4>
      </vt:variant>
      <vt:variant>
        <vt:i4>0</vt:i4>
      </vt:variant>
      <vt:variant>
        <vt:i4>5</vt:i4>
      </vt:variant>
      <vt:variant>
        <vt:lpwstr/>
      </vt:variant>
      <vt:variant>
        <vt:lpwstr>_Toc187235376</vt:lpwstr>
      </vt:variant>
      <vt:variant>
        <vt:i4>2031670</vt:i4>
      </vt:variant>
      <vt:variant>
        <vt:i4>1190</vt:i4>
      </vt:variant>
      <vt:variant>
        <vt:i4>0</vt:i4>
      </vt:variant>
      <vt:variant>
        <vt:i4>5</vt:i4>
      </vt:variant>
      <vt:variant>
        <vt:lpwstr/>
      </vt:variant>
      <vt:variant>
        <vt:lpwstr>_Toc187235375</vt:lpwstr>
      </vt:variant>
      <vt:variant>
        <vt:i4>2031670</vt:i4>
      </vt:variant>
      <vt:variant>
        <vt:i4>1184</vt:i4>
      </vt:variant>
      <vt:variant>
        <vt:i4>0</vt:i4>
      </vt:variant>
      <vt:variant>
        <vt:i4>5</vt:i4>
      </vt:variant>
      <vt:variant>
        <vt:lpwstr/>
      </vt:variant>
      <vt:variant>
        <vt:lpwstr>_Toc187235374</vt:lpwstr>
      </vt:variant>
      <vt:variant>
        <vt:i4>2031670</vt:i4>
      </vt:variant>
      <vt:variant>
        <vt:i4>1178</vt:i4>
      </vt:variant>
      <vt:variant>
        <vt:i4>0</vt:i4>
      </vt:variant>
      <vt:variant>
        <vt:i4>5</vt:i4>
      </vt:variant>
      <vt:variant>
        <vt:lpwstr/>
      </vt:variant>
      <vt:variant>
        <vt:lpwstr>_Toc187235373</vt:lpwstr>
      </vt:variant>
      <vt:variant>
        <vt:i4>2031670</vt:i4>
      </vt:variant>
      <vt:variant>
        <vt:i4>1172</vt:i4>
      </vt:variant>
      <vt:variant>
        <vt:i4>0</vt:i4>
      </vt:variant>
      <vt:variant>
        <vt:i4>5</vt:i4>
      </vt:variant>
      <vt:variant>
        <vt:lpwstr/>
      </vt:variant>
      <vt:variant>
        <vt:lpwstr>_Toc187235372</vt:lpwstr>
      </vt:variant>
      <vt:variant>
        <vt:i4>2031670</vt:i4>
      </vt:variant>
      <vt:variant>
        <vt:i4>1166</vt:i4>
      </vt:variant>
      <vt:variant>
        <vt:i4>0</vt:i4>
      </vt:variant>
      <vt:variant>
        <vt:i4>5</vt:i4>
      </vt:variant>
      <vt:variant>
        <vt:lpwstr/>
      </vt:variant>
      <vt:variant>
        <vt:lpwstr>_Toc187235371</vt:lpwstr>
      </vt:variant>
      <vt:variant>
        <vt:i4>2031670</vt:i4>
      </vt:variant>
      <vt:variant>
        <vt:i4>1160</vt:i4>
      </vt:variant>
      <vt:variant>
        <vt:i4>0</vt:i4>
      </vt:variant>
      <vt:variant>
        <vt:i4>5</vt:i4>
      </vt:variant>
      <vt:variant>
        <vt:lpwstr/>
      </vt:variant>
      <vt:variant>
        <vt:lpwstr>_Toc187235370</vt:lpwstr>
      </vt:variant>
      <vt:variant>
        <vt:i4>1966134</vt:i4>
      </vt:variant>
      <vt:variant>
        <vt:i4>1154</vt:i4>
      </vt:variant>
      <vt:variant>
        <vt:i4>0</vt:i4>
      </vt:variant>
      <vt:variant>
        <vt:i4>5</vt:i4>
      </vt:variant>
      <vt:variant>
        <vt:lpwstr/>
      </vt:variant>
      <vt:variant>
        <vt:lpwstr>_Toc187235369</vt:lpwstr>
      </vt:variant>
      <vt:variant>
        <vt:i4>1966134</vt:i4>
      </vt:variant>
      <vt:variant>
        <vt:i4>1148</vt:i4>
      </vt:variant>
      <vt:variant>
        <vt:i4>0</vt:i4>
      </vt:variant>
      <vt:variant>
        <vt:i4>5</vt:i4>
      </vt:variant>
      <vt:variant>
        <vt:lpwstr/>
      </vt:variant>
      <vt:variant>
        <vt:lpwstr>_Toc187235368</vt:lpwstr>
      </vt:variant>
      <vt:variant>
        <vt:i4>1966134</vt:i4>
      </vt:variant>
      <vt:variant>
        <vt:i4>1142</vt:i4>
      </vt:variant>
      <vt:variant>
        <vt:i4>0</vt:i4>
      </vt:variant>
      <vt:variant>
        <vt:i4>5</vt:i4>
      </vt:variant>
      <vt:variant>
        <vt:lpwstr/>
      </vt:variant>
      <vt:variant>
        <vt:lpwstr>_Toc187235367</vt:lpwstr>
      </vt:variant>
      <vt:variant>
        <vt:i4>1966134</vt:i4>
      </vt:variant>
      <vt:variant>
        <vt:i4>1136</vt:i4>
      </vt:variant>
      <vt:variant>
        <vt:i4>0</vt:i4>
      </vt:variant>
      <vt:variant>
        <vt:i4>5</vt:i4>
      </vt:variant>
      <vt:variant>
        <vt:lpwstr/>
      </vt:variant>
      <vt:variant>
        <vt:lpwstr>_Toc187235366</vt:lpwstr>
      </vt:variant>
      <vt:variant>
        <vt:i4>1966134</vt:i4>
      </vt:variant>
      <vt:variant>
        <vt:i4>1130</vt:i4>
      </vt:variant>
      <vt:variant>
        <vt:i4>0</vt:i4>
      </vt:variant>
      <vt:variant>
        <vt:i4>5</vt:i4>
      </vt:variant>
      <vt:variant>
        <vt:lpwstr/>
      </vt:variant>
      <vt:variant>
        <vt:lpwstr>_Toc187235365</vt:lpwstr>
      </vt:variant>
      <vt:variant>
        <vt:i4>1966134</vt:i4>
      </vt:variant>
      <vt:variant>
        <vt:i4>1124</vt:i4>
      </vt:variant>
      <vt:variant>
        <vt:i4>0</vt:i4>
      </vt:variant>
      <vt:variant>
        <vt:i4>5</vt:i4>
      </vt:variant>
      <vt:variant>
        <vt:lpwstr/>
      </vt:variant>
      <vt:variant>
        <vt:lpwstr>_Toc187235364</vt:lpwstr>
      </vt:variant>
      <vt:variant>
        <vt:i4>1966134</vt:i4>
      </vt:variant>
      <vt:variant>
        <vt:i4>1118</vt:i4>
      </vt:variant>
      <vt:variant>
        <vt:i4>0</vt:i4>
      </vt:variant>
      <vt:variant>
        <vt:i4>5</vt:i4>
      </vt:variant>
      <vt:variant>
        <vt:lpwstr/>
      </vt:variant>
      <vt:variant>
        <vt:lpwstr>_Toc187235363</vt:lpwstr>
      </vt:variant>
      <vt:variant>
        <vt:i4>1966134</vt:i4>
      </vt:variant>
      <vt:variant>
        <vt:i4>1112</vt:i4>
      </vt:variant>
      <vt:variant>
        <vt:i4>0</vt:i4>
      </vt:variant>
      <vt:variant>
        <vt:i4>5</vt:i4>
      </vt:variant>
      <vt:variant>
        <vt:lpwstr/>
      </vt:variant>
      <vt:variant>
        <vt:lpwstr>_Toc187235362</vt:lpwstr>
      </vt:variant>
      <vt:variant>
        <vt:i4>1966134</vt:i4>
      </vt:variant>
      <vt:variant>
        <vt:i4>1106</vt:i4>
      </vt:variant>
      <vt:variant>
        <vt:i4>0</vt:i4>
      </vt:variant>
      <vt:variant>
        <vt:i4>5</vt:i4>
      </vt:variant>
      <vt:variant>
        <vt:lpwstr/>
      </vt:variant>
      <vt:variant>
        <vt:lpwstr>_Toc187235361</vt:lpwstr>
      </vt:variant>
      <vt:variant>
        <vt:i4>1966134</vt:i4>
      </vt:variant>
      <vt:variant>
        <vt:i4>1100</vt:i4>
      </vt:variant>
      <vt:variant>
        <vt:i4>0</vt:i4>
      </vt:variant>
      <vt:variant>
        <vt:i4>5</vt:i4>
      </vt:variant>
      <vt:variant>
        <vt:lpwstr/>
      </vt:variant>
      <vt:variant>
        <vt:lpwstr>_Toc187235360</vt:lpwstr>
      </vt:variant>
      <vt:variant>
        <vt:i4>1900598</vt:i4>
      </vt:variant>
      <vt:variant>
        <vt:i4>1094</vt:i4>
      </vt:variant>
      <vt:variant>
        <vt:i4>0</vt:i4>
      </vt:variant>
      <vt:variant>
        <vt:i4>5</vt:i4>
      </vt:variant>
      <vt:variant>
        <vt:lpwstr/>
      </vt:variant>
      <vt:variant>
        <vt:lpwstr>_Toc187235359</vt:lpwstr>
      </vt:variant>
      <vt:variant>
        <vt:i4>1900598</vt:i4>
      </vt:variant>
      <vt:variant>
        <vt:i4>1088</vt:i4>
      </vt:variant>
      <vt:variant>
        <vt:i4>0</vt:i4>
      </vt:variant>
      <vt:variant>
        <vt:i4>5</vt:i4>
      </vt:variant>
      <vt:variant>
        <vt:lpwstr/>
      </vt:variant>
      <vt:variant>
        <vt:lpwstr>_Toc187235358</vt:lpwstr>
      </vt:variant>
      <vt:variant>
        <vt:i4>1900598</vt:i4>
      </vt:variant>
      <vt:variant>
        <vt:i4>1082</vt:i4>
      </vt:variant>
      <vt:variant>
        <vt:i4>0</vt:i4>
      </vt:variant>
      <vt:variant>
        <vt:i4>5</vt:i4>
      </vt:variant>
      <vt:variant>
        <vt:lpwstr/>
      </vt:variant>
      <vt:variant>
        <vt:lpwstr>_Toc187235357</vt:lpwstr>
      </vt:variant>
      <vt:variant>
        <vt:i4>1900598</vt:i4>
      </vt:variant>
      <vt:variant>
        <vt:i4>1076</vt:i4>
      </vt:variant>
      <vt:variant>
        <vt:i4>0</vt:i4>
      </vt:variant>
      <vt:variant>
        <vt:i4>5</vt:i4>
      </vt:variant>
      <vt:variant>
        <vt:lpwstr/>
      </vt:variant>
      <vt:variant>
        <vt:lpwstr>_Toc187235356</vt:lpwstr>
      </vt:variant>
      <vt:variant>
        <vt:i4>1900598</vt:i4>
      </vt:variant>
      <vt:variant>
        <vt:i4>1070</vt:i4>
      </vt:variant>
      <vt:variant>
        <vt:i4>0</vt:i4>
      </vt:variant>
      <vt:variant>
        <vt:i4>5</vt:i4>
      </vt:variant>
      <vt:variant>
        <vt:lpwstr/>
      </vt:variant>
      <vt:variant>
        <vt:lpwstr>_Toc187235355</vt:lpwstr>
      </vt:variant>
      <vt:variant>
        <vt:i4>1900598</vt:i4>
      </vt:variant>
      <vt:variant>
        <vt:i4>1064</vt:i4>
      </vt:variant>
      <vt:variant>
        <vt:i4>0</vt:i4>
      </vt:variant>
      <vt:variant>
        <vt:i4>5</vt:i4>
      </vt:variant>
      <vt:variant>
        <vt:lpwstr/>
      </vt:variant>
      <vt:variant>
        <vt:lpwstr>_Toc187235354</vt:lpwstr>
      </vt:variant>
      <vt:variant>
        <vt:i4>1900598</vt:i4>
      </vt:variant>
      <vt:variant>
        <vt:i4>1058</vt:i4>
      </vt:variant>
      <vt:variant>
        <vt:i4>0</vt:i4>
      </vt:variant>
      <vt:variant>
        <vt:i4>5</vt:i4>
      </vt:variant>
      <vt:variant>
        <vt:lpwstr/>
      </vt:variant>
      <vt:variant>
        <vt:lpwstr>_Toc187235353</vt:lpwstr>
      </vt:variant>
      <vt:variant>
        <vt:i4>1900598</vt:i4>
      </vt:variant>
      <vt:variant>
        <vt:i4>1052</vt:i4>
      </vt:variant>
      <vt:variant>
        <vt:i4>0</vt:i4>
      </vt:variant>
      <vt:variant>
        <vt:i4>5</vt:i4>
      </vt:variant>
      <vt:variant>
        <vt:lpwstr/>
      </vt:variant>
      <vt:variant>
        <vt:lpwstr>_Toc187235352</vt:lpwstr>
      </vt:variant>
      <vt:variant>
        <vt:i4>1900598</vt:i4>
      </vt:variant>
      <vt:variant>
        <vt:i4>1046</vt:i4>
      </vt:variant>
      <vt:variant>
        <vt:i4>0</vt:i4>
      </vt:variant>
      <vt:variant>
        <vt:i4>5</vt:i4>
      </vt:variant>
      <vt:variant>
        <vt:lpwstr/>
      </vt:variant>
      <vt:variant>
        <vt:lpwstr>_Toc187235351</vt:lpwstr>
      </vt:variant>
      <vt:variant>
        <vt:i4>1900598</vt:i4>
      </vt:variant>
      <vt:variant>
        <vt:i4>1040</vt:i4>
      </vt:variant>
      <vt:variant>
        <vt:i4>0</vt:i4>
      </vt:variant>
      <vt:variant>
        <vt:i4>5</vt:i4>
      </vt:variant>
      <vt:variant>
        <vt:lpwstr/>
      </vt:variant>
      <vt:variant>
        <vt:lpwstr>_Toc187235350</vt:lpwstr>
      </vt:variant>
      <vt:variant>
        <vt:i4>1835062</vt:i4>
      </vt:variant>
      <vt:variant>
        <vt:i4>1034</vt:i4>
      </vt:variant>
      <vt:variant>
        <vt:i4>0</vt:i4>
      </vt:variant>
      <vt:variant>
        <vt:i4>5</vt:i4>
      </vt:variant>
      <vt:variant>
        <vt:lpwstr/>
      </vt:variant>
      <vt:variant>
        <vt:lpwstr>_Toc187235349</vt:lpwstr>
      </vt:variant>
      <vt:variant>
        <vt:i4>1835062</vt:i4>
      </vt:variant>
      <vt:variant>
        <vt:i4>1028</vt:i4>
      </vt:variant>
      <vt:variant>
        <vt:i4>0</vt:i4>
      </vt:variant>
      <vt:variant>
        <vt:i4>5</vt:i4>
      </vt:variant>
      <vt:variant>
        <vt:lpwstr/>
      </vt:variant>
      <vt:variant>
        <vt:lpwstr>_Toc187235348</vt:lpwstr>
      </vt:variant>
      <vt:variant>
        <vt:i4>1835062</vt:i4>
      </vt:variant>
      <vt:variant>
        <vt:i4>1022</vt:i4>
      </vt:variant>
      <vt:variant>
        <vt:i4>0</vt:i4>
      </vt:variant>
      <vt:variant>
        <vt:i4>5</vt:i4>
      </vt:variant>
      <vt:variant>
        <vt:lpwstr/>
      </vt:variant>
      <vt:variant>
        <vt:lpwstr>_Toc187235347</vt:lpwstr>
      </vt:variant>
      <vt:variant>
        <vt:i4>1835062</vt:i4>
      </vt:variant>
      <vt:variant>
        <vt:i4>1016</vt:i4>
      </vt:variant>
      <vt:variant>
        <vt:i4>0</vt:i4>
      </vt:variant>
      <vt:variant>
        <vt:i4>5</vt:i4>
      </vt:variant>
      <vt:variant>
        <vt:lpwstr/>
      </vt:variant>
      <vt:variant>
        <vt:lpwstr>_Toc187235346</vt:lpwstr>
      </vt:variant>
      <vt:variant>
        <vt:i4>1835062</vt:i4>
      </vt:variant>
      <vt:variant>
        <vt:i4>1010</vt:i4>
      </vt:variant>
      <vt:variant>
        <vt:i4>0</vt:i4>
      </vt:variant>
      <vt:variant>
        <vt:i4>5</vt:i4>
      </vt:variant>
      <vt:variant>
        <vt:lpwstr/>
      </vt:variant>
      <vt:variant>
        <vt:lpwstr>_Toc187235345</vt:lpwstr>
      </vt:variant>
      <vt:variant>
        <vt:i4>1835062</vt:i4>
      </vt:variant>
      <vt:variant>
        <vt:i4>1004</vt:i4>
      </vt:variant>
      <vt:variant>
        <vt:i4>0</vt:i4>
      </vt:variant>
      <vt:variant>
        <vt:i4>5</vt:i4>
      </vt:variant>
      <vt:variant>
        <vt:lpwstr/>
      </vt:variant>
      <vt:variant>
        <vt:lpwstr>_Toc187235344</vt:lpwstr>
      </vt:variant>
      <vt:variant>
        <vt:i4>1835062</vt:i4>
      </vt:variant>
      <vt:variant>
        <vt:i4>998</vt:i4>
      </vt:variant>
      <vt:variant>
        <vt:i4>0</vt:i4>
      </vt:variant>
      <vt:variant>
        <vt:i4>5</vt:i4>
      </vt:variant>
      <vt:variant>
        <vt:lpwstr/>
      </vt:variant>
      <vt:variant>
        <vt:lpwstr>_Toc187235343</vt:lpwstr>
      </vt:variant>
      <vt:variant>
        <vt:i4>1835062</vt:i4>
      </vt:variant>
      <vt:variant>
        <vt:i4>992</vt:i4>
      </vt:variant>
      <vt:variant>
        <vt:i4>0</vt:i4>
      </vt:variant>
      <vt:variant>
        <vt:i4>5</vt:i4>
      </vt:variant>
      <vt:variant>
        <vt:lpwstr/>
      </vt:variant>
      <vt:variant>
        <vt:lpwstr>_Toc187235342</vt:lpwstr>
      </vt:variant>
      <vt:variant>
        <vt:i4>1835062</vt:i4>
      </vt:variant>
      <vt:variant>
        <vt:i4>986</vt:i4>
      </vt:variant>
      <vt:variant>
        <vt:i4>0</vt:i4>
      </vt:variant>
      <vt:variant>
        <vt:i4>5</vt:i4>
      </vt:variant>
      <vt:variant>
        <vt:lpwstr/>
      </vt:variant>
      <vt:variant>
        <vt:lpwstr>_Toc187235341</vt:lpwstr>
      </vt:variant>
      <vt:variant>
        <vt:i4>1835062</vt:i4>
      </vt:variant>
      <vt:variant>
        <vt:i4>980</vt:i4>
      </vt:variant>
      <vt:variant>
        <vt:i4>0</vt:i4>
      </vt:variant>
      <vt:variant>
        <vt:i4>5</vt:i4>
      </vt:variant>
      <vt:variant>
        <vt:lpwstr/>
      </vt:variant>
      <vt:variant>
        <vt:lpwstr>_Toc187235340</vt:lpwstr>
      </vt:variant>
      <vt:variant>
        <vt:i4>1769526</vt:i4>
      </vt:variant>
      <vt:variant>
        <vt:i4>974</vt:i4>
      </vt:variant>
      <vt:variant>
        <vt:i4>0</vt:i4>
      </vt:variant>
      <vt:variant>
        <vt:i4>5</vt:i4>
      </vt:variant>
      <vt:variant>
        <vt:lpwstr/>
      </vt:variant>
      <vt:variant>
        <vt:lpwstr>_Toc187235339</vt:lpwstr>
      </vt:variant>
      <vt:variant>
        <vt:i4>1769526</vt:i4>
      </vt:variant>
      <vt:variant>
        <vt:i4>968</vt:i4>
      </vt:variant>
      <vt:variant>
        <vt:i4>0</vt:i4>
      </vt:variant>
      <vt:variant>
        <vt:i4>5</vt:i4>
      </vt:variant>
      <vt:variant>
        <vt:lpwstr/>
      </vt:variant>
      <vt:variant>
        <vt:lpwstr>_Toc187235338</vt:lpwstr>
      </vt:variant>
      <vt:variant>
        <vt:i4>1769526</vt:i4>
      </vt:variant>
      <vt:variant>
        <vt:i4>962</vt:i4>
      </vt:variant>
      <vt:variant>
        <vt:i4>0</vt:i4>
      </vt:variant>
      <vt:variant>
        <vt:i4>5</vt:i4>
      </vt:variant>
      <vt:variant>
        <vt:lpwstr/>
      </vt:variant>
      <vt:variant>
        <vt:lpwstr>_Toc187235337</vt:lpwstr>
      </vt:variant>
      <vt:variant>
        <vt:i4>1769526</vt:i4>
      </vt:variant>
      <vt:variant>
        <vt:i4>956</vt:i4>
      </vt:variant>
      <vt:variant>
        <vt:i4>0</vt:i4>
      </vt:variant>
      <vt:variant>
        <vt:i4>5</vt:i4>
      </vt:variant>
      <vt:variant>
        <vt:lpwstr/>
      </vt:variant>
      <vt:variant>
        <vt:lpwstr>_Toc187235336</vt:lpwstr>
      </vt:variant>
      <vt:variant>
        <vt:i4>1769526</vt:i4>
      </vt:variant>
      <vt:variant>
        <vt:i4>950</vt:i4>
      </vt:variant>
      <vt:variant>
        <vt:i4>0</vt:i4>
      </vt:variant>
      <vt:variant>
        <vt:i4>5</vt:i4>
      </vt:variant>
      <vt:variant>
        <vt:lpwstr/>
      </vt:variant>
      <vt:variant>
        <vt:lpwstr>_Toc187235335</vt:lpwstr>
      </vt:variant>
      <vt:variant>
        <vt:i4>1769526</vt:i4>
      </vt:variant>
      <vt:variant>
        <vt:i4>944</vt:i4>
      </vt:variant>
      <vt:variant>
        <vt:i4>0</vt:i4>
      </vt:variant>
      <vt:variant>
        <vt:i4>5</vt:i4>
      </vt:variant>
      <vt:variant>
        <vt:lpwstr/>
      </vt:variant>
      <vt:variant>
        <vt:lpwstr>_Toc187235334</vt:lpwstr>
      </vt:variant>
      <vt:variant>
        <vt:i4>1769526</vt:i4>
      </vt:variant>
      <vt:variant>
        <vt:i4>938</vt:i4>
      </vt:variant>
      <vt:variant>
        <vt:i4>0</vt:i4>
      </vt:variant>
      <vt:variant>
        <vt:i4>5</vt:i4>
      </vt:variant>
      <vt:variant>
        <vt:lpwstr/>
      </vt:variant>
      <vt:variant>
        <vt:lpwstr>_Toc187235333</vt:lpwstr>
      </vt:variant>
      <vt:variant>
        <vt:i4>1769526</vt:i4>
      </vt:variant>
      <vt:variant>
        <vt:i4>932</vt:i4>
      </vt:variant>
      <vt:variant>
        <vt:i4>0</vt:i4>
      </vt:variant>
      <vt:variant>
        <vt:i4>5</vt:i4>
      </vt:variant>
      <vt:variant>
        <vt:lpwstr/>
      </vt:variant>
      <vt:variant>
        <vt:lpwstr>_Toc187235332</vt:lpwstr>
      </vt:variant>
      <vt:variant>
        <vt:i4>1769526</vt:i4>
      </vt:variant>
      <vt:variant>
        <vt:i4>926</vt:i4>
      </vt:variant>
      <vt:variant>
        <vt:i4>0</vt:i4>
      </vt:variant>
      <vt:variant>
        <vt:i4>5</vt:i4>
      </vt:variant>
      <vt:variant>
        <vt:lpwstr/>
      </vt:variant>
      <vt:variant>
        <vt:lpwstr>_Toc187235331</vt:lpwstr>
      </vt:variant>
      <vt:variant>
        <vt:i4>1769526</vt:i4>
      </vt:variant>
      <vt:variant>
        <vt:i4>920</vt:i4>
      </vt:variant>
      <vt:variant>
        <vt:i4>0</vt:i4>
      </vt:variant>
      <vt:variant>
        <vt:i4>5</vt:i4>
      </vt:variant>
      <vt:variant>
        <vt:lpwstr/>
      </vt:variant>
      <vt:variant>
        <vt:lpwstr>_Toc187235330</vt:lpwstr>
      </vt:variant>
      <vt:variant>
        <vt:i4>1703990</vt:i4>
      </vt:variant>
      <vt:variant>
        <vt:i4>914</vt:i4>
      </vt:variant>
      <vt:variant>
        <vt:i4>0</vt:i4>
      </vt:variant>
      <vt:variant>
        <vt:i4>5</vt:i4>
      </vt:variant>
      <vt:variant>
        <vt:lpwstr/>
      </vt:variant>
      <vt:variant>
        <vt:lpwstr>_Toc187235329</vt:lpwstr>
      </vt:variant>
      <vt:variant>
        <vt:i4>1703990</vt:i4>
      </vt:variant>
      <vt:variant>
        <vt:i4>908</vt:i4>
      </vt:variant>
      <vt:variant>
        <vt:i4>0</vt:i4>
      </vt:variant>
      <vt:variant>
        <vt:i4>5</vt:i4>
      </vt:variant>
      <vt:variant>
        <vt:lpwstr/>
      </vt:variant>
      <vt:variant>
        <vt:lpwstr>_Toc187235328</vt:lpwstr>
      </vt:variant>
      <vt:variant>
        <vt:i4>1703990</vt:i4>
      </vt:variant>
      <vt:variant>
        <vt:i4>902</vt:i4>
      </vt:variant>
      <vt:variant>
        <vt:i4>0</vt:i4>
      </vt:variant>
      <vt:variant>
        <vt:i4>5</vt:i4>
      </vt:variant>
      <vt:variant>
        <vt:lpwstr/>
      </vt:variant>
      <vt:variant>
        <vt:lpwstr>_Toc187235327</vt:lpwstr>
      </vt:variant>
      <vt:variant>
        <vt:i4>1703990</vt:i4>
      </vt:variant>
      <vt:variant>
        <vt:i4>896</vt:i4>
      </vt:variant>
      <vt:variant>
        <vt:i4>0</vt:i4>
      </vt:variant>
      <vt:variant>
        <vt:i4>5</vt:i4>
      </vt:variant>
      <vt:variant>
        <vt:lpwstr/>
      </vt:variant>
      <vt:variant>
        <vt:lpwstr>_Toc187235326</vt:lpwstr>
      </vt:variant>
      <vt:variant>
        <vt:i4>1703990</vt:i4>
      </vt:variant>
      <vt:variant>
        <vt:i4>890</vt:i4>
      </vt:variant>
      <vt:variant>
        <vt:i4>0</vt:i4>
      </vt:variant>
      <vt:variant>
        <vt:i4>5</vt:i4>
      </vt:variant>
      <vt:variant>
        <vt:lpwstr/>
      </vt:variant>
      <vt:variant>
        <vt:lpwstr>_Toc187235325</vt:lpwstr>
      </vt:variant>
      <vt:variant>
        <vt:i4>1703990</vt:i4>
      </vt:variant>
      <vt:variant>
        <vt:i4>884</vt:i4>
      </vt:variant>
      <vt:variant>
        <vt:i4>0</vt:i4>
      </vt:variant>
      <vt:variant>
        <vt:i4>5</vt:i4>
      </vt:variant>
      <vt:variant>
        <vt:lpwstr/>
      </vt:variant>
      <vt:variant>
        <vt:lpwstr>_Toc187235324</vt:lpwstr>
      </vt:variant>
      <vt:variant>
        <vt:i4>1703990</vt:i4>
      </vt:variant>
      <vt:variant>
        <vt:i4>878</vt:i4>
      </vt:variant>
      <vt:variant>
        <vt:i4>0</vt:i4>
      </vt:variant>
      <vt:variant>
        <vt:i4>5</vt:i4>
      </vt:variant>
      <vt:variant>
        <vt:lpwstr/>
      </vt:variant>
      <vt:variant>
        <vt:lpwstr>_Toc187235323</vt:lpwstr>
      </vt:variant>
      <vt:variant>
        <vt:i4>1703990</vt:i4>
      </vt:variant>
      <vt:variant>
        <vt:i4>872</vt:i4>
      </vt:variant>
      <vt:variant>
        <vt:i4>0</vt:i4>
      </vt:variant>
      <vt:variant>
        <vt:i4>5</vt:i4>
      </vt:variant>
      <vt:variant>
        <vt:lpwstr/>
      </vt:variant>
      <vt:variant>
        <vt:lpwstr>_Toc187235322</vt:lpwstr>
      </vt:variant>
      <vt:variant>
        <vt:i4>1703990</vt:i4>
      </vt:variant>
      <vt:variant>
        <vt:i4>866</vt:i4>
      </vt:variant>
      <vt:variant>
        <vt:i4>0</vt:i4>
      </vt:variant>
      <vt:variant>
        <vt:i4>5</vt:i4>
      </vt:variant>
      <vt:variant>
        <vt:lpwstr/>
      </vt:variant>
      <vt:variant>
        <vt:lpwstr>_Toc187235321</vt:lpwstr>
      </vt:variant>
      <vt:variant>
        <vt:i4>1703990</vt:i4>
      </vt:variant>
      <vt:variant>
        <vt:i4>860</vt:i4>
      </vt:variant>
      <vt:variant>
        <vt:i4>0</vt:i4>
      </vt:variant>
      <vt:variant>
        <vt:i4>5</vt:i4>
      </vt:variant>
      <vt:variant>
        <vt:lpwstr/>
      </vt:variant>
      <vt:variant>
        <vt:lpwstr>_Toc187235320</vt:lpwstr>
      </vt:variant>
      <vt:variant>
        <vt:i4>1638454</vt:i4>
      </vt:variant>
      <vt:variant>
        <vt:i4>854</vt:i4>
      </vt:variant>
      <vt:variant>
        <vt:i4>0</vt:i4>
      </vt:variant>
      <vt:variant>
        <vt:i4>5</vt:i4>
      </vt:variant>
      <vt:variant>
        <vt:lpwstr/>
      </vt:variant>
      <vt:variant>
        <vt:lpwstr>_Toc187235319</vt:lpwstr>
      </vt:variant>
      <vt:variant>
        <vt:i4>1638454</vt:i4>
      </vt:variant>
      <vt:variant>
        <vt:i4>848</vt:i4>
      </vt:variant>
      <vt:variant>
        <vt:i4>0</vt:i4>
      </vt:variant>
      <vt:variant>
        <vt:i4>5</vt:i4>
      </vt:variant>
      <vt:variant>
        <vt:lpwstr/>
      </vt:variant>
      <vt:variant>
        <vt:lpwstr>_Toc187235318</vt:lpwstr>
      </vt:variant>
      <vt:variant>
        <vt:i4>1638454</vt:i4>
      </vt:variant>
      <vt:variant>
        <vt:i4>842</vt:i4>
      </vt:variant>
      <vt:variant>
        <vt:i4>0</vt:i4>
      </vt:variant>
      <vt:variant>
        <vt:i4>5</vt:i4>
      </vt:variant>
      <vt:variant>
        <vt:lpwstr/>
      </vt:variant>
      <vt:variant>
        <vt:lpwstr>_Toc187235317</vt:lpwstr>
      </vt:variant>
      <vt:variant>
        <vt:i4>1638454</vt:i4>
      </vt:variant>
      <vt:variant>
        <vt:i4>836</vt:i4>
      </vt:variant>
      <vt:variant>
        <vt:i4>0</vt:i4>
      </vt:variant>
      <vt:variant>
        <vt:i4>5</vt:i4>
      </vt:variant>
      <vt:variant>
        <vt:lpwstr/>
      </vt:variant>
      <vt:variant>
        <vt:lpwstr>_Toc187235316</vt:lpwstr>
      </vt:variant>
      <vt:variant>
        <vt:i4>1638454</vt:i4>
      </vt:variant>
      <vt:variant>
        <vt:i4>830</vt:i4>
      </vt:variant>
      <vt:variant>
        <vt:i4>0</vt:i4>
      </vt:variant>
      <vt:variant>
        <vt:i4>5</vt:i4>
      </vt:variant>
      <vt:variant>
        <vt:lpwstr/>
      </vt:variant>
      <vt:variant>
        <vt:lpwstr>_Toc187235315</vt:lpwstr>
      </vt:variant>
      <vt:variant>
        <vt:i4>1638454</vt:i4>
      </vt:variant>
      <vt:variant>
        <vt:i4>824</vt:i4>
      </vt:variant>
      <vt:variant>
        <vt:i4>0</vt:i4>
      </vt:variant>
      <vt:variant>
        <vt:i4>5</vt:i4>
      </vt:variant>
      <vt:variant>
        <vt:lpwstr/>
      </vt:variant>
      <vt:variant>
        <vt:lpwstr>_Toc187235314</vt:lpwstr>
      </vt:variant>
      <vt:variant>
        <vt:i4>1638454</vt:i4>
      </vt:variant>
      <vt:variant>
        <vt:i4>818</vt:i4>
      </vt:variant>
      <vt:variant>
        <vt:i4>0</vt:i4>
      </vt:variant>
      <vt:variant>
        <vt:i4>5</vt:i4>
      </vt:variant>
      <vt:variant>
        <vt:lpwstr/>
      </vt:variant>
      <vt:variant>
        <vt:lpwstr>_Toc187235313</vt:lpwstr>
      </vt:variant>
      <vt:variant>
        <vt:i4>1638454</vt:i4>
      </vt:variant>
      <vt:variant>
        <vt:i4>812</vt:i4>
      </vt:variant>
      <vt:variant>
        <vt:i4>0</vt:i4>
      </vt:variant>
      <vt:variant>
        <vt:i4>5</vt:i4>
      </vt:variant>
      <vt:variant>
        <vt:lpwstr/>
      </vt:variant>
      <vt:variant>
        <vt:lpwstr>_Toc187235312</vt:lpwstr>
      </vt:variant>
      <vt:variant>
        <vt:i4>1638454</vt:i4>
      </vt:variant>
      <vt:variant>
        <vt:i4>806</vt:i4>
      </vt:variant>
      <vt:variant>
        <vt:i4>0</vt:i4>
      </vt:variant>
      <vt:variant>
        <vt:i4>5</vt:i4>
      </vt:variant>
      <vt:variant>
        <vt:lpwstr/>
      </vt:variant>
      <vt:variant>
        <vt:lpwstr>_Toc187235311</vt:lpwstr>
      </vt:variant>
      <vt:variant>
        <vt:i4>1638454</vt:i4>
      </vt:variant>
      <vt:variant>
        <vt:i4>800</vt:i4>
      </vt:variant>
      <vt:variant>
        <vt:i4>0</vt:i4>
      </vt:variant>
      <vt:variant>
        <vt:i4>5</vt:i4>
      </vt:variant>
      <vt:variant>
        <vt:lpwstr/>
      </vt:variant>
      <vt:variant>
        <vt:lpwstr>_Toc187235310</vt:lpwstr>
      </vt:variant>
      <vt:variant>
        <vt:i4>1572918</vt:i4>
      </vt:variant>
      <vt:variant>
        <vt:i4>794</vt:i4>
      </vt:variant>
      <vt:variant>
        <vt:i4>0</vt:i4>
      </vt:variant>
      <vt:variant>
        <vt:i4>5</vt:i4>
      </vt:variant>
      <vt:variant>
        <vt:lpwstr/>
      </vt:variant>
      <vt:variant>
        <vt:lpwstr>_Toc187235309</vt:lpwstr>
      </vt:variant>
      <vt:variant>
        <vt:i4>1572918</vt:i4>
      </vt:variant>
      <vt:variant>
        <vt:i4>788</vt:i4>
      </vt:variant>
      <vt:variant>
        <vt:i4>0</vt:i4>
      </vt:variant>
      <vt:variant>
        <vt:i4>5</vt:i4>
      </vt:variant>
      <vt:variant>
        <vt:lpwstr/>
      </vt:variant>
      <vt:variant>
        <vt:lpwstr>_Toc187235308</vt:lpwstr>
      </vt:variant>
      <vt:variant>
        <vt:i4>1572918</vt:i4>
      </vt:variant>
      <vt:variant>
        <vt:i4>782</vt:i4>
      </vt:variant>
      <vt:variant>
        <vt:i4>0</vt:i4>
      </vt:variant>
      <vt:variant>
        <vt:i4>5</vt:i4>
      </vt:variant>
      <vt:variant>
        <vt:lpwstr/>
      </vt:variant>
      <vt:variant>
        <vt:lpwstr>_Toc187235307</vt:lpwstr>
      </vt:variant>
      <vt:variant>
        <vt:i4>1572918</vt:i4>
      </vt:variant>
      <vt:variant>
        <vt:i4>776</vt:i4>
      </vt:variant>
      <vt:variant>
        <vt:i4>0</vt:i4>
      </vt:variant>
      <vt:variant>
        <vt:i4>5</vt:i4>
      </vt:variant>
      <vt:variant>
        <vt:lpwstr/>
      </vt:variant>
      <vt:variant>
        <vt:lpwstr>_Toc187235306</vt:lpwstr>
      </vt:variant>
      <vt:variant>
        <vt:i4>1572918</vt:i4>
      </vt:variant>
      <vt:variant>
        <vt:i4>770</vt:i4>
      </vt:variant>
      <vt:variant>
        <vt:i4>0</vt:i4>
      </vt:variant>
      <vt:variant>
        <vt:i4>5</vt:i4>
      </vt:variant>
      <vt:variant>
        <vt:lpwstr/>
      </vt:variant>
      <vt:variant>
        <vt:lpwstr>_Toc187235305</vt:lpwstr>
      </vt:variant>
      <vt:variant>
        <vt:i4>1572918</vt:i4>
      </vt:variant>
      <vt:variant>
        <vt:i4>764</vt:i4>
      </vt:variant>
      <vt:variant>
        <vt:i4>0</vt:i4>
      </vt:variant>
      <vt:variant>
        <vt:i4>5</vt:i4>
      </vt:variant>
      <vt:variant>
        <vt:lpwstr/>
      </vt:variant>
      <vt:variant>
        <vt:lpwstr>_Toc187235304</vt:lpwstr>
      </vt:variant>
      <vt:variant>
        <vt:i4>1572918</vt:i4>
      </vt:variant>
      <vt:variant>
        <vt:i4>758</vt:i4>
      </vt:variant>
      <vt:variant>
        <vt:i4>0</vt:i4>
      </vt:variant>
      <vt:variant>
        <vt:i4>5</vt:i4>
      </vt:variant>
      <vt:variant>
        <vt:lpwstr/>
      </vt:variant>
      <vt:variant>
        <vt:lpwstr>_Toc187235303</vt:lpwstr>
      </vt:variant>
      <vt:variant>
        <vt:i4>1572918</vt:i4>
      </vt:variant>
      <vt:variant>
        <vt:i4>752</vt:i4>
      </vt:variant>
      <vt:variant>
        <vt:i4>0</vt:i4>
      </vt:variant>
      <vt:variant>
        <vt:i4>5</vt:i4>
      </vt:variant>
      <vt:variant>
        <vt:lpwstr/>
      </vt:variant>
      <vt:variant>
        <vt:lpwstr>_Toc187235302</vt:lpwstr>
      </vt:variant>
      <vt:variant>
        <vt:i4>1572918</vt:i4>
      </vt:variant>
      <vt:variant>
        <vt:i4>746</vt:i4>
      </vt:variant>
      <vt:variant>
        <vt:i4>0</vt:i4>
      </vt:variant>
      <vt:variant>
        <vt:i4>5</vt:i4>
      </vt:variant>
      <vt:variant>
        <vt:lpwstr/>
      </vt:variant>
      <vt:variant>
        <vt:lpwstr>_Toc187235301</vt:lpwstr>
      </vt:variant>
      <vt:variant>
        <vt:i4>1572918</vt:i4>
      </vt:variant>
      <vt:variant>
        <vt:i4>740</vt:i4>
      </vt:variant>
      <vt:variant>
        <vt:i4>0</vt:i4>
      </vt:variant>
      <vt:variant>
        <vt:i4>5</vt:i4>
      </vt:variant>
      <vt:variant>
        <vt:lpwstr/>
      </vt:variant>
      <vt:variant>
        <vt:lpwstr>_Toc187235300</vt:lpwstr>
      </vt:variant>
      <vt:variant>
        <vt:i4>1114167</vt:i4>
      </vt:variant>
      <vt:variant>
        <vt:i4>734</vt:i4>
      </vt:variant>
      <vt:variant>
        <vt:i4>0</vt:i4>
      </vt:variant>
      <vt:variant>
        <vt:i4>5</vt:i4>
      </vt:variant>
      <vt:variant>
        <vt:lpwstr/>
      </vt:variant>
      <vt:variant>
        <vt:lpwstr>_Toc187235299</vt:lpwstr>
      </vt:variant>
      <vt:variant>
        <vt:i4>1114167</vt:i4>
      </vt:variant>
      <vt:variant>
        <vt:i4>728</vt:i4>
      </vt:variant>
      <vt:variant>
        <vt:i4>0</vt:i4>
      </vt:variant>
      <vt:variant>
        <vt:i4>5</vt:i4>
      </vt:variant>
      <vt:variant>
        <vt:lpwstr/>
      </vt:variant>
      <vt:variant>
        <vt:lpwstr>_Toc187235298</vt:lpwstr>
      </vt:variant>
      <vt:variant>
        <vt:i4>1114167</vt:i4>
      </vt:variant>
      <vt:variant>
        <vt:i4>722</vt:i4>
      </vt:variant>
      <vt:variant>
        <vt:i4>0</vt:i4>
      </vt:variant>
      <vt:variant>
        <vt:i4>5</vt:i4>
      </vt:variant>
      <vt:variant>
        <vt:lpwstr/>
      </vt:variant>
      <vt:variant>
        <vt:lpwstr>_Toc187235297</vt:lpwstr>
      </vt:variant>
      <vt:variant>
        <vt:i4>1114167</vt:i4>
      </vt:variant>
      <vt:variant>
        <vt:i4>716</vt:i4>
      </vt:variant>
      <vt:variant>
        <vt:i4>0</vt:i4>
      </vt:variant>
      <vt:variant>
        <vt:i4>5</vt:i4>
      </vt:variant>
      <vt:variant>
        <vt:lpwstr/>
      </vt:variant>
      <vt:variant>
        <vt:lpwstr>_Toc187235296</vt:lpwstr>
      </vt:variant>
      <vt:variant>
        <vt:i4>1114167</vt:i4>
      </vt:variant>
      <vt:variant>
        <vt:i4>710</vt:i4>
      </vt:variant>
      <vt:variant>
        <vt:i4>0</vt:i4>
      </vt:variant>
      <vt:variant>
        <vt:i4>5</vt:i4>
      </vt:variant>
      <vt:variant>
        <vt:lpwstr/>
      </vt:variant>
      <vt:variant>
        <vt:lpwstr>_Toc187235295</vt:lpwstr>
      </vt:variant>
      <vt:variant>
        <vt:i4>1114167</vt:i4>
      </vt:variant>
      <vt:variant>
        <vt:i4>704</vt:i4>
      </vt:variant>
      <vt:variant>
        <vt:i4>0</vt:i4>
      </vt:variant>
      <vt:variant>
        <vt:i4>5</vt:i4>
      </vt:variant>
      <vt:variant>
        <vt:lpwstr/>
      </vt:variant>
      <vt:variant>
        <vt:lpwstr>_Toc187235294</vt:lpwstr>
      </vt:variant>
      <vt:variant>
        <vt:i4>1114167</vt:i4>
      </vt:variant>
      <vt:variant>
        <vt:i4>698</vt:i4>
      </vt:variant>
      <vt:variant>
        <vt:i4>0</vt:i4>
      </vt:variant>
      <vt:variant>
        <vt:i4>5</vt:i4>
      </vt:variant>
      <vt:variant>
        <vt:lpwstr/>
      </vt:variant>
      <vt:variant>
        <vt:lpwstr>_Toc187235293</vt:lpwstr>
      </vt:variant>
      <vt:variant>
        <vt:i4>1114167</vt:i4>
      </vt:variant>
      <vt:variant>
        <vt:i4>692</vt:i4>
      </vt:variant>
      <vt:variant>
        <vt:i4>0</vt:i4>
      </vt:variant>
      <vt:variant>
        <vt:i4>5</vt:i4>
      </vt:variant>
      <vt:variant>
        <vt:lpwstr/>
      </vt:variant>
      <vt:variant>
        <vt:lpwstr>_Toc187235292</vt:lpwstr>
      </vt:variant>
      <vt:variant>
        <vt:i4>1114167</vt:i4>
      </vt:variant>
      <vt:variant>
        <vt:i4>686</vt:i4>
      </vt:variant>
      <vt:variant>
        <vt:i4>0</vt:i4>
      </vt:variant>
      <vt:variant>
        <vt:i4>5</vt:i4>
      </vt:variant>
      <vt:variant>
        <vt:lpwstr/>
      </vt:variant>
      <vt:variant>
        <vt:lpwstr>_Toc187235291</vt:lpwstr>
      </vt:variant>
      <vt:variant>
        <vt:i4>1114167</vt:i4>
      </vt:variant>
      <vt:variant>
        <vt:i4>680</vt:i4>
      </vt:variant>
      <vt:variant>
        <vt:i4>0</vt:i4>
      </vt:variant>
      <vt:variant>
        <vt:i4>5</vt:i4>
      </vt:variant>
      <vt:variant>
        <vt:lpwstr/>
      </vt:variant>
      <vt:variant>
        <vt:lpwstr>_Toc187235290</vt:lpwstr>
      </vt:variant>
      <vt:variant>
        <vt:i4>1048631</vt:i4>
      </vt:variant>
      <vt:variant>
        <vt:i4>674</vt:i4>
      </vt:variant>
      <vt:variant>
        <vt:i4>0</vt:i4>
      </vt:variant>
      <vt:variant>
        <vt:i4>5</vt:i4>
      </vt:variant>
      <vt:variant>
        <vt:lpwstr/>
      </vt:variant>
      <vt:variant>
        <vt:lpwstr>_Toc187235289</vt:lpwstr>
      </vt:variant>
      <vt:variant>
        <vt:i4>1048631</vt:i4>
      </vt:variant>
      <vt:variant>
        <vt:i4>668</vt:i4>
      </vt:variant>
      <vt:variant>
        <vt:i4>0</vt:i4>
      </vt:variant>
      <vt:variant>
        <vt:i4>5</vt:i4>
      </vt:variant>
      <vt:variant>
        <vt:lpwstr/>
      </vt:variant>
      <vt:variant>
        <vt:lpwstr>_Toc187235288</vt:lpwstr>
      </vt:variant>
      <vt:variant>
        <vt:i4>1048631</vt:i4>
      </vt:variant>
      <vt:variant>
        <vt:i4>662</vt:i4>
      </vt:variant>
      <vt:variant>
        <vt:i4>0</vt:i4>
      </vt:variant>
      <vt:variant>
        <vt:i4>5</vt:i4>
      </vt:variant>
      <vt:variant>
        <vt:lpwstr/>
      </vt:variant>
      <vt:variant>
        <vt:lpwstr>_Toc187235287</vt:lpwstr>
      </vt:variant>
      <vt:variant>
        <vt:i4>1048631</vt:i4>
      </vt:variant>
      <vt:variant>
        <vt:i4>656</vt:i4>
      </vt:variant>
      <vt:variant>
        <vt:i4>0</vt:i4>
      </vt:variant>
      <vt:variant>
        <vt:i4>5</vt:i4>
      </vt:variant>
      <vt:variant>
        <vt:lpwstr/>
      </vt:variant>
      <vt:variant>
        <vt:lpwstr>_Toc187235286</vt:lpwstr>
      </vt:variant>
      <vt:variant>
        <vt:i4>1048631</vt:i4>
      </vt:variant>
      <vt:variant>
        <vt:i4>650</vt:i4>
      </vt:variant>
      <vt:variant>
        <vt:i4>0</vt:i4>
      </vt:variant>
      <vt:variant>
        <vt:i4>5</vt:i4>
      </vt:variant>
      <vt:variant>
        <vt:lpwstr/>
      </vt:variant>
      <vt:variant>
        <vt:lpwstr>_Toc187235285</vt:lpwstr>
      </vt:variant>
      <vt:variant>
        <vt:i4>1048631</vt:i4>
      </vt:variant>
      <vt:variant>
        <vt:i4>644</vt:i4>
      </vt:variant>
      <vt:variant>
        <vt:i4>0</vt:i4>
      </vt:variant>
      <vt:variant>
        <vt:i4>5</vt:i4>
      </vt:variant>
      <vt:variant>
        <vt:lpwstr/>
      </vt:variant>
      <vt:variant>
        <vt:lpwstr>_Toc187235284</vt:lpwstr>
      </vt:variant>
      <vt:variant>
        <vt:i4>1048631</vt:i4>
      </vt:variant>
      <vt:variant>
        <vt:i4>638</vt:i4>
      </vt:variant>
      <vt:variant>
        <vt:i4>0</vt:i4>
      </vt:variant>
      <vt:variant>
        <vt:i4>5</vt:i4>
      </vt:variant>
      <vt:variant>
        <vt:lpwstr/>
      </vt:variant>
      <vt:variant>
        <vt:lpwstr>_Toc187235283</vt:lpwstr>
      </vt:variant>
      <vt:variant>
        <vt:i4>1048631</vt:i4>
      </vt:variant>
      <vt:variant>
        <vt:i4>632</vt:i4>
      </vt:variant>
      <vt:variant>
        <vt:i4>0</vt:i4>
      </vt:variant>
      <vt:variant>
        <vt:i4>5</vt:i4>
      </vt:variant>
      <vt:variant>
        <vt:lpwstr/>
      </vt:variant>
      <vt:variant>
        <vt:lpwstr>_Toc187235282</vt:lpwstr>
      </vt:variant>
      <vt:variant>
        <vt:i4>1048631</vt:i4>
      </vt:variant>
      <vt:variant>
        <vt:i4>626</vt:i4>
      </vt:variant>
      <vt:variant>
        <vt:i4>0</vt:i4>
      </vt:variant>
      <vt:variant>
        <vt:i4>5</vt:i4>
      </vt:variant>
      <vt:variant>
        <vt:lpwstr/>
      </vt:variant>
      <vt:variant>
        <vt:lpwstr>_Toc187235281</vt:lpwstr>
      </vt:variant>
      <vt:variant>
        <vt:i4>1048631</vt:i4>
      </vt:variant>
      <vt:variant>
        <vt:i4>620</vt:i4>
      </vt:variant>
      <vt:variant>
        <vt:i4>0</vt:i4>
      </vt:variant>
      <vt:variant>
        <vt:i4>5</vt:i4>
      </vt:variant>
      <vt:variant>
        <vt:lpwstr/>
      </vt:variant>
      <vt:variant>
        <vt:lpwstr>_Toc187235280</vt:lpwstr>
      </vt:variant>
      <vt:variant>
        <vt:i4>2031671</vt:i4>
      </vt:variant>
      <vt:variant>
        <vt:i4>614</vt:i4>
      </vt:variant>
      <vt:variant>
        <vt:i4>0</vt:i4>
      </vt:variant>
      <vt:variant>
        <vt:i4>5</vt:i4>
      </vt:variant>
      <vt:variant>
        <vt:lpwstr/>
      </vt:variant>
      <vt:variant>
        <vt:lpwstr>_Toc187235279</vt:lpwstr>
      </vt:variant>
      <vt:variant>
        <vt:i4>2031671</vt:i4>
      </vt:variant>
      <vt:variant>
        <vt:i4>608</vt:i4>
      </vt:variant>
      <vt:variant>
        <vt:i4>0</vt:i4>
      </vt:variant>
      <vt:variant>
        <vt:i4>5</vt:i4>
      </vt:variant>
      <vt:variant>
        <vt:lpwstr/>
      </vt:variant>
      <vt:variant>
        <vt:lpwstr>_Toc187235278</vt:lpwstr>
      </vt:variant>
      <vt:variant>
        <vt:i4>2031671</vt:i4>
      </vt:variant>
      <vt:variant>
        <vt:i4>602</vt:i4>
      </vt:variant>
      <vt:variant>
        <vt:i4>0</vt:i4>
      </vt:variant>
      <vt:variant>
        <vt:i4>5</vt:i4>
      </vt:variant>
      <vt:variant>
        <vt:lpwstr/>
      </vt:variant>
      <vt:variant>
        <vt:lpwstr>_Toc187235277</vt:lpwstr>
      </vt:variant>
      <vt:variant>
        <vt:i4>2031671</vt:i4>
      </vt:variant>
      <vt:variant>
        <vt:i4>596</vt:i4>
      </vt:variant>
      <vt:variant>
        <vt:i4>0</vt:i4>
      </vt:variant>
      <vt:variant>
        <vt:i4>5</vt:i4>
      </vt:variant>
      <vt:variant>
        <vt:lpwstr/>
      </vt:variant>
      <vt:variant>
        <vt:lpwstr>_Toc187235276</vt:lpwstr>
      </vt:variant>
      <vt:variant>
        <vt:i4>2031671</vt:i4>
      </vt:variant>
      <vt:variant>
        <vt:i4>590</vt:i4>
      </vt:variant>
      <vt:variant>
        <vt:i4>0</vt:i4>
      </vt:variant>
      <vt:variant>
        <vt:i4>5</vt:i4>
      </vt:variant>
      <vt:variant>
        <vt:lpwstr/>
      </vt:variant>
      <vt:variant>
        <vt:lpwstr>_Toc187235275</vt:lpwstr>
      </vt:variant>
      <vt:variant>
        <vt:i4>2031671</vt:i4>
      </vt:variant>
      <vt:variant>
        <vt:i4>584</vt:i4>
      </vt:variant>
      <vt:variant>
        <vt:i4>0</vt:i4>
      </vt:variant>
      <vt:variant>
        <vt:i4>5</vt:i4>
      </vt:variant>
      <vt:variant>
        <vt:lpwstr/>
      </vt:variant>
      <vt:variant>
        <vt:lpwstr>_Toc187235274</vt:lpwstr>
      </vt:variant>
      <vt:variant>
        <vt:i4>2031671</vt:i4>
      </vt:variant>
      <vt:variant>
        <vt:i4>578</vt:i4>
      </vt:variant>
      <vt:variant>
        <vt:i4>0</vt:i4>
      </vt:variant>
      <vt:variant>
        <vt:i4>5</vt:i4>
      </vt:variant>
      <vt:variant>
        <vt:lpwstr/>
      </vt:variant>
      <vt:variant>
        <vt:lpwstr>_Toc187235273</vt:lpwstr>
      </vt:variant>
      <vt:variant>
        <vt:i4>2031671</vt:i4>
      </vt:variant>
      <vt:variant>
        <vt:i4>572</vt:i4>
      </vt:variant>
      <vt:variant>
        <vt:i4>0</vt:i4>
      </vt:variant>
      <vt:variant>
        <vt:i4>5</vt:i4>
      </vt:variant>
      <vt:variant>
        <vt:lpwstr/>
      </vt:variant>
      <vt:variant>
        <vt:lpwstr>_Toc187235272</vt:lpwstr>
      </vt:variant>
      <vt:variant>
        <vt:i4>2031671</vt:i4>
      </vt:variant>
      <vt:variant>
        <vt:i4>566</vt:i4>
      </vt:variant>
      <vt:variant>
        <vt:i4>0</vt:i4>
      </vt:variant>
      <vt:variant>
        <vt:i4>5</vt:i4>
      </vt:variant>
      <vt:variant>
        <vt:lpwstr/>
      </vt:variant>
      <vt:variant>
        <vt:lpwstr>_Toc187235271</vt:lpwstr>
      </vt:variant>
      <vt:variant>
        <vt:i4>2031671</vt:i4>
      </vt:variant>
      <vt:variant>
        <vt:i4>560</vt:i4>
      </vt:variant>
      <vt:variant>
        <vt:i4>0</vt:i4>
      </vt:variant>
      <vt:variant>
        <vt:i4>5</vt:i4>
      </vt:variant>
      <vt:variant>
        <vt:lpwstr/>
      </vt:variant>
      <vt:variant>
        <vt:lpwstr>_Toc187235270</vt:lpwstr>
      </vt:variant>
      <vt:variant>
        <vt:i4>1966135</vt:i4>
      </vt:variant>
      <vt:variant>
        <vt:i4>554</vt:i4>
      </vt:variant>
      <vt:variant>
        <vt:i4>0</vt:i4>
      </vt:variant>
      <vt:variant>
        <vt:i4>5</vt:i4>
      </vt:variant>
      <vt:variant>
        <vt:lpwstr/>
      </vt:variant>
      <vt:variant>
        <vt:lpwstr>_Toc187235269</vt:lpwstr>
      </vt:variant>
      <vt:variant>
        <vt:i4>1966135</vt:i4>
      </vt:variant>
      <vt:variant>
        <vt:i4>548</vt:i4>
      </vt:variant>
      <vt:variant>
        <vt:i4>0</vt:i4>
      </vt:variant>
      <vt:variant>
        <vt:i4>5</vt:i4>
      </vt:variant>
      <vt:variant>
        <vt:lpwstr/>
      </vt:variant>
      <vt:variant>
        <vt:lpwstr>_Toc187235268</vt:lpwstr>
      </vt:variant>
      <vt:variant>
        <vt:i4>1966135</vt:i4>
      </vt:variant>
      <vt:variant>
        <vt:i4>542</vt:i4>
      </vt:variant>
      <vt:variant>
        <vt:i4>0</vt:i4>
      </vt:variant>
      <vt:variant>
        <vt:i4>5</vt:i4>
      </vt:variant>
      <vt:variant>
        <vt:lpwstr/>
      </vt:variant>
      <vt:variant>
        <vt:lpwstr>_Toc187235267</vt:lpwstr>
      </vt:variant>
      <vt:variant>
        <vt:i4>1966135</vt:i4>
      </vt:variant>
      <vt:variant>
        <vt:i4>536</vt:i4>
      </vt:variant>
      <vt:variant>
        <vt:i4>0</vt:i4>
      </vt:variant>
      <vt:variant>
        <vt:i4>5</vt:i4>
      </vt:variant>
      <vt:variant>
        <vt:lpwstr/>
      </vt:variant>
      <vt:variant>
        <vt:lpwstr>_Toc187235266</vt:lpwstr>
      </vt:variant>
      <vt:variant>
        <vt:i4>1966135</vt:i4>
      </vt:variant>
      <vt:variant>
        <vt:i4>530</vt:i4>
      </vt:variant>
      <vt:variant>
        <vt:i4>0</vt:i4>
      </vt:variant>
      <vt:variant>
        <vt:i4>5</vt:i4>
      </vt:variant>
      <vt:variant>
        <vt:lpwstr/>
      </vt:variant>
      <vt:variant>
        <vt:lpwstr>_Toc187235265</vt:lpwstr>
      </vt:variant>
      <vt:variant>
        <vt:i4>1966135</vt:i4>
      </vt:variant>
      <vt:variant>
        <vt:i4>524</vt:i4>
      </vt:variant>
      <vt:variant>
        <vt:i4>0</vt:i4>
      </vt:variant>
      <vt:variant>
        <vt:i4>5</vt:i4>
      </vt:variant>
      <vt:variant>
        <vt:lpwstr/>
      </vt:variant>
      <vt:variant>
        <vt:lpwstr>_Toc187235264</vt:lpwstr>
      </vt:variant>
      <vt:variant>
        <vt:i4>1966135</vt:i4>
      </vt:variant>
      <vt:variant>
        <vt:i4>518</vt:i4>
      </vt:variant>
      <vt:variant>
        <vt:i4>0</vt:i4>
      </vt:variant>
      <vt:variant>
        <vt:i4>5</vt:i4>
      </vt:variant>
      <vt:variant>
        <vt:lpwstr/>
      </vt:variant>
      <vt:variant>
        <vt:lpwstr>_Toc187235263</vt:lpwstr>
      </vt:variant>
      <vt:variant>
        <vt:i4>1966135</vt:i4>
      </vt:variant>
      <vt:variant>
        <vt:i4>512</vt:i4>
      </vt:variant>
      <vt:variant>
        <vt:i4>0</vt:i4>
      </vt:variant>
      <vt:variant>
        <vt:i4>5</vt:i4>
      </vt:variant>
      <vt:variant>
        <vt:lpwstr/>
      </vt:variant>
      <vt:variant>
        <vt:lpwstr>_Toc187235262</vt:lpwstr>
      </vt:variant>
      <vt:variant>
        <vt:i4>1966135</vt:i4>
      </vt:variant>
      <vt:variant>
        <vt:i4>506</vt:i4>
      </vt:variant>
      <vt:variant>
        <vt:i4>0</vt:i4>
      </vt:variant>
      <vt:variant>
        <vt:i4>5</vt:i4>
      </vt:variant>
      <vt:variant>
        <vt:lpwstr/>
      </vt:variant>
      <vt:variant>
        <vt:lpwstr>_Toc187235261</vt:lpwstr>
      </vt:variant>
      <vt:variant>
        <vt:i4>1966135</vt:i4>
      </vt:variant>
      <vt:variant>
        <vt:i4>500</vt:i4>
      </vt:variant>
      <vt:variant>
        <vt:i4>0</vt:i4>
      </vt:variant>
      <vt:variant>
        <vt:i4>5</vt:i4>
      </vt:variant>
      <vt:variant>
        <vt:lpwstr/>
      </vt:variant>
      <vt:variant>
        <vt:lpwstr>_Toc187235260</vt:lpwstr>
      </vt:variant>
      <vt:variant>
        <vt:i4>1900599</vt:i4>
      </vt:variant>
      <vt:variant>
        <vt:i4>494</vt:i4>
      </vt:variant>
      <vt:variant>
        <vt:i4>0</vt:i4>
      </vt:variant>
      <vt:variant>
        <vt:i4>5</vt:i4>
      </vt:variant>
      <vt:variant>
        <vt:lpwstr/>
      </vt:variant>
      <vt:variant>
        <vt:lpwstr>_Toc187235259</vt:lpwstr>
      </vt:variant>
      <vt:variant>
        <vt:i4>1900599</vt:i4>
      </vt:variant>
      <vt:variant>
        <vt:i4>488</vt:i4>
      </vt:variant>
      <vt:variant>
        <vt:i4>0</vt:i4>
      </vt:variant>
      <vt:variant>
        <vt:i4>5</vt:i4>
      </vt:variant>
      <vt:variant>
        <vt:lpwstr/>
      </vt:variant>
      <vt:variant>
        <vt:lpwstr>_Toc187235258</vt:lpwstr>
      </vt:variant>
      <vt:variant>
        <vt:i4>1900599</vt:i4>
      </vt:variant>
      <vt:variant>
        <vt:i4>482</vt:i4>
      </vt:variant>
      <vt:variant>
        <vt:i4>0</vt:i4>
      </vt:variant>
      <vt:variant>
        <vt:i4>5</vt:i4>
      </vt:variant>
      <vt:variant>
        <vt:lpwstr/>
      </vt:variant>
      <vt:variant>
        <vt:lpwstr>_Toc187235257</vt:lpwstr>
      </vt:variant>
      <vt:variant>
        <vt:i4>1900599</vt:i4>
      </vt:variant>
      <vt:variant>
        <vt:i4>476</vt:i4>
      </vt:variant>
      <vt:variant>
        <vt:i4>0</vt:i4>
      </vt:variant>
      <vt:variant>
        <vt:i4>5</vt:i4>
      </vt:variant>
      <vt:variant>
        <vt:lpwstr/>
      </vt:variant>
      <vt:variant>
        <vt:lpwstr>_Toc187235256</vt:lpwstr>
      </vt:variant>
      <vt:variant>
        <vt:i4>1900599</vt:i4>
      </vt:variant>
      <vt:variant>
        <vt:i4>470</vt:i4>
      </vt:variant>
      <vt:variant>
        <vt:i4>0</vt:i4>
      </vt:variant>
      <vt:variant>
        <vt:i4>5</vt:i4>
      </vt:variant>
      <vt:variant>
        <vt:lpwstr/>
      </vt:variant>
      <vt:variant>
        <vt:lpwstr>_Toc187235255</vt:lpwstr>
      </vt:variant>
      <vt:variant>
        <vt:i4>1900599</vt:i4>
      </vt:variant>
      <vt:variant>
        <vt:i4>464</vt:i4>
      </vt:variant>
      <vt:variant>
        <vt:i4>0</vt:i4>
      </vt:variant>
      <vt:variant>
        <vt:i4>5</vt:i4>
      </vt:variant>
      <vt:variant>
        <vt:lpwstr/>
      </vt:variant>
      <vt:variant>
        <vt:lpwstr>_Toc187235254</vt:lpwstr>
      </vt:variant>
      <vt:variant>
        <vt:i4>1900599</vt:i4>
      </vt:variant>
      <vt:variant>
        <vt:i4>458</vt:i4>
      </vt:variant>
      <vt:variant>
        <vt:i4>0</vt:i4>
      </vt:variant>
      <vt:variant>
        <vt:i4>5</vt:i4>
      </vt:variant>
      <vt:variant>
        <vt:lpwstr/>
      </vt:variant>
      <vt:variant>
        <vt:lpwstr>_Toc187235253</vt:lpwstr>
      </vt:variant>
      <vt:variant>
        <vt:i4>1900599</vt:i4>
      </vt:variant>
      <vt:variant>
        <vt:i4>452</vt:i4>
      </vt:variant>
      <vt:variant>
        <vt:i4>0</vt:i4>
      </vt:variant>
      <vt:variant>
        <vt:i4>5</vt:i4>
      </vt:variant>
      <vt:variant>
        <vt:lpwstr/>
      </vt:variant>
      <vt:variant>
        <vt:lpwstr>_Toc187235252</vt:lpwstr>
      </vt:variant>
      <vt:variant>
        <vt:i4>1900599</vt:i4>
      </vt:variant>
      <vt:variant>
        <vt:i4>446</vt:i4>
      </vt:variant>
      <vt:variant>
        <vt:i4>0</vt:i4>
      </vt:variant>
      <vt:variant>
        <vt:i4>5</vt:i4>
      </vt:variant>
      <vt:variant>
        <vt:lpwstr/>
      </vt:variant>
      <vt:variant>
        <vt:lpwstr>_Toc187235251</vt:lpwstr>
      </vt:variant>
      <vt:variant>
        <vt:i4>1900599</vt:i4>
      </vt:variant>
      <vt:variant>
        <vt:i4>440</vt:i4>
      </vt:variant>
      <vt:variant>
        <vt:i4>0</vt:i4>
      </vt:variant>
      <vt:variant>
        <vt:i4>5</vt:i4>
      </vt:variant>
      <vt:variant>
        <vt:lpwstr/>
      </vt:variant>
      <vt:variant>
        <vt:lpwstr>_Toc187235250</vt:lpwstr>
      </vt:variant>
      <vt:variant>
        <vt:i4>1835063</vt:i4>
      </vt:variant>
      <vt:variant>
        <vt:i4>434</vt:i4>
      </vt:variant>
      <vt:variant>
        <vt:i4>0</vt:i4>
      </vt:variant>
      <vt:variant>
        <vt:i4>5</vt:i4>
      </vt:variant>
      <vt:variant>
        <vt:lpwstr/>
      </vt:variant>
      <vt:variant>
        <vt:lpwstr>_Toc187235249</vt:lpwstr>
      </vt:variant>
      <vt:variant>
        <vt:i4>1835063</vt:i4>
      </vt:variant>
      <vt:variant>
        <vt:i4>428</vt:i4>
      </vt:variant>
      <vt:variant>
        <vt:i4>0</vt:i4>
      </vt:variant>
      <vt:variant>
        <vt:i4>5</vt:i4>
      </vt:variant>
      <vt:variant>
        <vt:lpwstr/>
      </vt:variant>
      <vt:variant>
        <vt:lpwstr>_Toc187235248</vt:lpwstr>
      </vt:variant>
      <vt:variant>
        <vt:i4>1835063</vt:i4>
      </vt:variant>
      <vt:variant>
        <vt:i4>422</vt:i4>
      </vt:variant>
      <vt:variant>
        <vt:i4>0</vt:i4>
      </vt:variant>
      <vt:variant>
        <vt:i4>5</vt:i4>
      </vt:variant>
      <vt:variant>
        <vt:lpwstr/>
      </vt:variant>
      <vt:variant>
        <vt:lpwstr>_Toc187235247</vt:lpwstr>
      </vt:variant>
      <vt:variant>
        <vt:i4>1835063</vt:i4>
      </vt:variant>
      <vt:variant>
        <vt:i4>416</vt:i4>
      </vt:variant>
      <vt:variant>
        <vt:i4>0</vt:i4>
      </vt:variant>
      <vt:variant>
        <vt:i4>5</vt:i4>
      </vt:variant>
      <vt:variant>
        <vt:lpwstr/>
      </vt:variant>
      <vt:variant>
        <vt:lpwstr>_Toc187235246</vt:lpwstr>
      </vt:variant>
      <vt:variant>
        <vt:i4>1835063</vt:i4>
      </vt:variant>
      <vt:variant>
        <vt:i4>410</vt:i4>
      </vt:variant>
      <vt:variant>
        <vt:i4>0</vt:i4>
      </vt:variant>
      <vt:variant>
        <vt:i4>5</vt:i4>
      </vt:variant>
      <vt:variant>
        <vt:lpwstr/>
      </vt:variant>
      <vt:variant>
        <vt:lpwstr>_Toc187235245</vt:lpwstr>
      </vt:variant>
      <vt:variant>
        <vt:i4>1835063</vt:i4>
      </vt:variant>
      <vt:variant>
        <vt:i4>404</vt:i4>
      </vt:variant>
      <vt:variant>
        <vt:i4>0</vt:i4>
      </vt:variant>
      <vt:variant>
        <vt:i4>5</vt:i4>
      </vt:variant>
      <vt:variant>
        <vt:lpwstr/>
      </vt:variant>
      <vt:variant>
        <vt:lpwstr>_Toc187235244</vt:lpwstr>
      </vt:variant>
      <vt:variant>
        <vt:i4>1835063</vt:i4>
      </vt:variant>
      <vt:variant>
        <vt:i4>398</vt:i4>
      </vt:variant>
      <vt:variant>
        <vt:i4>0</vt:i4>
      </vt:variant>
      <vt:variant>
        <vt:i4>5</vt:i4>
      </vt:variant>
      <vt:variant>
        <vt:lpwstr/>
      </vt:variant>
      <vt:variant>
        <vt:lpwstr>_Toc187235243</vt:lpwstr>
      </vt:variant>
      <vt:variant>
        <vt:i4>1835063</vt:i4>
      </vt:variant>
      <vt:variant>
        <vt:i4>392</vt:i4>
      </vt:variant>
      <vt:variant>
        <vt:i4>0</vt:i4>
      </vt:variant>
      <vt:variant>
        <vt:i4>5</vt:i4>
      </vt:variant>
      <vt:variant>
        <vt:lpwstr/>
      </vt:variant>
      <vt:variant>
        <vt:lpwstr>_Toc187235242</vt:lpwstr>
      </vt:variant>
      <vt:variant>
        <vt:i4>1835063</vt:i4>
      </vt:variant>
      <vt:variant>
        <vt:i4>386</vt:i4>
      </vt:variant>
      <vt:variant>
        <vt:i4>0</vt:i4>
      </vt:variant>
      <vt:variant>
        <vt:i4>5</vt:i4>
      </vt:variant>
      <vt:variant>
        <vt:lpwstr/>
      </vt:variant>
      <vt:variant>
        <vt:lpwstr>_Toc187235241</vt:lpwstr>
      </vt:variant>
      <vt:variant>
        <vt:i4>1835063</vt:i4>
      </vt:variant>
      <vt:variant>
        <vt:i4>380</vt:i4>
      </vt:variant>
      <vt:variant>
        <vt:i4>0</vt:i4>
      </vt:variant>
      <vt:variant>
        <vt:i4>5</vt:i4>
      </vt:variant>
      <vt:variant>
        <vt:lpwstr/>
      </vt:variant>
      <vt:variant>
        <vt:lpwstr>_Toc187235240</vt:lpwstr>
      </vt:variant>
      <vt:variant>
        <vt:i4>1769527</vt:i4>
      </vt:variant>
      <vt:variant>
        <vt:i4>374</vt:i4>
      </vt:variant>
      <vt:variant>
        <vt:i4>0</vt:i4>
      </vt:variant>
      <vt:variant>
        <vt:i4>5</vt:i4>
      </vt:variant>
      <vt:variant>
        <vt:lpwstr/>
      </vt:variant>
      <vt:variant>
        <vt:lpwstr>_Toc187235239</vt:lpwstr>
      </vt:variant>
      <vt:variant>
        <vt:i4>1769527</vt:i4>
      </vt:variant>
      <vt:variant>
        <vt:i4>368</vt:i4>
      </vt:variant>
      <vt:variant>
        <vt:i4>0</vt:i4>
      </vt:variant>
      <vt:variant>
        <vt:i4>5</vt:i4>
      </vt:variant>
      <vt:variant>
        <vt:lpwstr/>
      </vt:variant>
      <vt:variant>
        <vt:lpwstr>_Toc187235238</vt:lpwstr>
      </vt:variant>
      <vt:variant>
        <vt:i4>1769527</vt:i4>
      </vt:variant>
      <vt:variant>
        <vt:i4>362</vt:i4>
      </vt:variant>
      <vt:variant>
        <vt:i4>0</vt:i4>
      </vt:variant>
      <vt:variant>
        <vt:i4>5</vt:i4>
      </vt:variant>
      <vt:variant>
        <vt:lpwstr/>
      </vt:variant>
      <vt:variant>
        <vt:lpwstr>_Toc187235237</vt:lpwstr>
      </vt:variant>
      <vt:variant>
        <vt:i4>1769527</vt:i4>
      </vt:variant>
      <vt:variant>
        <vt:i4>356</vt:i4>
      </vt:variant>
      <vt:variant>
        <vt:i4>0</vt:i4>
      </vt:variant>
      <vt:variant>
        <vt:i4>5</vt:i4>
      </vt:variant>
      <vt:variant>
        <vt:lpwstr/>
      </vt:variant>
      <vt:variant>
        <vt:lpwstr>_Toc187235236</vt:lpwstr>
      </vt:variant>
      <vt:variant>
        <vt:i4>1769527</vt:i4>
      </vt:variant>
      <vt:variant>
        <vt:i4>350</vt:i4>
      </vt:variant>
      <vt:variant>
        <vt:i4>0</vt:i4>
      </vt:variant>
      <vt:variant>
        <vt:i4>5</vt:i4>
      </vt:variant>
      <vt:variant>
        <vt:lpwstr/>
      </vt:variant>
      <vt:variant>
        <vt:lpwstr>_Toc187235235</vt:lpwstr>
      </vt:variant>
      <vt:variant>
        <vt:i4>1769527</vt:i4>
      </vt:variant>
      <vt:variant>
        <vt:i4>344</vt:i4>
      </vt:variant>
      <vt:variant>
        <vt:i4>0</vt:i4>
      </vt:variant>
      <vt:variant>
        <vt:i4>5</vt:i4>
      </vt:variant>
      <vt:variant>
        <vt:lpwstr/>
      </vt:variant>
      <vt:variant>
        <vt:lpwstr>_Toc187235234</vt:lpwstr>
      </vt:variant>
      <vt:variant>
        <vt:i4>1769527</vt:i4>
      </vt:variant>
      <vt:variant>
        <vt:i4>338</vt:i4>
      </vt:variant>
      <vt:variant>
        <vt:i4>0</vt:i4>
      </vt:variant>
      <vt:variant>
        <vt:i4>5</vt:i4>
      </vt:variant>
      <vt:variant>
        <vt:lpwstr/>
      </vt:variant>
      <vt:variant>
        <vt:lpwstr>_Toc187235233</vt:lpwstr>
      </vt:variant>
      <vt:variant>
        <vt:i4>1769527</vt:i4>
      </vt:variant>
      <vt:variant>
        <vt:i4>332</vt:i4>
      </vt:variant>
      <vt:variant>
        <vt:i4>0</vt:i4>
      </vt:variant>
      <vt:variant>
        <vt:i4>5</vt:i4>
      </vt:variant>
      <vt:variant>
        <vt:lpwstr/>
      </vt:variant>
      <vt:variant>
        <vt:lpwstr>_Toc187235232</vt:lpwstr>
      </vt:variant>
      <vt:variant>
        <vt:i4>1769527</vt:i4>
      </vt:variant>
      <vt:variant>
        <vt:i4>326</vt:i4>
      </vt:variant>
      <vt:variant>
        <vt:i4>0</vt:i4>
      </vt:variant>
      <vt:variant>
        <vt:i4>5</vt:i4>
      </vt:variant>
      <vt:variant>
        <vt:lpwstr/>
      </vt:variant>
      <vt:variant>
        <vt:lpwstr>_Toc187235231</vt:lpwstr>
      </vt:variant>
      <vt:variant>
        <vt:i4>1769527</vt:i4>
      </vt:variant>
      <vt:variant>
        <vt:i4>320</vt:i4>
      </vt:variant>
      <vt:variant>
        <vt:i4>0</vt:i4>
      </vt:variant>
      <vt:variant>
        <vt:i4>5</vt:i4>
      </vt:variant>
      <vt:variant>
        <vt:lpwstr/>
      </vt:variant>
      <vt:variant>
        <vt:lpwstr>_Toc187235230</vt:lpwstr>
      </vt:variant>
      <vt:variant>
        <vt:i4>1703991</vt:i4>
      </vt:variant>
      <vt:variant>
        <vt:i4>314</vt:i4>
      </vt:variant>
      <vt:variant>
        <vt:i4>0</vt:i4>
      </vt:variant>
      <vt:variant>
        <vt:i4>5</vt:i4>
      </vt:variant>
      <vt:variant>
        <vt:lpwstr/>
      </vt:variant>
      <vt:variant>
        <vt:lpwstr>_Toc187235229</vt:lpwstr>
      </vt:variant>
      <vt:variant>
        <vt:i4>1703991</vt:i4>
      </vt:variant>
      <vt:variant>
        <vt:i4>308</vt:i4>
      </vt:variant>
      <vt:variant>
        <vt:i4>0</vt:i4>
      </vt:variant>
      <vt:variant>
        <vt:i4>5</vt:i4>
      </vt:variant>
      <vt:variant>
        <vt:lpwstr/>
      </vt:variant>
      <vt:variant>
        <vt:lpwstr>_Toc187235228</vt:lpwstr>
      </vt:variant>
      <vt:variant>
        <vt:i4>1703991</vt:i4>
      </vt:variant>
      <vt:variant>
        <vt:i4>302</vt:i4>
      </vt:variant>
      <vt:variant>
        <vt:i4>0</vt:i4>
      </vt:variant>
      <vt:variant>
        <vt:i4>5</vt:i4>
      </vt:variant>
      <vt:variant>
        <vt:lpwstr/>
      </vt:variant>
      <vt:variant>
        <vt:lpwstr>_Toc187235227</vt:lpwstr>
      </vt:variant>
      <vt:variant>
        <vt:i4>1703991</vt:i4>
      </vt:variant>
      <vt:variant>
        <vt:i4>296</vt:i4>
      </vt:variant>
      <vt:variant>
        <vt:i4>0</vt:i4>
      </vt:variant>
      <vt:variant>
        <vt:i4>5</vt:i4>
      </vt:variant>
      <vt:variant>
        <vt:lpwstr/>
      </vt:variant>
      <vt:variant>
        <vt:lpwstr>_Toc187235226</vt:lpwstr>
      </vt:variant>
      <vt:variant>
        <vt:i4>1703991</vt:i4>
      </vt:variant>
      <vt:variant>
        <vt:i4>290</vt:i4>
      </vt:variant>
      <vt:variant>
        <vt:i4>0</vt:i4>
      </vt:variant>
      <vt:variant>
        <vt:i4>5</vt:i4>
      </vt:variant>
      <vt:variant>
        <vt:lpwstr/>
      </vt:variant>
      <vt:variant>
        <vt:lpwstr>_Toc187235225</vt:lpwstr>
      </vt:variant>
      <vt:variant>
        <vt:i4>1703991</vt:i4>
      </vt:variant>
      <vt:variant>
        <vt:i4>284</vt:i4>
      </vt:variant>
      <vt:variant>
        <vt:i4>0</vt:i4>
      </vt:variant>
      <vt:variant>
        <vt:i4>5</vt:i4>
      </vt:variant>
      <vt:variant>
        <vt:lpwstr/>
      </vt:variant>
      <vt:variant>
        <vt:lpwstr>_Toc187235224</vt:lpwstr>
      </vt:variant>
      <vt:variant>
        <vt:i4>1703991</vt:i4>
      </vt:variant>
      <vt:variant>
        <vt:i4>278</vt:i4>
      </vt:variant>
      <vt:variant>
        <vt:i4>0</vt:i4>
      </vt:variant>
      <vt:variant>
        <vt:i4>5</vt:i4>
      </vt:variant>
      <vt:variant>
        <vt:lpwstr/>
      </vt:variant>
      <vt:variant>
        <vt:lpwstr>_Toc187235223</vt:lpwstr>
      </vt:variant>
      <vt:variant>
        <vt:i4>1703991</vt:i4>
      </vt:variant>
      <vt:variant>
        <vt:i4>272</vt:i4>
      </vt:variant>
      <vt:variant>
        <vt:i4>0</vt:i4>
      </vt:variant>
      <vt:variant>
        <vt:i4>5</vt:i4>
      </vt:variant>
      <vt:variant>
        <vt:lpwstr/>
      </vt:variant>
      <vt:variant>
        <vt:lpwstr>_Toc187235222</vt:lpwstr>
      </vt:variant>
      <vt:variant>
        <vt:i4>1703991</vt:i4>
      </vt:variant>
      <vt:variant>
        <vt:i4>266</vt:i4>
      </vt:variant>
      <vt:variant>
        <vt:i4>0</vt:i4>
      </vt:variant>
      <vt:variant>
        <vt:i4>5</vt:i4>
      </vt:variant>
      <vt:variant>
        <vt:lpwstr/>
      </vt:variant>
      <vt:variant>
        <vt:lpwstr>_Toc187235221</vt:lpwstr>
      </vt:variant>
      <vt:variant>
        <vt:i4>1703991</vt:i4>
      </vt:variant>
      <vt:variant>
        <vt:i4>260</vt:i4>
      </vt:variant>
      <vt:variant>
        <vt:i4>0</vt:i4>
      </vt:variant>
      <vt:variant>
        <vt:i4>5</vt:i4>
      </vt:variant>
      <vt:variant>
        <vt:lpwstr/>
      </vt:variant>
      <vt:variant>
        <vt:lpwstr>_Toc187235220</vt:lpwstr>
      </vt:variant>
      <vt:variant>
        <vt:i4>1638455</vt:i4>
      </vt:variant>
      <vt:variant>
        <vt:i4>254</vt:i4>
      </vt:variant>
      <vt:variant>
        <vt:i4>0</vt:i4>
      </vt:variant>
      <vt:variant>
        <vt:i4>5</vt:i4>
      </vt:variant>
      <vt:variant>
        <vt:lpwstr/>
      </vt:variant>
      <vt:variant>
        <vt:lpwstr>_Toc187235219</vt:lpwstr>
      </vt:variant>
      <vt:variant>
        <vt:i4>1638455</vt:i4>
      </vt:variant>
      <vt:variant>
        <vt:i4>248</vt:i4>
      </vt:variant>
      <vt:variant>
        <vt:i4>0</vt:i4>
      </vt:variant>
      <vt:variant>
        <vt:i4>5</vt:i4>
      </vt:variant>
      <vt:variant>
        <vt:lpwstr/>
      </vt:variant>
      <vt:variant>
        <vt:lpwstr>_Toc187235218</vt:lpwstr>
      </vt:variant>
      <vt:variant>
        <vt:i4>1638455</vt:i4>
      </vt:variant>
      <vt:variant>
        <vt:i4>242</vt:i4>
      </vt:variant>
      <vt:variant>
        <vt:i4>0</vt:i4>
      </vt:variant>
      <vt:variant>
        <vt:i4>5</vt:i4>
      </vt:variant>
      <vt:variant>
        <vt:lpwstr/>
      </vt:variant>
      <vt:variant>
        <vt:lpwstr>_Toc187235217</vt:lpwstr>
      </vt:variant>
      <vt:variant>
        <vt:i4>1638455</vt:i4>
      </vt:variant>
      <vt:variant>
        <vt:i4>236</vt:i4>
      </vt:variant>
      <vt:variant>
        <vt:i4>0</vt:i4>
      </vt:variant>
      <vt:variant>
        <vt:i4>5</vt:i4>
      </vt:variant>
      <vt:variant>
        <vt:lpwstr/>
      </vt:variant>
      <vt:variant>
        <vt:lpwstr>_Toc187235216</vt:lpwstr>
      </vt:variant>
      <vt:variant>
        <vt:i4>1638455</vt:i4>
      </vt:variant>
      <vt:variant>
        <vt:i4>230</vt:i4>
      </vt:variant>
      <vt:variant>
        <vt:i4>0</vt:i4>
      </vt:variant>
      <vt:variant>
        <vt:i4>5</vt:i4>
      </vt:variant>
      <vt:variant>
        <vt:lpwstr/>
      </vt:variant>
      <vt:variant>
        <vt:lpwstr>_Toc187235215</vt:lpwstr>
      </vt:variant>
      <vt:variant>
        <vt:i4>1638455</vt:i4>
      </vt:variant>
      <vt:variant>
        <vt:i4>224</vt:i4>
      </vt:variant>
      <vt:variant>
        <vt:i4>0</vt:i4>
      </vt:variant>
      <vt:variant>
        <vt:i4>5</vt:i4>
      </vt:variant>
      <vt:variant>
        <vt:lpwstr/>
      </vt:variant>
      <vt:variant>
        <vt:lpwstr>_Toc187235214</vt:lpwstr>
      </vt:variant>
      <vt:variant>
        <vt:i4>1638455</vt:i4>
      </vt:variant>
      <vt:variant>
        <vt:i4>218</vt:i4>
      </vt:variant>
      <vt:variant>
        <vt:i4>0</vt:i4>
      </vt:variant>
      <vt:variant>
        <vt:i4>5</vt:i4>
      </vt:variant>
      <vt:variant>
        <vt:lpwstr/>
      </vt:variant>
      <vt:variant>
        <vt:lpwstr>_Toc187235213</vt:lpwstr>
      </vt:variant>
      <vt:variant>
        <vt:i4>1638455</vt:i4>
      </vt:variant>
      <vt:variant>
        <vt:i4>212</vt:i4>
      </vt:variant>
      <vt:variant>
        <vt:i4>0</vt:i4>
      </vt:variant>
      <vt:variant>
        <vt:i4>5</vt:i4>
      </vt:variant>
      <vt:variant>
        <vt:lpwstr/>
      </vt:variant>
      <vt:variant>
        <vt:lpwstr>_Toc187235212</vt:lpwstr>
      </vt:variant>
      <vt:variant>
        <vt:i4>1638455</vt:i4>
      </vt:variant>
      <vt:variant>
        <vt:i4>206</vt:i4>
      </vt:variant>
      <vt:variant>
        <vt:i4>0</vt:i4>
      </vt:variant>
      <vt:variant>
        <vt:i4>5</vt:i4>
      </vt:variant>
      <vt:variant>
        <vt:lpwstr/>
      </vt:variant>
      <vt:variant>
        <vt:lpwstr>_Toc187235211</vt:lpwstr>
      </vt:variant>
      <vt:variant>
        <vt:i4>1638455</vt:i4>
      </vt:variant>
      <vt:variant>
        <vt:i4>200</vt:i4>
      </vt:variant>
      <vt:variant>
        <vt:i4>0</vt:i4>
      </vt:variant>
      <vt:variant>
        <vt:i4>5</vt:i4>
      </vt:variant>
      <vt:variant>
        <vt:lpwstr/>
      </vt:variant>
      <vt:variant>
        <vt:lpwstr>_Toc187235210</vt:lpwstr>
      </vt:variant>
      <vt:variant>
        <vt:i4>1572919</vt:i4>
      </vt:variant>
      <vt:variant>
        <vt:i4>194</vt:i4>
      </vt:variant>
      <vt:variant>
        <vt:i4>0</vt:i4>
      </vt:variant>
      <vt:variant>
        <vt:i4>5</vt:i4>
      </vt:variant>
      <vt:variant>
        <vt:lpwstr/>
      </vt:variant>
      <vt:variant>
        <vt:lpwstr>_Toc187235209</vt:lpwstr>
      </vt:variant>
      <vt:variant>
        <vt:i4>1572919</vt:i4>
      </vt:variant>
      <vt:variant>
        <vt:i4>188</vt:i4>
      </vt:variant>
      <vt:variant>
        <vt:i4>0</vt:i4>
      </vt:variant>
      <vt:variant>
        <vt:i4>5</vt:i4>
      </vt:variant>
      <vt:variant>
        <vt:lpwstr/>
      </vt:variant>
      <vt:variant>
        <vt:lpwstr>_Toc187235208</vt:lpwstr>
      </vt:variant>
      <vt:variant>
        <vt:i4>1572919</vt:i4>
      </vt:variant>
      <vt:variant>
        <vt:i4>182</vt:i4>
      </vt:variant>
      <vt:variant>
        <vt:i4>0</vt:i4>
      </vt:variant>
      <vt:variant>
        <vt:i4>5</vt:i4>
      </vt:variant>
      <vt:variant>
        <vt:lpwstr/>
      </vt:variant>
      <vt:variant>
        <vt:lpwstr>_Toc187235207</vt:lpwstr>
      </vt:variant>
      <vt:variant>
        <vt:i4>1572919</vt:i4>
      </vt:variant>
      <vt:variant>
        <vt:i4>176</vt:i4>
      </vt:variant>
      <vt:variant>
        <vt:i4>0</vt:i4>
      </vt:variant>
      <vt:variant>
        <vt:i4>5</vt:i4>
      </vt:variant>
      <vt:variant>
        <vt:lpwstr/>
      </vt:variant>
      <vt:variant>
        <vt:lpwstr>_Toc187235206</vt:lpwstr>
      </vt:variant>
      <vt:variant>
        <vt:i4>1572919</vt:i4>
      </vt:variant>
      <vt:variant>
        <vt:i4>170</vt:i4>
      </vt:variant>
      <vt:variant>
        <vt:i4>0</vt:i4>
      </vt:variant>
      <vt:variant>
        <vt:i4>5</vt:i4>
      </vt:variant>
      <vt:variant>
        <vt:lpwstr/>
      </vt:variant>
      <vt:variant>
        <vt:lpwstr>_Toc187235205</vt:lpwstr>
      </vt:variant>
      <vt:variant>
        <vt:i4>1572919</vt:i4>
      </vt:variant>
      <vt:variant>
        <vt:i4>164</vt:i4>
      </vt:variant>
      <vt:variant>
        <vt:i4>0</vt:i4>
      </vt:variant>
      <vt:variant>
        <vt:i4>5</vt:i4>
      </vt:variant>
      <vt:variant>
        <vt:lpwstr/>
      </vt:variant>
      <vt:variant>
        <vt:lpwstr>_Toc187235204</vt:lpwstr>
      </vt:variant>
      <vt:variant>
        <vt:i4>1572919</vt:i4>
      </vt:variant>
      <vt:variant>
        <vt:i4>158</vt:i4>
      </vt:variant>
      <vt:variant>
        <vt:i4>0</vt:i4>
      </vt:variant>
      <vt:variant>
        <vt:i4>5</vt:i4>
      </vt:variant>
      <vt:variant>
        <vt:lpwstr/>
      </vt:variant>
      <vt:variant>
        <vt:lpwstr>_Toc187235203</vt:lpwstr>
      </vt:variant>
      <vt:variant>
        <vt:i4>1572919</vt:i4>
      </vt:variant>
      <vt:variant>
        <vt:i4>152</vt:i4>
      </vt:variant>
      <vt:variant>
        <vt:i4>0</vt:i4>
      </vt:variant>
      <vt:variant>
        <vt:i4>5</vt:i4>
      </vt:variant>
      <vt:variant>
        <vt:lpwstr/>
      </vt:variant>
      <vt:variant>
        <vt:lpwstr>_Toc187235202</vt:lpwstr>
      </vt:variant>
      <vt:variant>
        <vt:i4>1572919</vt:i4>
      </vt:variant>
      <vt:variant>
        <vt:i4>146</vt:i4>
      </vt:variant>
      <vt:variant>
        <vt:i4>0</vt:i4>
      </vt:variant>
      <vt:variant>
        <vt:i4>5</vt:i4>
      </vt:variant>
      <vt:variant>
        <vt:lpwstr/>
      </vt:variant>
      <vt:variant>
        <vt:lpwstr>_Toc187235201</vt:lpwstr>
      </vt:variant>
      <vt:variant>
        <vt:i4>1572919</vt:i4>
      </vt:variant>
      <vt:variant>
        <vt:i4>140</vt:i4>
      </vt:variant>
      <vt:variant>
        <vt:i4>0</vt:i4>
      </vt:variant>
      <vt:variant>
        <vt:i4>5</vt:i4>
      </vt:variant>
      <vt:variant>
        <vt:lpwstr/>
      </vt:variant>
      <vt:variant>
        <vt:lpwstr>_Toc187235200</vt:lpwstr>
      </vt:variant>
      <vt:variant>
        <vt:i4>1114164</vt:i4>
      </vt:variant>
      <vt:variant>
        <vt:i4>134</vt:i4>
      </vt:variant>
      <vt:variant>
        <vt:i4>0</vt:i4>
      </vt:variant>
      <vt:variant>
        <vt:i4>5</vt:i4>
      </vt:variant>
      <vt:variant>
        <vt:lpwstr/>
      </vt:variant>
      <vt:variant>
        <vt:lpwstr>_Toc187235199</vt:lpwstr>
      </vt:variant>
      <vt:variant>
        <vt:i4>1114164</vt:i4>
      </vt:variant>
      <vt:variant>
        <vt:i4>128</vt:i4>
      </vt:variant>
      <vt:variant>
        <vt:i4>0</vt:i4>
      </vt:variant>
      <vt:variant>
        <vt:i4>5</vt:i4>
      </vt:variant>
      <vt:variant>
        <vt:lpwstr/>
      </vt:variant>
      <vt:variant>
        <vt:lpwstr>_Toc187235198</vt:lpwstr>
      </vt:variant>
      <vt:variant>
        <vt:i4>1114164</vt:i4>
      </vt:variant>
      <vt:variant>
        <vt:i4>122</vt:i4>
      </vt:variant>
      <vt:variant>
        <vt:i4>0</vt:i4>
      </vt:variant>
      <vt:variant>
        <vt:i4>5</vt:i4>
      </vt:variant>
      <vt:variant>
        <vt:lpwstr/>
      </vt:variant>
      <vt:variant>
        <vt:lpwstr>_Toc187235197</vt:lpwstr>
      </vt:variant>
      <vt:variant>
        <vt:i4>1114164</vt:i4>
      </vt:variant>
      <vt:variant>
        <vt:i4>116</vt:i4>
      </vt:variant>
      <vt:variant>
        <vt:i4>0</vt:i4>
      </vt:variant>
      <vt:variant>
        <vt:i4>5</vt:i4>
      </vt:variant>
      <vt:variant>
        <vt:lpwstr/>
      </vt:variant>
      <vt:variant>
        <vt:lpwstr>_Toc187235196</vt:lpwstr>
      </vt:variant>
      <vt:variant>
        <vt:i4>1114164</vt:i4>
      </vt:variant>
      <vt:variant>
        <vt:i4>110</vt:i4>
      </vt:variant>
      <vt:variant>
        <vt:i4>0</vt:i4>
      </vt:variant>
      <vt:variant>
        <vt:i4>5</vt:i4>
      </vt:variant>
      <vt:variant>
        <vt:lpwstr/>
      </vt:variant>
      <vt:variant>
        <vt:lpwstr>_Toc187235195</vt:lpwstr>
      </vt:variant>
      <vt:variant>
        <vt:i4>1114164</vt:i4>
      </vt:variant>
      <vt:variant>
        <vt:i4>104</vt:i4>
      </vt:variant>
      <vt:variant>
        <vt:i4>0</vt:i4>
      </vt:variant>
      <vt:variant>
        <vt:i4>5</vt:i4>
      </vt:variant>
      <vt:variant>
        <vt:lpwstr/>
      </vt:variant>
      <vt:variant>
        <vt:lpwstr>_Toc187235194</vt:lpwstr>
      </vt:variant>
      <vt:variant>
        <vt:i4>1114164</vt:i4>
      </vt:variant>
      <vt:variant>
        <vt:i4>98</vt:i4>
      </vt:variant>
      <vt:variant>
        <vt:i4>0</vt:i4>
      </vt:variant>
      <vt:variant>
        <vt:i4>5</vt:i4>
      </vt:variant>
      <vt:variant>
        <vt:lpwstr/>
      </vt:variant>
      <vt:variant>
        <vt:lpwstr>_Toc187235193</vt:lpwstr>
      </vt:variant>
      <vt:variant>
        <vt:i4>1114164</vt:i4>
      </vt:variant>
      <vt:variant>
        <vt:i4>92</vt:i4>
      </vt:variant>
      <vt:variant>
        <vt:i4>0</vt:i4>
      </vt:variant>
      <vt:variant>
        <vt:i4>5</vt:i4>
      </vt:variant>
      <vt:variant>
        <vt:lpwstr/>
      </vt:variant>
      <vt:variant>
        <vt:lpwstr>_Toc187235192</vt:lpwstr>
      </vt:variant>
      <vt:variant>
        <vt:i4>1114164</vt:i4>
      </vt:variant>
      <vt:variant>
        <vt:i4>86</vt:i4>
      </vt:variant>
      <vt:variant>
        <vt:i4>0</vt:i4>
      </vt:variant>
      <vt:variant>
        <vt:i4>5</vt:i4>
      </vt:variant>
      <vt:variant>
        <vt:lpwstr/>
      </vt:variant>
      <vt:variant>
        <vt:lpwstr>_Toc187235191</vt:lpwstr>
      </vt:variant>
      <vt:variant>
        <vt:i4>1114164</vt:i4>
      </vt:variant>
      <vt:variant>
        <vt:i4>80</vt:i4>
      </vt:variant>
      <vt:variant>
        <vt:i4>0</vt:i4>
      </vt:variant>
      <vt:variant>
        <vt:i4>5</vt:i4>
      </vt:variant>
      <vt:variant>
        <vt:lpwstr/>
      </vt:variant>
      <vt:variant>
        <vt:lpwstr>_Toc187235190</vt:lpwstr>
      </vt:variant>
      <vt:variant>
        <vt:i4>1048628</vt:i4>
      </vt:variant>
      <vt:variant>
        <vt:i4>74</vt:i4>
      </vt:variant>
      <vt:variant>
        <vt:i4>0</vt:i4>
      </vt:variant>
      <vt:variant>
        <vt:i4>5</vt:i4>
      </vt:variant>
      <vt:variant>
        <vt:lpwstr/>
      </vt:variant>
      <vt:variant>
        <vt:lpwstr>_Toc187235189</vt:lpwstr>
      </vt:variant>
      <vt:variant>
        <vt:i4>1048628</vt:i4>
      </vt:variant>
      <vt:variant>
        <vt:i4>68</vt:i4>
      </vt:variant>
      <vt:variant>
        <vt:i4>0</vt:i4>
      </vt:variant>
      <vt:variant>
        <vt:i4>5</vt:i4>
      </vt:variant>
      <vt:variant>
        <vt:lpwstr/>
      </vt:variant>
      <vt:variant>
        <vt:lpwstr>_Toc187235188</vt:lpwstr>
      </vt:variant>
      <vt:variant>
        <vt:i4>1048628</vt:i4>
      </vt:variant>
      <vt:variant>
        <vt:i4>62</vt:i4>
      </vt:variant>
      <vt:variant>
        <vt:i4>0</vt:i4>
      </vt:variant>
      <vt:variant>
        <vt:i4>5</vt:i4>
      </vt:variant>
      <vt:variant>
        <vt:lpwstr/>
      </vt:variant>
      <vt:variant>
        <vt:lpwstr>_Toc187235187</vt:lpwstr>
      </vt:variant>
      <vt:variant>
        <vt:i4>1048628</vt:i4>
      </vt:variant>
      <vt:variant>
        <vt:i4>56</vt:i4>
      </vt:variant>
      <vt:variant>
        <vt:i4>0</vt:i4>
      </vt:variant>
      <vt:variant>
        <vt:i4>5</vt:i4>
      </vt:variant>
      <vt:variant>
        <vt:lpwstr/>
      </vt:variant>
      <vt:variant>
        <vt:lpwstr>_Toc187235186</vt:lpwstr>
      </vt:variant>
      <vt:variant>
        <vt:i4>1048628</vt:i4>
      </vt:variant>
      <vt:variant>
        <vt:i4>50</vt:i4>
      </vt:variant>
      <vt:variant>
        <vt:i4>0</vt:i4>
      </vt:variant>
      <vt:variant>
        <vt:i4>5</vt:i4>
      </vt:variant>
      <vt:variant>
        <vt:lpwstr/>
      </vt:variant>
      <vt:variant>
        <vt:lpwstr>_Toc187235185</vt:lpwstr>
      </vt:variant>
      <vt:variant>
        <vt:i4>1048628</vt:i4>
      </vt:variant>
      <vt:variant>
        <vt:i4>44</vt:i4>
      </vt:variant>
      <vt:variant>
        <vt:i4>0</vt:i4>
      </vt:variant>
      <vt:variant>
        <vt:i4>5</vt:i4>
      </vt:variant>
      <vt:variant>
        <vt:lpwstr/>
      </vt:variant>
      <vt:variant>
        <vt:lpwstr>_Toc187235184</vt:lpwstr>
      </vt:variant>
      <vt:variant>
        <vt:i4>1048628</vt:i4>
      </vt:variant>
      <vt:variant>
        <vt:i4>38</vt:i4>
      </vt:variant>
      <vt:variant>
        <vt:i4>0</vt:i4>
      </vt:variant>
      <vt:variant>
        <vt:i4>5</vt:i4>
      </vt:variant>
      <vt:variant>
        <vt:lpwstr/>
      </vt:variant>
      <vt:variant>
        <vt:lpwstr>_Toc187235183</vt:lpwstr>
      </vt:variant>
      <vt:variant>
        <vt:i4>1048628</vt:i4>
      </vt:variant>
      <vt:variant>
        <vt:i4>32</vt:i4>
      </vt:variant>
      <vt:variant>
        <vt:i4>0</vt:i4>
      </vt:variant>
      <vt:variant>
        <vt:i4>5</vt:i4>
      </vt:variant>
      <vt:variant>
        <vt:lpwstr/>
      </vt:variant>
      <vt:variant>
        <vt:lpwstr>_Toc187235182</vt:lpwstr>
      </vt:variant>
      <vt:variant>
        <vt:i4>1048628</vt:i4>
      </vt:variant>
      <vt:variant>
        <vt:i4>26</vt:i4>
      </vt:variant>
      <vt:variant>
        <vt:i4>0</vt:i4>
      </vt:variant>
      <vt:variant>
        <vt:i4>5</vt:i4>
      </vt:variant>
      <vt:variant>
        <vt:lpwstr/>
      </vt:variant>
      <vt:variant>
        <vt:lpwstr>_Toc187235181</vt:lpwstr>
      </vt:variant>
      <vt:variant>
        <vt:i4>1048628</vt:i4>
      </vt:variant>
      <vt:variant>
        <vt:i4>20</vt:i4>
      </vt:variant>
      <vt:variant>
        <vt:i4>0</vt:i4>
      </vt:variant>
      <vt:variant>
        <vt:i4>5</vt:i4>
      </vt:variant>
      <vt:variant>
        <vt:lpwstr/>
      </vt:variant>
      <vt:variant>
        <vt:lpwstr>_Toc187235180</vt:lpwstr>
      </vt:variant>
      <vt:variant>
        <vt:i4>2031668</vt:i4>
      </vt:variant>
      <vt:variant>
        <vt:i4>14</vt:i4>
      </vt:variant>
      <vt:variant>
        <vt:i4>0</vt:i4>
      </vt:variant>
      <vt:variant>
        <vt:i4>5</vt:i4>
      </vt:variant>
      <vt:variant>
        <vt:lpwstr/>
      </vt:variant>
      <vt:variant>
        <vt:lpwstr>_Toc187235179</vt:lpwstr>
      </vt:variant>
      <vt:variant>
        <vt:i4>2031668</vt:i4>
      </vt:variant>
      <vt:variant>
        <vt:i4>8</vt:i4>
      </vt:variant>
      <vt:variant>
        <vt:i4>0</vt:i4>
      </vt:variant>
      <vt:variant>
        <vt:i4>5</vt:i4>
      </vt:variant>
      <vt:variant>
        <vt:lpwstr/>
      </vt:variant>
      <vt:variant>
        <vt:lpwstr>_Toc187235178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admin</dc:creator>
  <cp:keywords/>
  <dc:description/>
  <cp:lastModifiedBy>Michael Peikert</cp:lastModifiedBy>
  <cp:revision>17</cp:revision>
  <cp:lastPrinted>2025-12-18T19:46:00Z</cp:lastPrinted>
  <dcterms:created xsi:type="dcterms:W3CDTF">2026-01-12T21:20:00Z</dcterms:created>
  <dcterms:modified xsi:type="dcterms:W3CDTF">2026-02-05T18:41:00Z</dcterms:modified>
</cp:coreProperties>
</file>